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15" w:type="pct"/>
        <w:jc w:val="center"/>
        <w:tblLayout w:type="fixed"/>
        <w:tblLook w:val="01E0" w:firstRow="1" w:lastRow="1" w:firstColumn="1" w:lastColumn="1" w:noHBand="0" w:noVBand="0"/>
      </w:tblPr>
      <w:tblGrid>
        <w:gridCol w:w="14785"/>
      </w:tblGrid>
      <w:tr w:rsidR="00CA611F" w:rsidRPr="005449E9" w:rsidTr="00CE65FE">
        <w:trPr>
          <w:jc w:val="center"/>
        </w:trPr>
        <w:tc>
          <w:tcPr>
            <w:tcW w:w="5000" w:type="pct"/>
          </w:tcPr>
          <w:p w:rsidR="00CA611F" w:rsidRPr="005449E9" w:rsidRDefault="00CA611F" w:rsidP="00282A09">
            <w:pPr>
              <w:pStyle w:val="XV-CopertinaCameradeideputati"/>
            </w:pPr>
          </w:p>
        </w:tc>
      </w:tr>
      <w:tr w:rsidR="00CA611F" w:rsidRPr="005449E9" w:rsidTr="00CE65FE">
        <w:trPr>
          <w:jc w:val="center"/>
        </w:trPr>
        <w:tc>
          <w:tcPr>
            <w:tcW w:w="5000" w:type="pct"/>
          </w:tcPr>
          <w:p w:rsidR="00CA611F" w:rsidRPr="005449E9" w:rsidRDefault="00CA611F" w:rsidP="00282A09">
            <w:pPr>
              <w:pStyle w:val="XV-CopertinaCameradeideputati"/>
            </w:pPr>
            <w:r w:rsidRPr="005449E9">
              <w:t>Camera dei deputati</w:t>
            </w:r>
          </w:p>
        </w:tc>
      </w:tr>
      <w:tr w:rsidR="00CA611F" w:rsidRPr="005449E9" w:rsidTr="00CE65FE">
        <w:trPr>
          <w:jc w:val="center"/>
        </w:trPr>
        <w:tc>
          <w:tcPr>
            <w:tcW w:w="5000" w:type="pct"/>
          </w:tcPr>
          <w:p w:rsidR="00CA611F" w:rsidRPr="005449E9" w:rsidRDefault="00CA611F" w:rsidP="00282A09">
            <w:pPr>
              <w:pStyle w:val="XV-Legislatura"/>
            </w:pPr>
            <w:r w:rsidRPr="005449E9">
              <w:t>XV</w:t>
            </w:r>
            <w:r>
              <w:t>I</w:t>
            </w:r>
            <w:r w:rsidRPr="005449E9">
              <w:t>I</w:t>
            </w:r>
            <w:r>
              <w:t>I</w:t>
            </w:r>
            <w:r w:rsidRPr="005449E9">
              <w:t xml:space="preserve"> LEGISLATURA</w:t>
            </w:r>
          </w:p>
        </w:tc>
      </w:tr>
      <w:tr w:rsidR="00CA611F" w:rsidRPr="005449E9" w:rsidTr="00CE65FE">
        <w:trPr>
          <w:trHeight w:val="920"/>
          <w:jc w:val="center"/>
        </w:trPr>
        <w:tc>
          <w:tcPr>
            <w:tcW w:w="5000" w:type="pct"/>
          </w:tcPr>
          <w:p w:rsidR="00CA611F" w:rsidRPr="005449E9" w:rsidRDefault="00CA611F" w:rsidP="00282A09">
            <w:pPr>
              <w:ind w:firstLine="0"/>
              <w:rPr>
                <w:rFonts w:cs="Arial"/>
                <w:sz w:val="20"/>
              </w:rPr>
            </w:pPr>
          </w:p>
        </w:tc>
      </w:tr>
      <w:tr w:rsidR="00CA611F" w:rsidRPr="005449E9" w:rsidTr="00CE65FE">
        <w:trPr>
          <w:jc w:val="center"/>
        </w:trPr>
        <w:tc>
          <w:tcPr>
            <w:tcW w:w="5000" w:type="pct"/>
          </w:tcPr>
          <w:p w:rsidR="00CA611F" w:rsidRPr="005449E9" w:rsidRDefault="00CA611F" w:rsidP="00282A09">
            <w:pPr>
              <w:pStyle w:val="XV-CopertinaCollana"/>
              <w:rPr>
                <w:sz w:val="40"/>
                <w:szCs w:val="40"/>
              </w:rPr>
            </w:pPr>
            <w:r w:rsidRPr="005449E9">
              <w:rPr>
                <w:spacing w:val="0"/>
                <w:sz w:val="32"/>
                <w:szCs w:val="32"/>
              </w:rPr>
              <w:t>Documentazione per l’esame d</w:t>
            </w:r>
            <w:r w:rsidRPr="005449E9">
              <w:rPr>
                <w:sz w:val="32"/>
                <w:szCs w:val="32"/>
              </w:rPr>
              <w:t>i</w:t>
            </w:r>
            <w:r w:rsidRPr="005449E9">
              <w:rPr>
                <w:sz w:val="32"/>
                <w:szCs w:val="32"/>
              </w:rPr>
              <w:br/>
            </w:r>
            <w:r w:rsidRPr="005449E9">
              <w:t>Progetti di legge</w:t>
            </w:r>
          </w:p>
        </w:tc>
      </w:tr>
      <w:tr w:rsidR="00CA611F" w:rsidRPr="005449E9" w:rsidTr="00CE65FE">
        <w:trPr>
          <w:trHeight w:hRule="exact" w:val="1701"/>
          <w:jc w:val="center"/>
        </w:trPr>
        <w:tc>
          <w:tcPr>
            <w:tcW w:w="5000" w:type="pct"/>
            <w:vAlign w:val="center"/>
          </w:tcPr>
          <w:p w:rsidR="00CA611F" w:rsidRPr="006171DC" w:rsidRDefault="00CA611F" w:rsidP="00282A09">
            <w:pPr>
              <w:pStyle w:val="XV-CopertinaTitolo"/>
              <w:spacing w:before="0"/>
              <w:rPr>
                <w:sz w:val="40"/>
                <w:szCs w:val="40"/>
              </w:rPr>
            </w:pPr>
            <w:r>
              <w:rPr>
                <w:sz w:val="40"/>
                <w:szCs w:val="40"/>
              </w:rPr>
              <w:t>Legge di bilancio 2019</w:t>
            </w:r>
          </w:p>
          <w:p w:rsidR="00CA611F" w:rsidRPr="006171DC" w:rsidRDefault="00CA611F" w:rsidP="00282A09">
            <w:pPr>
              <w:pStyle w:val="XV-CopertinaTitolo"/>
              <w:rPr>
                <w:sz w:val="40"/>
                <w:szCs w:val="40"/>
              </w:rPr>
            </w:pPr>
            <w:r w:rsidRPr="006171DC">
              <w:rPr>
                <w:sz w:val="40"/>
                <w:szCs w:val="40"/>
              </w:rPr>
              <w:t xml:space="preserve">A.C. </w:t>
            </w:r>
            <w:r>
              <w:rPr>
                <w:sz w:val="40"/>
                <w:szCs w:val="40"/>
              </w:rPr>
              <w:t>1334</w:t>
            </w:r>
          </w:p>
        </w:tc>
      </w:tr>
      <w:tr w:rsidR="00CA611F" w:rsidRPr="005449E9" w:rsidTr="00CE65FE">
        <w:trPr>
          <w:trHeight w:val="20"/>
          <w:jc w:val="center"/>
        </w:trPr>
        <w:tc>
          <w:tcPr>
            <w:tcW w:w="5000" w:type="pct"/>
          </w:tcPr>
          <w:p w:rsidR="00CA611F" w:rsidRPr="004B4841" w:rsidRDefault="00CA611F" w:rsidP="00282A09">
            <w:pPr>
              <w:pStyle w:val="XV-CopertinaSottotitolo"/>
              <w:spacing w:before="120" w:line="240" w:lineRule="exact"/>
              <w:rPr>
                <w:b/>
                <w:sz w:val="32"/>
                <w:szCs w:val="32"/>
              </w:rPr>
            </w:pPr>
            <w:r w:rsidRPr="004B4841">
              <w:rPr>
                <w:b/>
                <w:sz w:val="32"/>
                <w:szCs w:val="32"/>
              </w:rPr>
              <w:t>Sintesi degli emendamenti approvati dalla V Commissione Bilancio</w:t>
            </w:r>
          </w:p>
        </w:tc>
      </w:tr>
      <w:tr w:rsidR="00CA611F" w:rsidRPr="005449E9" w:rsidTr="00CE65FE">
        <w:trPr>
          <w:jc w:val="center"/>
        </w:trPr>
        <w:tc>
          <w:tcPr>
            <w:tcW w:w="5000" w:type="pct"/>
          </w:tcPr>
          <w:p w:rsidR="00CA611F" w:rsidRPr="00A97380" w:rsidRDefault="00CA611F" w:rsidP="00282A09">
            <w:pPr>
              <w:pStyle w:val="XV-Copertinaparteedizione"/>
              <w:keepNext w:val="0"/>
              <w:spacing w:before="0" w:after="0" w:line="240" w:lineRule="auto"/>
              <w:rPr>
                <w:sz w:val="12"/>
              </w:rPr>
            </w:pPr>
          </w:p>
        </w:tc>
      </w:tr>
      <w:tr w:rsidR="00B559BB" w:rsidRPr="005449E9" w:rsidTr="00CE65FE">
        <w:trPr>
          <w:jc w:val="center"/>
        </w:trPr>
        <w:tc>
          <w:tcPr>
            <w:tcW w:w="5000" w:type="pct"/>
          </w:tcPr>
          <w:p w:rsidR="00B559BB" w:rsidRPr="008170DF" w:rsidRDefault="00B559BB" w:rsidP="00966EA7">
            <w:pPr>
              <w:pStyle w:val="XV-Copertinanumero"/>
              <w:spacing w:before="240" w:after="120"/>
              <w:rPr>
                <w:i/>
              </w:rPr>
            </w:pPr>
            <w:bookmarkStart w:id="0" w:name="_GoBack"/>
            <w:bookmarkEnd w:id="0"/>
          </w:p>
        </w:tc>
      </w:tr>
      <w:tr w:rsidR="00B559BB" w:rsidRPr="005449E9" w:rsidTr="00CE65FE">
        <w:trPr>
          <w:jc w:val="center"/>
        </w:trPr>
        <w:tc>
          <w:tcPr>
            <w:tcW w:w="5000" w:type="pct"/>
          </w:tcPr>
          <w:p w:rsidR="00B559BB" w:rsidRPr="008170DF" w:rsidRDefault="00B559BB" w:rsidP="00966EA7">
            <w:pPr>
              <w:pStyle w:val="XV-Copertinaparteedizione"/>
              <w:keepNext w:val="0"/>
              <w:spacing w:before="240" w:after="240" w:line="240" w:lineRule="auto"/>
              <w:rPr>
                <w:i/>
                <w:sz w:val="28"/>
                <w:szCs w:val="32"/>
              </w:rPr>
            </w:pPr>
            <w:r w:rsidRPr="008170DF">
              <w:rPr>
                <w:i/>
                <w:sz w:val="28"/>
                <w:szCs w:val="32"/>
              </w:rPr>
              <w:t>Edizione Provvisoria</w:t>
            </w:r>
          </w:p>
        </w:tc>
      </w:tr>
      <w:tr w:rsidR="00B559BB" w:rsidRPr="000B2731" w:rsidTr="00CE65FE">
        <w:trPr>
          <w:jc w:val="center"/>
        </w:trPr>
        <w:tc>
          <w:tcPr>
            <w:tcW w:w="5000" w:type="pct"/>
            <w:vAlign w:val="bottom"/>
          </w:tcPr>
          <w:p w:rsidR="00B559BB" w:rsidRPr="007819FA" w:rsidRDefault="00B559BB" w:rsidP="005E1041">
            <w:pPr>
              <w:pStyle w:val="XV-Copertinadata"/>
            </w:pPr>
            <w:r w:rsidRPr="005E1041">
              <w:t xml:space="preserve">Aggiornato alla seduta del </w:t>
            </w:r>
            <w:r w:rsidR="00966EA7" w:rsidRPr="005E1041">
              <w:t>4</w:t>
            </w:r>
            <w:r w:rsidRPr="005E1041">
              <w:t xml:space="preserve"> dicembre 2018, ore </w:t>
            </w:r>
            <w:r w:rsidR="005E1041" w:rsidRPr="005E1041">
              <w:t>00</w:t>
            </w:r>
            <w:r w:rsidRPr="005E1041">
              <w:t>.</w:t>
            </w:r>
            <w:r w:rsidR="00286788">
              <w:t>15</w:t>
            </w:r>
          </w:p>
        </w:tc>
      </w:tr>
    </w:tbl>
    <w:p w:rsidR="00834D6F" w:rsidRDefault="00834D6F" w:rsidP="00834D6F"/>
    <w:p w:rsidR="00834D6F" w:rsidRDefault="00834D6F" w:rsidP="00834D6F">
      <w:pPr>
        <w:sectPr w:rsidR="00834D6F" w:rsidSect="007C6B86">
          <w:headerReference w:type="default" r:id="rId9"/>
          <w:footerReference w:type="even" r:id="rId10"/>
          <w:type w:val="oddPage"/>
          <w:pgSz w:w="16838" w:h="11906" w:orient="landscape" w:code="9"/>
          <w:pgMar w:top="1418" w:right="1701" w:bottom="1418" w:left="1701" w:header="709" w:footer="709" w:gutter="0"/>
          <w:cols w:space="708"/>
          <w:docGrid w:linePitch="360"/>
        </w:sectPr>
      </w:pPr>
    </w:p>
    <w:tbl>
      <w:tblPr>
        <w:tblW w:w="5000" w:type="pct"/>
        <w:tblLook w:val="01E0" w:firstRow="1" w:lastRow="1" w:firstColumn="1" w:lastColumn="1" w:noHBand="0" w:noVBand="0"/>
      </w:tblPr>
      <w:tblGrid>
        <w:gridCol w:w="13652"/>
      </w:tblGrid>
      <w:tr w:rsidR="00834D6F" w:rsidRPr="00DB4A35" w:rsidTr="00FE63EC">
        <w:trPr>
          <w:trHeight w:val="425"/>
        </w:trPr>
        <w:tc>
          <w:tcPr>
            <w:tcW w:w="5000" w:type="pct"/>
            <w:tcBorders>
              <w:top w:val="single" w:sz="4" w:space="0" w:color="auto"/>
            </w:tcBorders>
          </w:tcPr>
          <w:p w:rsidR="00834D6F" w:rsidRDefault="00834D6F" w:rsidP="00FE63EC">
            <w:pPr>
              <w:spacing w:before="60" w:after="60"/>
              <w:ind w:firstLine="0"/>
            </w:pPr>
            <w:r>
              <w:lastRenderedPageBreak/>
              <w:t>Servizio responsabile:</w:t>
            </w:r>
          </w:p>
        </w:tc>
      </w:tr>
      <w:tr w:rsidR="00834D6F" w:rsidRPr="00DB4A35" w:rsidTr="00FE63EC">
        <w:trPr>
          <w:trHeight w:val="1276"/>
        </w:trPr>
        <w:tc>
          <w:tcPr>
            <w:tcW w:w="5000" w:type="pct"/>
          </w:tcPr>
          <w:p w:rsidR="00834D6F" w:rsidRDefault="00834D6F" w:rsidP="00FE63EC">
            <w:pPr>
              <w:spacing w:after="60" w:line="240" w:lineRule="auto"/>
              <w:ind w:firstLine="0"/>
              <w:rPr>
                <w:rFonts w:cs="Arial"/>
                <w:i/>
                <w:smallCaps/>
                <w:sz w:val="26"/>
                <w:szCs w:val="26"/>
              </w:rPr>
            </w:pPr>
            <w:r>
              <w:rPr>
                <w:rFonts w:cs="Arial"/>
                <w:i/>
                <w:smallCaps/>
                <w:sz w:val="26"/>
                <w:szCs w:val="26"/>
              </w:rPr>
              <w:t>Camera dei deputati</w:t>
            </w:r>
          </w:p>
          <w:p w:rsidR="00834D6F" w:rsidRDefault="00834D6F" w:rsidP="00FE63EC">
            <w:pPr>
              <w:spacing w:after="60" w:line="240" w:lineRule="auto"/>
              <w:ind w:firstLine="0"/>
              <w:rPr>
                <w:rFonts w:cs="Arial"/>
                <w:i/>
                <w:sz w:val="26"/>
                <w:szCs w:val="26"/>
              </w:rPr>
            </w:pPr>
            <w:r>
              <w:rPr>
                <w:rFonts w:cs="Arial"/>
                <w:i/>
                <w:smallCaps/>
                <w:sz w:val="26"/>
                <w:szCs w:val="26"/>
              </w:rPr>
              <w:t>Servizio Studi</w:t>
            </w:r>
            <w:r>
              <w:rPr>
                <w:rFonts w:cs="Arial"/>
                <w:i/>
                <w:sz w:val="26"/>
                <w:szCs w:val="26"/>
              </w:rPr>
              <w:t xml:space="preserve"> – Dipartimento Bilancio</w:t>
            </w:r>
          </w:p>
          <w:p w:rsidR="00834D6F" w:rsidRDefault="00834D6F" w:rsidP="00FE63EC">
            <w:pPr>
              <w:spacing w:after="240" w:line="240" w:lineRule="auto"/>
              <w:ind w:firstLine="0"/>
              <w:rPr>
                <w:rFonts w:cs="Arial"/>
                <w:i/>
                <w:smallCaps/>
                <w:sz w:val="28"/>
                <w:szCs w:val="28"/>
              </w:rPr>
            </w:pPr>
            <w:r>
              <w:rPr>
                <w:rFonts w:cs="Arial"/>
                <w:sz w:val="20"/>
              </w:rPr>
              <w:sym w:font="Wingdings" w:char="F028"/>
            </w:r>
            <w:r>
              <w:rPr>
                <w:rFonts w:cs="Arial"/>
                <w:sz w:val="20"/>
              </w:rPr>
              <w:t xml:space="preserve"> 066760-2233 – </w:t>
            </w:r>
            <w:r>
              <w:rPr>
                <w:rFonts w:cs="Arial"/>
                <w:sz w:val="18"/>
                <w:szCs w:val="18"/>
              </w:rPr>
              <w:sym w:font="Wingdings" w:char="F02A"/>
            </w:r>
            <w:hyperlink r:id="rId11" w:history="1">
              <w:r w:rsidRPr="00D0551B">
                <w:rPr>
                  <w:rStyle w:val="Collegamentoipertestuale"/>
                  <w:rFonts w:cs="Arial"/>
                  <w:i/>
                  <w:sz w:val="18"/>
                  <w:szCs w:val="18"/>
                </w:rPr>
                <w:t>st_bilancio@camera.it</w:t>
              </w:r>
            </w:hyperlink>
            <w:r>
              <w:t xml:space="preserve"> - </w:t>
            </w:r>
            <w:r w:rsidRPr="00734CAA">
              <w:rPr>
                <w:smallCaps/>
                <w:noProof/>
                <w:sz w:val="28"/>
                <w:szCs w:val="28"/>
              </w:rPr>
              <w:drawing>
                <wp:inline distT="0" distB="0" distL="0" distR="0" wp14:anchorId="390B79C2" wp14:editId="084ADABA">
                  <wp:extent cx="177800" cy="152400"/>
                  <wp:effectExtent l="0" t="0" r="0" b="0"/>
                  <wp:docPr id="10" name="Picture 10" descr="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_logo_blu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800" cy="152400"/>
                          </a:xfrm>
                          <a:prstGeom prst="rect">
                            <a:avLst/>
                          </a:prstGeom>
                          <a:noFill/>
                          <a:ln>
                            <a:noFill/>
                          </a:ln>
                        </pic:spPr>
                      </pic:pic>
                    </a:graphicData>
                  </a:graphic>
                </wp:inline>
              </w:drawing>
            </w:r>
            <w:hyperlink r:id="rId13" w:history="1">
              <w:r w:rsidRPr="00CA611F">
                <w:rPr>
                  <w:rStyle w:val="Collegamentoipertestuale"/>
                  <w:sz w:val="20"/>
                </w:rPr>
                <w:t>@</w:t>
              </w:r>
              <w:proofErr w:type="spellStart"/>
              <w:r w:rsidRPr="00CA611F">
                <w:rPr>
                  <w:rStyle w:val="Collegamentoipertestuale"/>
                  <w:sz w:val="20"/>
                </w:rPr>
                <w:t>CD_bilancio</w:t>
              </w:r>
              <w:proofErr w:type="spellEnd"/>
            </w:hyperlink>
          </w:p>
        </w:tc>
      </w:tr>
      <w:tr w:rsidR="00834D6F" w:rsidRPr="000B2731" w:rsidTr="00FE63EC">
        <w:trPr>
          <w:trHeight w:val="1843"/>
        </w:trPr>
        <w:tc>
          <w:tcPr>
            <w:tcW w:w="5000" w:type="pct"/>
          </w:tcPr>
          <w:p w:rsidR="00834D6F" w:rsidRPr="000B2731" w:rsidRDefault="00834D6F" w:rsidP="00FE63EC">
            <w:pPr>
              <w:pStyle w:val="Ridotto"/>
              <w:spacing w:line="240" w:lineRule="auto"/>
              <w:ind w:firstLine="0"/>
              <w:rPr>
                <w:i/>
              </w:rPr>
            </w:pPr>
          </w:p>
        </w:tc>
      </w:tr>
      <w:tr w:rsidR="00834D6F" w:rsidRPr="0039372D" w:rsidTr="00FE63EC">
        <w:tc>
          <w:tcPr>
            <w:tcW w:w="5000" w:type="pct"/>
          </w:tcPr>
          <w:p w:rsidR="00834D6F" w:rsidRPr="0039372D" w:rsidRDefault="00834D6F" w:rsidP="00FE63EC">
            <w:pPr>
              <w:ind w:firstLine="0"/>
              <w:rPr>
                <w:i/>
              </w:rPr>
            </w:pPr>
            <w:r w:rsidRPr="0039372D">
              <w:rPr>
                <w:i/>
              </w:rPr>
              <w:t xml:space="preserve">Il presente dossier contiene una sintesi degli emendamenti approvati dalla V Commissione Bilancio in sede referente. </w:t>
            </w:r>
          </w:p>
          <w:p w:rsidR="00834D6F" w:rsidRPr="0039372D" w:rsidRDefault="00834D6F" w:rsidP="00FE63EC">
            <w:pPr>
              <w:spacing w:before="120" w:after="120"/>
              <w:ind w:firstLine="0"/>
              <w:rPr>
                <w:i/>
              </w:rPr>
            </w:pPr>
            <w:r w:rsidRPr="0039372D">
              <w:rPr>
                <w:i/>
              </w:rPr>
              <w:t xml:space="preserve">Per ogni emendamento vengono indicati il numero di presentazione, il </w:t>
            </w:r>
            <w:r>
              <w:rPr>
                <w:i/>
              </w:rPr>
              <w:t>primo firmatario</w:t>
            </w:r>
            <w:r w:rsidRPr="0039372D">
              <w:rPr>
                <w:i/>
              </w:rPr>
              <w:t>, la data dell’approvazione e una breve sintesi dell'oggetto della modifica.</w:t>
            </w:r>
          </w:p>
          <w:p w:rsidR="00834D6F" w:rsidRPr="0039372D" w:rsidRDefault="00834D6F" w:rsidP="00FE63EC">
            <w:pPr>
              <w:spacing w:line="240" w:lineRule="auto"/>
              <w:ind w:firstLine="0"/>
              <w:rPr>
                <w:i/>
              </w:rPr>
            </w:pPr>
          </w:p>
          <w:p w:rsidR="00834D6F" w:rsidRPr="0039372D" w:rsidRDefault="00834D6F" w:rsidP="00FE63EC">
            <w:pPr>
              <w:spacing w:line="240" w:lineRule="auto"/>
              <w:ind w:firstLine="0"/>
              <w:rPr>
                <w:i/>
              </w:rPr>
            </w:pPr>
            <w:r>
              <w:rPr>
                <w:i/>
              </w:rPr>
              <w:t>L’edizione provvisoria del presente dossier dà conto, in corso di seduta, delle modifiche approvate e potrebbe subire correzioni in relazione alla versione definitiva degli emendamenti che sarà esposta in sede di resoconto sommario dei lavori della Commissione bilancio.</w:t>
            </w:r>
          </w:p>
          <w:p w:rsidR="00834D6F" w:rsidRPr="0039372D" w:rsidRDefault="00834D6F" w:rsidP="00FE63EC">
            <w:pPr>
              <w:spacing w:line="240" w:lineRule="auto"/>
              <w:ind w:firstLine="0"/>
              <w:rPr>
                <w:i/>
              </w:rPr>
            </w:pPr>
          </w:p>
          <w:p w:rsidR="00834D6F" w:rsidRPr="0039372D" w:rsidRDefault="00834D6F" w:rsidP="00FE63EC">
            <w:pPr>
              <w:spacing w:line="240" w:lineRule="auto"/>
              <w:ind w:firstLine="0"/>
              <w:rPr>
                <w:i/>
              </w:rPr>
            </w:pPr>
          </w:p>
          <w:p w:rsidR="00834D6F" w:rsidRPr="0039372D" w:rsidRDefault="00834D6F" w:rsidP="00FE63EC">
            <w:pPr>
              <w:spacing w:line="240" w:lineRule="auto"/>
              <w:ind w:firstLine="0"/>
              <w:rPr>
                <w:i/>
              </w:rPr>
            </w:pPr>
          </w:p>
          <w:p w:rsidR="00834D6F" w:rsidRPr="0039372D" w:rsidRDefault="00834D6F" w:rsidP="00FE63EC">
            <w:pPr>
              <w:spacing w:line="240" w:lineRule="auto"/>
              <w:ind w:firstLine="0"/>
              <w:rPr>
                <w:i/>
              </w:rPr>
            </w:pPr>
          </w:p>
          <w:p w:rsidR="00834D6F" w:rsidRPr="0039372D" w:rsidRDefault="00834D6F" w:rsidP="00FE63EC">
            <w:pPr>
              <w:spacing w:before="120" w:after="120"/>
              <w:ind w:firstLine="0"/>
              <w:rPr>
                <w:b/>
                <w:i/>
              </w:rPr>
            </w:pPr>
          </w:p>
        </w:tc>
      </w:tr>
      <w:tr w:rsidR="00834D6F" w:rsidRPr="000B2731" w:rsidTr="00FE63EC">
        <w:tc>
          <w:tcPr>
            <w:tcW w:w="5000" w:type="pct"/>
            <w:tcBorders>
              <w:top w:val="single" w:sz="4" w:space="0" w:color="auto"/>
              <w:bottom w:val="single" w:sz="4" w:space="0" w:color="auto"/>
            </w:tcBorders>
          </w:tcPr>
          <w:p w:rsidR="00834D6F" w:rsidRPr="00135637" w:rsidRDefault="00834D6F" w:rsidP="00FE63EC">
            <w:pPr>
              <w:spacing w:line="240" w:lineRule="auto"/>
              <w:ind w:firstLine="0"/>
              <w:rPr>
                <w:rFonts w:ascii="Miller-DisplayRoman" w:hAnsi="Miller-DisplayRoman"/>
                <w:smallCaps/>
                <w:sz w:val="20"/>
              </w:rPr>
            </w:pPr>
            <w:r w:rsidRPr="00653B21">
              <w:rPr>
                <w:b/>
                <w:sz w:val="20"/>
              </w:rPr>
              <w:t xml:space="preserve">La documentazione dei servizi e degli uffici della Camera è destinata alle esigenze di documentazione interna per l'attività degli organi parlamentari e dei parlamentari. </w:t>
            </w:r>
            <w:smartTag w:uri="urn:schemas-microsoft-com:office:smarttags" w:element="PersonName">
              <w:smartTagPr>
                <w:attr w:name="ProductID" w:val="La Camera"/>
              </w:smartTagPr>
              <w:r w:rsidRPr="00653B21">
                <w:rPr>
                  <w:b/>
                  <w:sz w:val="20"/>
                </w:rPr>
                <w:t>La Camera</w:t>
              </w:r>
            </w:smartTag>
            <w:r w:rsidRPr="00653B21">
              <w:rPr>
                <w:b/>
                <w:sz w:val="20"/>
              </w:rPr>
              <w:t xml:space="preserve"> dei deputati declina ogni responsabilità per la loro eventuale utilizzazione o riproduzione per fini non consentiti dalla legge. I contenuti originali possono essere riprodotti, nel rispetto della legge, a condizione che sia citata la fonte.</w:t>
            </w:r>
          </w:p>
        </w:tc>
      </w:tr>
      <w:tr w:rsidR="00834D6F" w:rsidRPr="00DB4A35" w:rsidTr="00FE63EC">
        <w:tc>
          <w:tcPr>
            <w:tcW w:w="5000" w:type="pct"/>
            <w:tcBorders>
              <w:top w:val="single" w:sz="4" w:space="0" w:color="auto"/>
            </w:tcBorders>
          </w:tcPr>
          <w:p w:rsidR="00834D6F" w:rsidRDefault="00834D6F" w:rsidP="00FE63EC">
            <w:pPr>
              <w:spacing w:before="60" w:after="60" w:line="240" w:lineRule="auto"/>
              <w:ind w:firstLine="0"/>
              <w:rPr>
                <w:i/>
                <w:sz w:val="18"/>
                <w:szCs w:val="18"/>
              </w:rPr>
            </w:pPr>
            <w:r w:rsidRPr="00536DF1">
              <w:rPr>
                <w:b/>
                <w:i/>
                <w:sz w:val="18"/>
                <w:szCs w:val="18"/>
              </w:rPr>
              <w:t>File</w:t>
            </w:r>
            <w:r w:rsidRPr="00536DF1">
              <w:rPr>
                <w:i/>
                <w:sz w:val="18"/>
                <w:szCs w:val="18"/>
              </w:rPr>
              <w:t>:</w:t>
            </w:r>
            <w:r>
              <w:rPr>
                <w:i/>
                <w:sz w:val="18"/>
                <w:szCs w:val="18"/>
              </w:rPr>
              <w:t xml:space="preserve"> </w:t>
            </w:r>
          </w:p>
        </w:tc>
      </w:tr>
    </w:tbl>
    <w:p w:rsidR="00834D6F" w:rsidRDefault="00834D6F" w:rsidP="00834D6F">
      <w:pPr>
        <w:spacing w:line="240" w:lineRule="auto"/>
        <w:jc w:val="center"/>
        <w:rPr>
          <w:rFonts w:cs="Arial"/>
          <w:sz w:val="32"/>
          <w:szCs w:val="22"/>
        </w:rPr>
      </w:pPr>
    </w:p>
    <w:p w:rsidR="00834D6F" w:rsidRDefault="00834D6F" w:rsidP="00834D6F">
      <w:pPr>
        <w:spacing w:line="240" w:lineRule="auto"/>
        <w:jc w:val="center"/>
        <w:rPr>
          <w:rFonts w:cs="Arial"/>
          <w:sz w:val="32"/>
          <w:szCs w:val="22"/>
        </w:rPr>
        <w:sectPr w:rsidR="00834D6F" w:rsidSect="00FE63EC">
          <w:pgSz w:w="16838" w:h="11906" w:orient="landscape" w:code="9"/>
          <w:pgMar w:top="1418" w:right="1701" w:bottom="1418" w:left="1701" w:header="709" w:footer="709" w:gutter="0"/>
          <w:cols w:space="708"/>
          <w:docGrid w:linePitch="360"/>
        </w:sectPr>
      </w:pPr>
    </w:p>
    <w:p w:rsidR="004C607A" w:rsidRPr="005327C8" w:rsidRDefault="004C607A" w:rsidP="004C607A">
      <w:pPr>
        <w:spacing w:line="240" w:lineRule="auto"/>
        <w:ind w:firstLine="0"/>
        <w:rPr>
          <w:sz w:val="20"/>
        </w:rPr>
      </w:pPr>
      <w:r w:rsidRPr="005327C8">
        <w:rPr>
          <w:sz w:val="14"/>
        </w:rPr>
        <w:lastRenderedPageBreak/>
        <w:fldChar w:fldCharType="begin"/>
      </w:r>
      <w:r w:rsidRPr="005327C8">
        <w:rPr>
          <w:sz w:val="14"/>
        </w:rPr>
        <w:instrText xml:space="preserve"> TC "</w:instrText>
      </w:r>
      <w:r w:rsidRPr="005327C8">
        <w:rPr>
          <w:sz w:val="10"/>
        </w:rPr>
        <w:instrText xml:space="preserve"> </w:instrText>
      </w:r>
      <w:bookmarkStart w:id="1" w:name="_Toc437254466"/>
      <w:r w:rsidRPr="005327C8">
        <w:rPr>
          <w:sz w:val="10"/>
        </w:rPr>
        <w:instrText>Emendamenti al disegno di legge di bilancio 2019 (A.C. 1334) approvati dalla V Commissione Bilancio</w:instrText>
      </w:r>
      <w:bookmarkEnd w:id="1"/>
      <w:r w:rsidRPr="005327C8">
        <w:rPr>
          <w:sz w:val="14"/>
        </w:rPr>
        <w:instrText xml:space="preserve">" \l 2 </w:instrText>
      </w:r>
      <w:r w:rsidRPr="005327C8">
        <w:rPr>
          <w:sz w:val="14"/>
        </w:rPr>
        <w:fldChar w:fldCharType="end"/>
      </w:r>
    </w:p>
    <w:p w:rsidR="008C32C2" w:rsidRPr="005327C8" w:rsidRDefault="008C32C2" w:rsidP="008C32C2">
      <w:pPr>
        <w:tabs>
          <w:tab w:val="left" w:pos="7950"/>
        </w:tabs>
        <w:spacing w:line="240" w:lineRule="auto"/>
        <w:ind w:left="1418" w:hanging="1418"/>
        <w:rPr>
          <w:rStyle w:val="titolo2articolo0"/>
          <w:b/>
          <w:szCs w:val="24"/>
        </w:rPr>
      </w:pPr>
      <w:r w:rsidRPr="005327C8">
        <w:rPr>
          <w:rStyle w:val="titolo2articolo0"/>
          <w:b/>
          <w:sz w:val="24"/>
          <w:szCs w:val="24"/>
        </w:rPr>
        <w:t>Articolo 4</w:t>
      </w:r>
      <w:r w:rsidRPr="005327C8">
        <w:rPr>
          <w:sz w:val="24"/>
        </w:rPr>
        <w:t xml:space="preserve"> </w:t>
      </w:r>
      <w:r w:rsidRPr="005327C8">
        <w:rPr>
          <w:b/>
          <w:sz w:val="24"/>
        </w:rPr>
        <w:t xml:space="preserve">- </w:t>
      </w:r>
      <w:r w:rsidRPr="005327C8">
        <w:rPr>
          <w:rStyle w:val="titolo2articolo0"/>
          <w:sz w:val="24"/>
          <w:szCs w:val="24"/>
        </w:rPr>
        <w:t>Estensione del regime forfetario</w:t>
      </w:r>
    </w:p>
    <w:p w:rsidR="008C32C2" w:rsidRPr="005327C8" w:rsidRDefault="008C32C2" w:rsidP="008C32C2">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8C32C2" w:rsidRPr="005327C8" w:rsidTr="00573F36">
        <w:trPr>
          <w:jc w:val="center"/>
        </w:trPr>
        <w:tc>
          <w:tcPr>
            <w:tcW w:w="1442" w:type="dxa"/>
          </w:tcPr>
          <w:p w:rsidR="008C32C2" w:rsidRPr="005327C8" w:rsidRDefault="008C32C2" w:rsidP="00573F36">
            <w:pPr>
              <w:spacing w:before="120" w:after="120"/>
              <w:ind w:firstLine="0"/>
              <w:jc w:val="center"/>
              <w:rPr>
                <w:b/>
                <w:sz w:val="20"/>
              </w:rPr>
            </w:pPr>
            <w:r w:rsidRPr="005327C8">
              <w:rPr>
                <w:b/>
                <w:sz w:val="20"/>
              </w:rPr>
              <w:t>Estremi</w:t>
            </w:r>
          </w:p>
        </w:tc>
        <w:tc>
          <w:tcPr>
            <w:tcW w:w="1442" w:type="dxa"/>
          </w:tcPr>
          <w:p w:rsidR="008C32C2" w:rsidRPr="005327C8" w:rsidRDefault="008C32C2" w:rsidP="00573F36">
            <w:pPr>
              <w:spacing w:before="120" w:after="120"/>
              <w:ind w:firstLine="0"/>
              <w:jc w:val="center"/>
              <w:rPr>
                <w:b/>
                <w:sz w:val="20"/>
              </w:rPr>
            </w:pPr>
            <w:r w:rsidRPr="005327C8">
              <w:rPr>
                <w:b/>
                <w:sz w:val="20"/>
              </w:rPr>
              <w:t>Iniziativa</w:t>
            </w:r>
          </w:p>
        </w:tc>
        <w:tc>
          <w:tcPr>
            <w:tcW w:w="1326" w:type="dxa"/>
          </w:tcPr>
          <w:p w:rsidR="008C32C2" w:rsidRPr="005327C8" w:rsidRDefault="008C32C2" w:rsidP="00573F36">
            <w:pPr>
              <w:spacing w:before="120" w:after="120"/>
              <w:ind w:left="-57" w:right="-57" w:firstLine="0"/>
              <w:jc w:val="center"/>
              <w:rPr>
                <w:b/>
                <w:sz w:val="20"/>
              </w:rPr>
            </w:pPr>
            <w:r w:rsidRPr="005327C8">
              <w:rPr>
                <w:b/>
                <w:sz w:val="20"/>
              </w:rPr>
              <w:t>Gruppo</w:t>
            </w:r>
          </w:p>
        </w:tc>
        <w:tc>
          <w:tcPr>
            <w:tcW w:w="749" w:type="dxa"/>
          </w:tcPr>
          <w:p w:rsidR="008C32C2" w:rsidRPr="005327C8" w:rsidRDefault="008C32C2" w:rsidP="00573F36">
            <w:pPr>
              <w:spacing w:before="120" w:after="120"/>
              <w:ind w:firstLine="0"/>
              <w:jc w:val="center"/>
              <w:rPr>
                <w:b/>
                <w:sz w:val="20"/>
              </w:rPr>
            </w:pPr>
            <w:r w:rsidRPr="005327C8">
              <w:rPr>
                <w:b/>
                <w:sz w:val="20"/>
              </w:rPr>
              <w:t>Data</w:t>
            </w:r>
          </w:p>
        </w:tc>
        <w:tc>
          <w:tcPr>
            <w:tcW w:w="8649" w:type="dxa"/>
          </w:tcPr>
          <w:p w:rsidR="008C32C2" w:rsidRPr="005327C8" w:rsidRDefault="008C32C2" w:rsidP="00573F36">
            <w:pPr>
              <w:pStyle w:val="titoloarticolo2r"/>
              <w:spacing w:before="120" w:after="120" w:line="300" w:lineRule="exact"/>
              <w:rPr>
                <w:rFonts w:ascii="Arial" w:hAnsi="Arial"/>
              </w:rPr>
            </w:pPr>
            <w:r w:rsidRPr="005327C8">
              <w:rPr>
                <w:rFonts w:ascii="Arial" w:hAnsi="Arial"/>
              </w:rPr>
              <w:t xml:space="preserve">Oggetto </w:t>
            </w:r>
          </w:p>
        </w:tc>
      </w:tr>
      <w:tr w:rsidR="008C32C2" w:rsidRPr="005327C8" w:rsidTr="00573F36">
        <w:trPr>
          <w:jc w:val="center"/>
        </w:trPr>
        <w:tc>
          <w:tcPr>
            <w:tcW w:w="1442" w:type="dxa"/>
          </w:tcPr>
          <w:p w:rsidR="008C32C2" w:rsidRPr="005327C8" w:rsidRDefault="008C32C2" w:rsidP="00573F36">
            <w:pPr>
              <w:spacing w:before="60" w:after="60" w:line="240" w:lineRule="auto"/>
              <w:ind w:firstLine="0"/>
              <w:jc w:val="left"/>
              <w:rPr>
                <w:sz w:val="20"/>
              </w:rPr>
            </w:pPr>
            <w:r w:rsidRPr="005327C8">
              <w:rPr>
                <w:sz w:val="20"/>
              </w:rPr>
              <w:t>4.34</w:t>
            </w:r>
          </w:p>
        </w:tc>
        <w:tc>
          <w:tcPr>
            <w:tcW w:w="1442" w:type="dxa"/>
          </w:tcPr>
          <w:p w:rsidR="008C32C2" w:rsidRPr="005327C8" w:rsidRDefault="008C32C2" w:rsidP="00573F36">
            <w:pPr>
              <w:spacing w:before="60" w:after="60" w:line="240" w:lineRule="auto"/>
              <w:ind w:firstLine="0"/>
              <w:jc w:val="left"/>
              <w:rPr>
                <w:sz w:val="20"/>
              </w:rPr>
            </w:pPr>
            <w:r w:rsidRPr="005327C8">
              <w:rPr>
                <w:sz w:val="20"/>
              </w:rPr>
              <w:t>Relatori</w:t>
            </w:r>
          </w:p>
        </w:tc>
        <w:tc>
          <w:tcPr>
            <w:tcW w:w="1326" w:type="dxa"/>
          </w:tcPr>
          <w:p w:rsidR="008C32C2" w:rsidRPr="005327C8" w:rsidRDefault="008C32C2" w:rsidP="00573F36">
            <w:pPr>
              <w:spacing w:before="60" w:after="60" w:line="240" w:lineRule="auto"/>
              <w:ind w:firstLine="0"/>
              <w:jc w:val="center"/>
              <w:rPr>
                <w:sz w:val="20"/>
              </w:rPr>
            </w:pPr>
          </w:p>
        </w:tc>
        <w:tc>
          <w:tcPr>
            <w:tcW w:w="749" w:type="dxa"/>
          </w:tcPr>
          <w:p w:rsidR="008C32C2" w:rsidRPr="005327C8" w:rsidRDefault="005327C8" w:rsidP="00573F36">
            <w:pPr>
              <w:spacing w:before="60" w:after="60" w:line="240" w:lineRule="auto"/>
              <w:ind w:firstLine="0"/>
              <w:jc w:val="center"/>
              <w:rPr>
                <w:sz w:val="20"/>
              </w:rPr>
            </w:pPr>
            <w:r w:rsidRPr="005327C8">
              <w:rPr>
                <w:sz w:val="20"/>
              </w:rPr>
              <w:t>4.12</w:t>
            </w:r>
          </w:p>
        </w:tc>
        <w:tc>
          <w:tcPr>
            <w:tcW w:w="8649" w:type="dxa"/>
          </w:tcPr>
          <w:p w:rsidR="008C32C2" w:rsidRPr="005327C8" w:rsidRDefault="008C32C2" w:rsidP="00573F36">
            <w:pPr>
              <w:tabs>
                <w:tab w:val="left" w:pos="3285"/>
              </w:tabs>
              <w:spacing w:before="60" w:after="60" w:line="240" w:lineRule="auto"/>
              <w:ind w:firstLine="0"/>
              <w:rPr>
                <w:i/>
                <w:iCs/>
                <w:sz w:val="20"/>
              </w:rPr>
            </w:pPr>
            <w:r w:rsidRPr="005327C8">
              <w:rPr>
                <w:i/>
                <w:iCs/>
                <w:sz w:val="20"/>
              </w:rPr>
              <w:t>Modifica il</w:t>
            </w:r>
            <w:r w:rsidRPr="005327C8">
              <w:rPr>
                <w:iCs/>
                <w:sz w:val="20"/>
              </w:rPr>
              <w:t xml:space="preserve"> </w:t>
            </w:r>
            <w:r w:rsidRPr="005327C8">
              <w:rPr>
                <w:i/>
                <w:iCs/>
                <w:sz w:val="20"/>
              </w:rPr>
              <w:t xml:space="preserve">comma 1, lettera c), </w:t>
            </w:r>
            <w:r w:rsidRPr="005327C8">
              <w:rPr>
                <w:iCs/>
                <w:sz w:val="20"/>
              </w:rPr>
              <w:t xml:space="preserve">che a sua volta, interviene sull’articolo 1, comma 57 della legge n. 190 del 2014, lettera </w:t>
            </w:r>
            <w:r w:rsidRPr="005327C8">
              <w:rPr>
                <w:i/>
                <w:iCs/>
                <w:sz w:val="20"/>
              </w:rPr>
              <w:t xml:space="preserve">d-bis). </w:t>
            </w:r>
          </w:p>
          <w:p w:rsidR="008C32C2" w:rsidRPr="005327C8" w:rsidRDefault="008C32C2" w:rsidP="00573F36">
            <w:pPr>
              <w:tabs>
                <w:tab w:val="left" w:pos="3285"/>
              </w:tabs>
              <w:spacing w:before="60" w:after="60" w:line="240" w:lineRule="auto"/>
              <w:ind w:firstLine="0"/>
              <w:rPr>
                <w:iCs/>
                <w:sz w:val="20"/>
              </w:rPr>
            </w:pPr>
            <w:r w:rsidRPr="005327C8">
              <w:rPr>
                <w:iCs/>
                <w:sz w:val="20"/>
              </w:rPr>
              <w:t>Con le modifiche in esame si escludono</w:t>
            </w:r>
            <w:r w:rsidRPr="005327C8">
              <w:rPr>
                <w:b/>
                <w:iCs/>
                <w:sz w:val="20"/>
              </w:rPr>
              <w:t xml:space="preserve"> dal regime forfettario le persone fisiche </w:t>
            </w:r>
            <w:r w:rsidRPr="005327C8">
              <w:rPr>
                <w:iCs/>
                <w:sz w:val="20"/>
              </w:rPr>
              <w:t xml:space="preserve">che esercitino </w:t>
            </w:r>
            <w:r w:rsidRPr="005327C8">
              <w:rPr>
                <w:b/>
                <w:iCs/>
                <w:sz w:val="20"/>
              </w:rPr>
              <w:t>la propria attività</w:t>
            </w:r>
            <w:r w:rsidRPr="005327C8">
              <w:rPr>
                <w:iCs/>
                <w:sz w:val="20"/>
              </w:rPr>
              <w:t xml:space="preserve"> prevalentemente </w:t>
            </w:r>
            <w:r w:rsidRPr="005327C8">
              <w:rPr>
                <w:b/>
                <w:iCs/>
                <w:sz w:val="20"/>
              </w:rPr>
              <w:t xml:space="preserve">nei confronti dei datori </w:t>
            </w:r>
            <w:r w:rsidRPr="005327C8">
              <w:rPr>
                <w:iCs/>
                <w:sz w:val="20"/>
              </w:rPr>
              <w:t xml:space="preserve">con i quali siano in essere </w:t>
            </w:r>
            <w:r w:rsidRPr="005327C8">
              <w:rPr>
                <w:b/>
                <w:iCs/>
                <w:sz w:val="20"/>
              </w:rPr>
              <w:t>rapporti di lavoro</w:t>
            </w:r>
            <w:r w:rsidRPr="005327C8">
              <w:rPr>
                <w:iCs/>
                <w:sz w:val="20"/>
              </w:rPr>
              <w:t xml:space="preserve">, o lo siano stati </w:t>
            </w:r>
            <w:r w:rsidRPr="005327C8">
              <w:rPr>
                <w:b/>
                <w:iCs/>
                <w:sz w:val="20"/>
              </w:rPr>
              <w:t>nei due precedenti periodi d’imposta</w:t>
            </w:r>
            <w:r w:rsidRPr="005327C8">
              <w:rPr>
                <w:iCs/>
                <w:sz w:val="20"/>
              </w:rPr>
              <w:t>, ovvero nei confronti di soggetti riconducibili ai medesimi datori di lavoro.</w:t>
            </w:r>
          </w:p>
          <w:p w:rsidR="008C32C2" w:rsidRPr="005327C8" w:rsidRDefault="008C32C2" w:rsidP="00573F36">
            <w:pPr>
              <w:tabs>
                <w:tab w:val="left" w:pos="3285"/>
              </w:tabs>
              <w:spacing w:before="60" w:after="60" w:line="240" w:lineRule="auto"/>
              <w:ind w:firstLine="0"/>
              <w:rPr>
                <w:sz w:val="20"/>
              </w:rPr>
            </w:pPr>
            <w:r w:rsidRPr="005327C8">
              <w:rPr>
                <w:iCs/>
                <w:sz w:val="20"/>
              </w:rPr>
              <w:t>Nel testo originario del DDL, la richiamata lettera d-</w:t>
            </w:r>
            <w:r w:rsidRPr="005327C8">
              <w:rPr>
                <w:i/>
                <w:iCs/>
                <w:sz w:val="20"/>
              </w:rPr>
              <w:t xml:space="preserve">bis) </w:t>
            </w:r>
            <w:r w:rsidRPr="005327C8">
              <w:rPr>
                <w:iCs/>
                <w:sz w:val="20"/>
              </w:rPr>
              <w:t xml:space="preserve">esclude dal regime forfettario i soggetti che </w:t>
            </w:r>
            <w:r w:rsidRPr="005327C8">
              <w:rPr>
                <w:sz w:val="20"/>
              </w:rPr>
              <w:t>hanno percepito redditi di lavoro dipendente o assimilati (indipendentemente dal compenso percepito)</w:t>
            </w:r>
            <w:r w:rsidRPr="005327C8">
              <w:rPr>
                <w:sz w:val="21"/>
                <w:szCs w:val="21"/>
              </w:rPr>
              <w:t xml:space="preserve"> </w:t>
            </w:r>
            <w:r w:rsidRPr="005327C8">
              <w:rPr>
                <w:iCs/>
                <w:sz w:val="20"/>
              </w:rPr>
              <w:t>e che esercitano attività d’impresa, arti o professioni prevalentemente nei confronti dei datori di lavoro dei due anni precedenti, ovvero di soggetti agli stessi riconducibili.</w:t>
            </w:r>
          </w:p>
        </w:tc>
      </w:tr>
    </w:tbl>
    <w:p w:rsidR="008C32C2" w:rsidRDefault="008C32C2" w:rsidP="00537C1F">
      <w:pPr>
        <w:tabs>
          <w:tab w:val="left" w:pos="7950"/>
        </w:tabs>
        <w:spacing w:line="240" w:lineRule="auto"/>
        <w:ind w:left="1418" w:hanging="1418"/>
        <w:rPr>
          <w:rStyle w:val="titolo2articolo0"/>
          <w:b/>
          <w:sz w:val="24"/>
          <w:szCs w:val="24"/>
        </w:rPr>
      </w:pPr>
    </w:p>
    <w:p w:rsidR="008C32C2" w:rsidRDefault="008C32C2">
      <w:pPr>
        <w:spacing w:line="240" w:lineRule="auto"/>
        <w:ind w:firstLine="0"/>
        <w:jc w:val="left"/>
        <w:rPr>
          <w:rStyle w:val="titolo2articolo0"/>
          <w:b/>
          <w:sz w:val="24"/>
          <w:szCs w:val="24"/>
        </w:rPr>
      </w:pPr>
      <w:r>
        <w:rPr>
          <w:rStyle w:val="titolo2articolo0"/>
          <w:b/>
          <w:sz w:val="24"/>
          <w:szCs w:val="24"/>
        </w:rPr>
        <w:br w:type="page"/>
      </w:r>
    </w:p>
    <w:p w:rsidR="008C32C2" w:rsidRPr="005327C8" w:rsidRDefault="008C32C2" w:rsidP="008C32C2">
      <w:pPr>
        <w:tabs>
          <w:tab w:val="left" w:pos="7950"/>
        </w:tabs>
        <w:spacing w:line="240" w:lineRule="auto"/>
        <w:ind w:left="1418" w:hanging="1418"/>
        <w:rPr>
          <w:rStyle w:val="titolo2articolo0"/>
          <w:b/>
          <w:szCs w:val="24"/>
        </w:rPr>
      </w:pPr>
      <w:r w:rsidRPr="005327C8">
        <w:rPr>
          <w:rStyle w:val="titolo2articolo0"/>
          <w:b/>
          <w:sz w:val="24"/>
          <w:szCs w:val="24"/>
        </w:rPr>
        <w:lastRenderedPageBreak/>
        <w:t>Articolo 4</w:t>
      </w:r>
      <w:r w:rsidRPr="005327C8">
        <w:rPr>
          <w:sz w:val="24"/>
        </w:rPr>
        <w:t xml:space="preserve"> </w:t>
      </w:r>
      <w:r w:rsidRPr="005327C8">
        <w:rPr>
          <w:b/>
          <w:sz w:val="24"/>
        </w:rPr>
        <w:t xml:space="preserve">– </w:t>
      </w:r>
      <w:r w:rsidRPr="005327C8">
        <w:rPr>
          <w:rStyle w:val="titolo2articolo0"/>
          <w:sz w:val="24"/>
          <w:szCs w:val="24"/>
        </w:rPr>
        <w:t xml:space="preserve">Deducibilità ai fini </w:t>
      </w:r>
      <w:proofErr w:type="spellStart"/>
      <w:r w:rsidRPr="005327C8">
        <w:rPr>
          <w:rStyle w:val="titolo2articolo0"/>
          <w:sz w:val="24"/>
          <w:szCs w:val="24"/>
        </w:rPr>
        <w:t>Ires</w:t>
      </w:r>
      <w:proofErr w:type="spellEnd"/>
      <w:r w:rsidRPr="005327C8">
        <w:rPr>
          <w:rStyle w:val="titolo2articolo0"/>
          <w:sz w:val="24"/>
          <w:szCs w:val="24"/>
        </w:rPr>
        <w:t xml:space="preserve"> e Irpef dell’</w:t>
      </w:r>
      <w:proofErr w:type="spellStart"/>
      <w:r w:rsidRPr="005327C8">
        <w:rPr>
          <w:rStyle w:val="titolo2articolo0"/>
          <w:sz w:val="24"/>
          <w:szCs w:val="24"/>
        </w:rPr>
        <w:t>Imu</w:t>
      </w:r>
      <w:proofErr w:type="spellEnd"/>
      <w:r w:rsidRPr="005327C8">
        <w:rPr>
          <w:rStyle w:val="titolo2articolo0"/>
          <w:sz w:val="24"/>
          <w:szCs w:val="24"/>
        </w:rPr>
        <w:t xml:space="preserve"> sugli immobili strumentali</w:t>
      </w:r>
    </w:p>
    <w:p w:rsidR="008C32C2" w:rsidRPr="005327C8" w:rsidRDefault="008C32C2" w:rsidP="008C32C2">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8C32C2" w:rsidRPr="005327C8" w:rsidTr="00573F36">
        <w:trPr>
          <w:jc w:val="center"/>
        </w:trPr>
        <w:tc>
          <w:tcPr>
            <w:tcW w:w="1442" w:type="dxa"/>
          </w:tcPr>
          <w:p w:rsidR="008C32C2" w:rsidRPr="005327C8" w:rsidRDefault="008C32C2" w:rsidP="00573F36">
            <w:pPr>
              <w:spacing w:before="120" w:after="120"/>
              <w:ind w:firstLine="0"/>
              <w:jc w:val="center"/>
              <w:rPr>
                <w:b/>
                <w:sz w:val="20"/>
              </w:rPr>
            </w:pPr>
            <w:r w:rsidRPr="005327C8">
              <w:rPr>
                <w:b/>
                <w:sz w:val="20"/>
              </w:rPr>
              <w:t>Estremi</w:t>
            </w:r>
          </w:p>
        </w:tc>
        <w:tc>
          <w:tcPr>
            <w:tcW w:w="1442" w:type="dxa"/>
          </w:tcPr>
          <w:p w:rsidR="008C32C2" w:rsidRPr="005327C8" w:rsidRDefault="008C32C2" w:rsidP="00573F36">
            <w:pPr>
              <w:spacing w:before="120" w:after="120"/>
              <w:ind w:firstLine="0"/>
              <w:jc w:val="center"/>
              <w:rPr>
                <w:b/>
                <w:sz w:val="20"/>
              </w:rPr>
            </w:pPr>
            <w:r w:rsidRPr="005327C8">
              <w:rPr>
                <w:b/>
                <w:sz w:val="20"/>
              </w:rPr>
              <w:t>Iniziativa</w:t>
            </w:r>
          </w:p>
        </w:tc>
        <w:tc>
          <w:tcPr>
            <w:tcW w:w="1326" w:type="dxa"/>
          </w:tcPr>
          <w:p w:rsidR="008C32C2" w:rsidRPr="005327C8" w:rsidRDefault="008C32C2" w:rsidP="00573F36">
            <w:pPr>
              <w:spacing w:before="120" w:after="120"/>
              <w:ind w:left="-57" w:right="-57" w:firstLine="0"/>
              <w:jc w:val="center"/>
              <w:rPr>
                <w:b/>
                <w:sz w:val="20"/>
              </w:rPr>
            </w:pPr>
            <w:r w:rsidRPr="005327C8">
              <w:rPr>
                <w:b/>
                <w:sz w:val="20"/>
              </w:rPr>
              <w:t>Gruppo</w:t>
            </w:r>
          </w:p>
        </w:tc>
        <w:tc>
          <w:tcPr>
            <w:tcW w:w="749" w:type="dxa"/>
          </w:tcPr>
          <w:p w:rsidR="008C32C2" w:rsidRPr="005327C8" w:rsidRDefault="008C32C2" w:rsidP="00573F36">
            <w:pPr>
              <w:spacing w:before="120" w:after="120"/>
              <w:ind w:firstLine="0"/>
              <w:jc w:val="center"/>
              <w:rPr>
                <w:b/>
                <w:sz w:val="20"/>
              </w:rPr>
            </w:pPr>
            <w:r w:rsidRPr="005327C8">
              <w:rPr>
                <w:b/>
                <w:sz w:val="20"/>
              </w:rPr>
              <w:t>Data</w:t>
            </w:r>
          </w:p>
        </w:tc>
        <w:tc>
          <w:tcPr>
            <w:tcW w:w="8649" w:type="dxa"/>
          </w:tcPr>
          <w:p w:rsidR="008C32C2" w:rsidRPr="005327C8" w:rsidRDefault="008C32C2" w:rsidP="00573F36">
            <w:pPr>
              <w:pStyle w:val="titoloarticolo2r"/>
              <w:spacing w:before="120" w:after="120" w:line="300" w:lineRule="exact"/>
              <w:rPr>
                <w:rFonts w:ascii="Arial" w:hAnsi="Arial"/>
              </w:rPr>
            </w:pPr>
            <w:r w:rsidRPr="005327C8">
              <w:rPr>
                <w:rFonts w:ascii="Arial" w:hAnsi="Arial"/>
              </w:rPr>
              <w:t xml:space="preserve">Oggetto </w:t>
            </w:r>
          </w:p>
        </w:tc>
      </w:tr>
      <w:tr w:rsidR="008C32C2" w:rsidRPr="005327C8" w:rsidTr="00573F36">
        <w:trPr>
          <w:jc w:val="center"/>
        </w:trPr>
        <w:tc>
          <w:tcPr>
            <w:tcW w:w="1442" w:type="dxa"/>
          </w:tcPr>
          <w:p w:rsidR="008C32C2" w:rsidRPr="005327C8" w:rsidRDefault="00A63745" w:rsidP="00573F36">
            <w:pPr>
              <w:spacing w:before="60" w:after="60" w:line="240" w:lineRule="auto"/>
              <w:ind w:firstLine="0"/>
              <w:jc w:val="left"/>
              <w:rPr>
                <w:sz w:val="20"/>
              </w:rPr>
            </w:pPr>
            <w:r>
              <w:rPr>
                <w:sz w:val="20"/>
              </w:rPr>
              <w:t>4.0</w:t>
            </w:r>
            <w:r w:rsidR="008C32C2" w:rsidRPr="005327C8">
              <w:rPr>
                <w:sz w:val="20"/>
              </w:rPr>
              <w:t>21</w:t>
            </w:r>
          </w:p>
        </w:tc>
        <w:tc>
          <w:tcPr>
            <w:tcW w:w="1442" w:type="dxa"/>
          </w:tcPr>
          <w:p w:rsidR="008C32C2" w:rsidRPr="005327C8" w:rsidRDefault="008C32C2" w:rsidP="00573F36">
            <w:pPr>
              <w:spacing w:before="60" w:after="60" w:line="240" w:lineRule="auto"/>
              <w:ind w:firstLine="0"/>
              <w:jc w:val="left"/>
              <w:rPr>
                <w:sz w:val="20"/>
              </w:rPr>
            </w:pPr>
            <w:r w:rsidRPr="005327C8">
              <w:rPr>
                <w:sz w:val="20"/>
              </w:rPr>
              <w:t>Relatori</w:t>
            </w:r>
          </w:p>
        </w:tc>
        <w:tc>
          <w:tcPr>
            <w:tcW w:w="1326" w:type="dxa"/>
          </w:tcPr>
          <w:p w:rsidR="008C32C2" w:rsidRPr="005327C8" w:rsidRDefault="008C32C2" w:rsidP="00573F36">
            <w:pPr>
              <w:spacing w:before="60" w:after="60" w:line="240" w:lineRule="auto"/>
              <w:ind w:firstLine="0"/>
              <w:jc w:val="center"/>
              <w:rPr>
                <w:sz w:val="20"/>
              </w:rPr>
            </w:pPr>
          </w:p>
        </w:tc>
        <w:tc>
          <w:tcPr>
            <w:tcW w:w="749" w:type="dxa"/>
          </w:tcPr>
          <w:p w:rsidR="008C32C2" w:rsidRPr="005327C8" w:rsidRDefault="005327C8" w:rsidP="00573F36">
            <w:pPr>
              <w:spacing w:before="60" w:after="60" w:line="240" w:lineRule="auto"/>
              <w:ind w:firstLine="0"/>
              <w:jc w:val="center"/>
              <w:rPr>
                <w:sz w:val="20"/>
              </w:rPr>
            </w:pPr>
            <w:r>
              <w:rPr>
                <w:sz w:val="20"/>
              </w:rPr>
              <w:t>4.12</w:t>
            </w:r>
          </w:p>
        </w:tc>
        <w:tc>
          <w:tcPr>
            <w:tcW w:w="8649" w:type="dxa"/>
          </w:tcPr>
          <w:p w:rsidR="008C32C2" w:rsidRPr="005327C8" w:rsidRDefault="008C32C2" w:rsidP="00573F36">
            <w:pPr>
              <w:tabs>
                <w:tab w:val="left" w:pos="3285"/>
              </w:tabs>
              <w:spacing w:before="60" w:after="60" w:line="240" w:lineRule="auto"/>
              <w:ind w:firstLine="0"/>
              <w:rPr>
                <w:iCs/>
                <w:sz w:val="20"/>
              </w:rPr>
            </w:pPr>
            <w:r w:rsidRPr="005327C8">
              <w:rPr>
                <w:b/>
                <w:i/>
                <w:iCs/>
                <w:sz w:val="20"/>
              </w:rPr>
              <w:t xml:space="preserve">Inserisce l’articolo 4-bis, </w:t>
            </w:r>
            <w:r w:rsidRPr="005327C8">
              <w:rPr>
                <w:iCs/>
                <w:sz w:val="20"/>
              </w:rPr>
              <w:t xml:space="preserve">che al </w:t>
            </w:r>
            <w:r w:rsidRPr="005327C8">
              <w:rPr>
                <w:b/>
                <w:iCs/>
                <w:sz w:val="20"/>
              </w:rPr>
              <w:t>comma 1</w:t>
            </w:r>
            <w:r w:rsidRPr="005327C8">
              <w:rPr>
                <w:iCs/>
                <w:sz w:val="20"/>
              </w:rPr>
              <w:t xml:space="preserve"> </w:t>
            </w:r>
            <w:r w:rsidRPr="005327C8">
              <w:rPr>
                <w:b/>
                <w:iCs/>
                <w:sz w:val="20"/>
              </w:rPr>
              <w:t>raddoppia</w:t>
            </w:r>
            <w:r w:rsidRPr="005327C8">
              <w:rPr>
                <w:iCs/>
                <w:sz w:val="20"/>
              </w:rPr>
              <w:t xml:space="preserve">, portandola dal 20 </w:t>
            </w:r>
            <w:r w:rsidRPr="005327C8">
              <w:rPr>
                <w:b/>
                <w:iCs/>
                <w:sz w:val="20"/>
              </w:rPr>
              <w:t>al 40 per cento</w:t>
            </w:r>
            <w:r w:rsidRPr="005327C8">
              <w:rPr>
                <w:iCs/>
                <w:sz w:val="20"/>
              </w:rPr>
              <w:t>, la percentuale di</w:t>
            </w:r>
            <w:r w:rsidRPr="005327C8">
              <w:rPr>
                <w:b/>
                <w:iCs/>
                <w:sz w:val="20"/>
              </w:rPr>
              <w:t xml:space="preserve"> deducibilità dell’IMU </w:t>
            </w:r>
            <w:r w:rsidRPr="005327C8">
              <w:rPr>
                <w:iCs/>
                <w:sz w:val="20"/>
              </w:rPr>
              <w:t xml:space="preserve">dovuta sugli </w:t>
            </w:r>
            <w:r w:rsidRPr="005327C8">
              <w:rPr>
                <w:b/>
                <w:iCs/>
                <w:sz w:val="20"/>
              </w:rPr>
              <w:t xml:space="preserve">immobili strumentali </w:t>
            </w:r>
            <w:r w:rsidRPr="005327C8">
              <w:rPr>
                <w:iCs/>
                <w:sz w:val="20"/>
              </w:rPr>
              <w:t xml:space="preserve"> dalle </w:t>
            </w:r>
            <w:r w:rsidRPr="005327C8">
              <w:rPr>
                <w:b/>
                <w:iCs/>
                <w:sz w:val="20"/>
              </w:rPr>
              <w:t xml:space="preserve">imposte sui redditi. </w:t>
            </w:r>
            <w:r w:rsidRPr="005327C8">
              <w:rPr>
                <w:iCs/>
                <w:sz w:val="20"/>
              </w:rPr>
              <w:t xml:space="preserve">Viene a tal fine novellato l’articolo 14, comma 1 del </w:t>
            </w:r>
            <w:proofErr w:type="spellStart"/>
            <w:r w:rsidRPr="005327C8">
              <w:rPr>
                <w:iCs/>
                <w:sz w:val="20"/>
              </w:rPr>
              <w:t>D.Lgs.</w:t>
            </w:r>
            <w:proofErr w:type="spellEnd"/>
            <w:r w:rsidRPr="005327C8">
              <w:rPr>
                <w:iCs/>
                <w:sz w:val="20"/>
              </w:rPr>
              <w:t xml:space="preserve"> n. 23 del 2011 (federalismo municipale).</w:t>
            </w:r>
          </w:p>
          <w:p w:rsidR="008C32C2" w:rsidRPr="005327C8" w:rsidRDefault="008C32C2" w:rsidP="00573F36">
            <w:pPr>
              <w:tabs>
                <w:tab w:val="left" w:pos="3285"/>
              </w:tabs>
              <w:spacing w:before="60" w:after="60" w:line="240" w:lineRule="auto"/>
              <w:ind w:firstLine="0"/>
              <w:rPr>
                <w:iCs/>
                <w:sz w:val="20"/>
              </w:rPr>
            </w:pPr>
            <w:r w:rsidRPr="005327C8">
              <w:rPr>
                <w:iCs/>
                <w:sz w:val="20"/>
              </w:rPr>
              <w:t xml:space="preserve">Il </w:t>
            </w:r>
            <w:r w:rsidRPr="005327C8">
              <w:rPr>
                <w:b/>
                <w:iCs/>
                <w:sz w:val="20"/>
              </w:rPr>
              <w:t>comma 2</w:t>
            </w:r>
            <w:r w:rsidRPr="005327C8">
              <w:rPr>
                <w:iCs/>
                <w:sz w:val="20"/>
              </w:rPr>
              <w:t xml:space="preserve"> dispone la copertura finanziaria della misura introdotta, il cui onere è valutato in 290,3 milioni di euro per il 2020 e in 166,9 milioni a decorrere dal 2021, mediante corrispondente </w:t>
            </w:r>
            <w:r w:rsidRPr="005327C8">
              <w:rPr>
                <w:b/>
                <w:iCs/>
                <w:sz w:val="20"/>
              </w:rPr>
              <w:t>riduzione</w:t>
            </w:r>
            <w:r w:rsidRPr="005327C8">
              <w:rPr>
                <w:iCs/>
                <w:sz w:val="20"/>
              </w:rPr>
              <w:t xml:space="preserve"> del </w:t>
            </w:r>
            <w:r w:rsidRPr="005327C8">
              <w:rPr>
                <w:b/>
                <w:iCs/>
                <w:sz w:val="20"/>
              </w:rPr>
              <w:t>Fondo per l’attuazione del programma di Governo</w:t>
            </w:r>
            <w:r w:rsidRPr="005327C8">
              <w:rPr>
                <w:iCs/>
                <w:sz w:val="20"/>
              </w:rPr>
              <w:t>, istituito dall’articolo 55 del provvedimento.</w:t>
            </w:r>
          </w:p>
        </w:tc>
      </w:tr>
    </w:tbl>
    <w:p w:rsidR="008C32C2" w:rsidRDefault="008C32C2">
      <w:pPr>
        <w:spacing w:line="240" w:lineRule="auto"/>
        <w:ind w:firstLine="0"/>
        <w:jc w:val="left"/>
        <w:rPr>
          <w:rStyle w:val="titolo2articolo0"/>
          <w:b/>
          <w:sz w:val="24"/>
          <w:szCs w:val="24"/>
        </w:rPr>
      </w:pPr>
    </w:p>
    <w:p w:rsidR="008C32C2" w:rsidRDefault="008C32C2">
      <w:pPr>
        <w:spacing w:line="240" w:lineRule="auto"/>
        <w:ind w:firstLine="0"/>
        <w:jc w:val="left"/>
        <w:rPr>
          <w:rStyle w:val="titolo2articolo0"/>
          <w:b/>
          <w:sz w:val="24"/>
          <w:szCs w:val="24"/>
        </w:rPr>
      </w:pPr>
      <w:r>
        <w:rPr>
          <w:rStyle w:val="titolo2articolo0"/>
          <w:b/>
          <w:sz w:val="24"/>
          <w:szCs w:val="24"/>
        </w:rPr>
        <w:br w:type="page"/>
      </w:r>
    </w:p>
    <w:p w:rsidR="008C32C2" w:rsidRPr="005327C8" w:rsidRDefault="008C32C2" w:rsidP="008C32C2">
      <w:pPr>
        <w:tabs>
          <w:tab w:val="left" w:pos="7950"/>
        </w:tabs>
        <w:spacing w:line="240" w:lineRule="auto"/>
        <w:ind w:left="1418" w:hanging="1418"/>
        <w:rPr>
          <w:rStyle w:val="titolo2articolo0"/>
          <w:szCs w:val="24"/>
        </w:rPr>
      </w:pPr>
      <w:r w:rsidRPr="005327C8">
        <w:rPr>
          <w:rStyle w:val="titolo2articolo0"/>
          <w:b/>
          <w:sz w:val="24"/>
          <w:szCs w:val="24"/>
        </w:rPr>
        <w:lastRenderedPageBreak/>
        <w:t>Articolo 6</w:t>
      </w:r>
      <w:r w:rsidRPr="005327C8">
        <w:rPr>
          <w:b/>
          <w:sz w:val="24"/>
        </w:rPr>
        <w:t xml:space="preserve"> - </w:t>
      </w:r>
      <w:r w:rsidRPr="005327C8">
        <w:rPr>
          <w:rStyle w:val="titolo2articolo0"/>
          <w:sz w:val="24"/>
          <w:szCs w:val="24"/>
        </w:rPr>
        <w:t>Imposta sostitutiva per imprenditori individuali ed esercenti arti e professioni</w:t>
      </w:r>
    </w:p>
    <w:p w:rsidR="008C32C2" w:rsidRPr="005327C8" w:rsidRDefault="008C32C2" w:rsidP="008C32C2">
      <w:pPr>
        <w:tabs>
          <w:tab w:val="left" w:pos="7950"/>
        </w:tabs>
        <w:spacing w:line="240" w:lineRule="auto"/>
        <w:ind w:left="1418" w:hanging="1418"/>
        <w:rPr>
          <w:rStyle w:val="titolo2articolo0"/>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8C32C2" w:rsidRPr="005327C8" w:rsidTr="00573F36">
        <w:trPr>
          <w:jc w:val="center"/>
        </w:trPr>
        <w:tc>
          <w:tcPr>
            <w:tcW w:w="1418" w:type="dxa"/>
          </w:tcPr>
          <w:p w:rsidR="008C32C2" w:rsidRPr="005327C8" w:rsidRDefault="008C32C2" w:rsidP="00573F36">
            <w:pPr>
              <w:spacing w:before="120" w:after="120"/>
              <w:ind w:firstLine="0"/>
              <w:jc w:val="center"/>
              <w:rPr>
                <w:b/>
                <w:sz w:val="20"/>
              </w:rPr>
            </w:pPr>
            <w:r w:rsidRPr="005327C8">
              <w:rPr>
                <w:b/>
                <w:sz w:val="20"/>
              </w:rPr>
              <w:t>Estremi</w:t>
            </w:r>
          </w:p>
        </w:tc>
        <w:tc>
          <w:tcPr>
            <w:tcW w:w="1418" w:type="dxa"/>
          </w:tcPr>
          <w:p w:rsidR="008C32C2" w:rsidRPr="005327C8" w:rsidRDefault="008C32C2" w:rsidP="00573F36">
            <w:pPr>
              <w:spacing w:before="120" w:after="120"/>
              <w:ind w:firstLine="0"/>
              <w:jc w:val="center"/>
              <w:rPr>
                <w:b/>
                <w:sz w:val="20"/>
              </w:rPr>
            </w:pPr>
            <w:r w:rsidRPr="005327C8">
              <w:rPr>
                <w:b/>
                <w:sz w:val="20"/>
              </w:rPr>
              <w:t>Iniziativa</w:t>
            </w:r>
          </w:p>
        </w:tc>
        <w:tc>
          <w:tcPr>
            <w:tcW w:w="1304" w:type="dxa"/>
          </w:tcPr>
          <w:p w:rsidR="008C32C2" w:rsidRPr="005327C8" w:rsidRDefault="008C32C2" w:rsidP="00573F36">
            <w:pPr>
              <w:spacing w:before="120" w:after="120"/>
              <w:ind w:left="-57" w:right="-57" w:firstLine="0"/>
              <w:jc w:val="center"/>
              <w:rPr>
                <w:b/>
                <w:sz w:val="20"/>
              </w:rPr>
            </w:pPr>
            <w:r w:rsidRPr="005327C8">
              <w:rPr>
                <w:b/>
                <w:sz w:val="20"/>
              </w:rPr>
              <w:t>Gruppo</w:t>
            </w:r>
          </w:p>
        </w:tc>
        <w:tc>
          <w:tcPr>
            <w:tcW w:w="737" w:type="dxa"/>
          </w:tcPr>
          <w:p w:rsidR="008C32C2" w:rsidRPr="005327C8" w:rsidRDefault="008C32C2" w:rsidP="00573F36">
            <w:pPr>
              <w:spacing w:before="120" w:after="120"/>
              <w:ind w:firstLine="0"/>
              <w:jc w:val="center"/>
              <w:rPr>
                <w:b/>
                <w:sz w:val="20"/>
              </w:rPr>
            </w:pPr>
            <w:r w:rsidRPr="005327C8">
              <w:rPr>
                <w:b/>
                <w:sz w:val="20"/>
              </w:rPr>
              <w:t>Data</w:t>
            </w:r>
          </w:p>
        </w:tc>
        <w:tc>
          <w:tcPr>
            <w:tcW w:w="8505" w:type="dxa"/>
          </w:tcPr>
          <w:p w:rsidR="008C32C2" w:rsidRPr="005327C8" w:rsidRDefault="008C32C2" w:rsidP="00573F36">
            <w:pPr>
              <w:pStyle w:val="titoloarticolo2r"/>
              <w:spacing w:before="120" w:after="120" w:line="300" w:lineRule="exact"/>
              <w:rPr>
                <w:rFonts w:ascii="Arial" w:hAnsi="Arial"/>
              </w:rPr>
            </w:pPr>
            <w:r w:rsidRPr="005327C8">
              <w:rPr>
                <w:rFonts w:ascii="Arial" w:hAnsi="Arial"/>
              </w:rPr>
              <w:t xml:space="preserve">Oggetto </w:t>
            </w:r>
          </w:p>
        </w:tc>
      </w:tr>
      <w:tr w:rsidR="008C32C2" w:rsidRPr="005327C8" w:rsidTr="00573F36">
        <w:trPr>
          <w:jc w:val="center"/>
        </w:trPr>
        <w:tc>
          <w:tcPr>
            <w:tcW w:w="1418" w:type="dxa"/>
          </w:tcPr>
          <w:p w:rsidR="008C32C2" w:rsidRPr="005327C8" w:rsidRDefault="008C32C2" w:rsidP="00573F36">
            <w:pPr>
              <w:spacing w:before="60" w:after="60" w:line="240" w:lineRule="auto"/>
              <w:ind w:firstLine="0"/>
              <w:jc w:val="left"/>
              <w:rPr>
                <w:sz w:val="20"/>
              </w:rPr>
            </w:pPr>
            <w:r w:rsidRPr="005327C8">
              <w:rPr>
                <w:sz w:val="20"/>
              </w:rPr>
              <w:t>6.15</w:t>
            </w:r>
          </w:p>
        </w:tc>
        <w:tc>
          <w:tcPr>
            <w:tcW w:w="1418" w:type="dxa"/>
          </w:tcPr>
          <w:p w:rsidR="008C32C2" w:rsidRPr="005327C8" w:rsidRDefault="008C32C2" w:rsidP="00573F36">
            <w:pPr>
              <w:spacing w:before="60" w:after="60" w:line="240" w:lineRule="auto"/>
              <w:ind w:firstLine="0"/>
              <w:jc w:val="left"/>
              <w:rPr>
                <w:sz w:val="20"/>
              </w:rPr>
            </w:pPr>
            <w:r w:rsidRPr="005327C8">
              <w:rPr>
                <w:sz w:val="20"/>
              </w:rPr>
              <w:t>Relatori</w:t>
            </w:r>
          </w:p>
        </w:tc>
        <w:tc>
          <w:tcPr>
            <w:tcW w:w="1304" w:type="dxa"/>
          </w:tcPr>
          <w:p w:rsidR="008C32C2" w:rsidRPr="005327C8" w:rsidRDefault="008C32C2" w:rsidP="00573F36">
            <w:pPr>
              <w:spacing w:before="60" w:after="60" w:line="240" w:lineRule="auto"/>
              <w:ind w:firstLine="0"/>
              <w:jc w:val="center"/>
              <w:rPr>
                <w:sz w:val="20"/>
              </w:rPr>
            </w:pPr>
          </w:p>
        </w:tc>
        <w:tc>
          <w:tcPr>
            <w:tcW w:w="737" w:type="dxa"/>
          </w:tcPr>
          <w:p w:rsidR="008C32C2" w:rsidRPr="005327C8" w:rsidRDefault="005327C8" w:rsidP="00573F36">
            <w:pPr>
              <w:spacing w:before="60" w:after="60" w:line="240" w:lineRule="auto"/>
              <w:ind w:firstLine="0"/>
              <w:jc w:val="center"/>
              <w:rPr>
                <w:sz w:val="20"/>
              </w:rPr>
            </w:pPr>
            <w:r>
              <w:rPr>
                <w:sz w:val="20"/>
              </w:rPr>
              <w:t>4.12</w:t>
            </w:r>
          </w:p>
        </w:tc>
        <w:tc>
          <w:tcPr>
            <w:tcW w:w="8505" w:type="dxa"/>
          </w:tcPr>
          <w:p w:rsidR="008C32C2" w:rsidRPr="005327C8" w:rsidRDefault="008C32C2" w:rsidP="00573F36">
            <w:pPr>
              <w:tabs>
                <w:tab w:val="left" w:pos="3285"/>
              </w:tabs>
              <w:spacing w:before="60" w:after="60" w:line="240" w:lineRule="auto"/>
              <w:ind w:firstLine="0"/>
              <w:rPr>
                <w:i/>
                <w:iCs/>
                <w:sz w:val="20"/>
              </w:rPr>
            </w:pPr>
            <w:r w:rsidRPr="005327C8">
              <w:rPr>
                <w:i/>
                <w:iCs/>
                <w:sz w:val="20"/>
              </w:rPr>
              <w:t>Modifica il</w:t>
            </w:r>
            <w:r w:rsidRPr="005327C8">
              <w:rPr>
                <w:iCs/>
                <w:sz w:val="20"/>
              </w:rPr>
              <w:t xml:space="preserve"> </w:t>
            </w:r>
            <w:r w:rsidRPr="005327C8">
              <w:rPr>
                <w:i/>
                <w:iCs/>
                <w:sz w:val="20"/>
              </w:rPr>
              <w:t>comma 3, sostituendo la lettera e).</w:t>
            </w:r>
          </w:p>
          <w:p w:rsidR="008C32C2" w:rsidRPr="005327C8" w:rsidRDefault="008C32C2" w:rsidP="00573F36">
            <w:pPr>
              <w:tabs>
                <w:tab w:val="left" w:pos="3285"/>
              </w:tabs>
              <w:spacing w:before="60" w:after="60" w:line="240" w:lineRule="auto"/>
              <w:ind w:firstLine="0"/>
              <w:rPr>
                <w:iCs/>
                <w:sz w:val="20"/>
              </w:rPr>
            </w:pPr>
            <w:r w:rsidRPr="005327C8">
              <w:rPr>
                <w:iCs/>
                <w:sz w:val="20"/>
              </w:rPr>
              <w:t>Con le modifiche in esame si escludono</w:t>
            </w:r>
            <w:r w:rsidRPr="005327C8">
              <w:rPr>
                <w:b/>
                <w:iCs/>
                <w:sz w:val="20"/>
              </w:rPr>
              <w:t xml:space="preserve"> dal regime agevolato </w:t>
            </w:r>
            <w:r w:rsidRPr="005327C8">
              <w:rPr>
                <w:iCs/>
                <w:sz w:val="20"/>
              </w:rPr>
              <w:t>con imposta sostitutiva al 20 per cento</w:t>
            </w:r>
            <w:r w:rsidRPr="005327C8">
              <w:rPr>
                <w:b/>
                <w:iCs/>
                <w:sz w:val="20"/>
              </w:rPr>
              <w:t xml:space="preserve"> le persone fisiche</w:t>
            </w:r>
            <w:r w:rsidRPr="005327C8">
              <w:rPr>
                <w:iCs/>
                <w:sz w:val="20"/>
              </w:rPr>
              <w:t xml:space="preserve"> che esercitino </w:t>
            </w:r>
            <w:r w:rsidRPr="005327C8">
              <w:rPr>
                <w:b/>
                <w:iCs/>
                <w:sz w:val="20"/>
              </w:rPr>
              <w:t>la propria attività</w:t>
            </w:r>
            <w:r w:rsidRPr="005327C8">
              <w:rPr>
                <w:iCs/>
                <w:sz w:val="20"/>
              </w:rPr>
              <w:t xml:space="preserve"> prevalentemente </w:t>
            </w:r>
            <w:r w:rsidRPr="005327C8">
              <w:rPr>
                <w:b/>
                <w:iCs/>
                <w:sz w:val="20"/>
              </w:rPr>
              <w:t xml:space="preserve">nei confronti dei datori </w:t>
            </w:r>
            <w:r w:rsidRPr="005327C8">
              <w:rPr>
                <w:iCs/>
                <w:sz w:val="20"/>
              </w:rPr>
              <w:t xml:space="preserve">coi quali siano in essere </w:t>
            </w:r>
            <w:r w:rsidRPr="005327C8">
              <w:rPr>
                <w:b/>
                <w:iCs/>
                <w:sz w:val="20"/>
              </w:rPr>
              <w:t>rapporti di lavoro</w:t>
            </w:r>
            <w:r w:rsidRPr="005327C8">
              <w:rPr>
                <w:iCs/>
                <w:sz w:val="20"/>
              </w:rPr>
              <w:t xml:space="preserve"> o lo siano stati </w:t>
            </w:r>
            <w:r w:rsidRPr="005327C8">
              <w:rPr>
                <w:b/>
                <w:iCs/>
                <w:sz w:val="20"/>
              </w:rPr>
              <w:t>nei due precedenti periodi d’imposta</w:t>
            </w:r>
            <w:r w:rsidRPr="005327C8">
              <w:rPr>
                <w:iCs/>
                <w:sz w:val="20"/>
              </w:rPr>
              <w:t>, ovvero nei confronti di soggetti riconducibili ai medesimi datori di lavoro.</w:t>
            </w:r>
          </w:p>
          <w:p w:rsidR="008C32C2" w:rsidRPr="005327C8" w:rsidRDefault="008C32C2" w:rsidP="00573F36">
            <w:pPr>
              <w:tabs>
                <w:tab w:val="left" w:pos="3285"/>
              </w:tabs>
              <w:spacing w:before="60" w:after="60" w:line="240" w:lineRule="auto"/>
              <w:ind w:firstLine="0"/>
              <w:rPr>
                <w:sz w:val="20"/>
              </w:rPr>
            </w:pPr>
            <w:r w:rsidRPr="005327C8">
              <w:rPr>
                <w:iCs/>
                <w:sz w:val="20"/>
              </w:rPr>
              <w:t>Si vedano anche l</w:t>
            </w:r>
            <w:r w:rsidRPr="005327C8">
              <w:rPr>
                <w:sz w:val="20"/>
              </w:rPr>
              <w:t>e modifiche apportate all’articolo 4 dall’</w:t>
            </w:r>
            <w:proofErr w:type="spellStart"/>
            <w:r w:rsidRPr="005327C8">
              <w:rPr>
                <w:sz w:val="20"/>
              </w:rPr>
              <w:t>em</w:t>
            </w:r>
            <w:proofErr w:type="spellEnd"/>
            <w:r w:rsidRPr="005327C8">
              <w:rPr>
                <w:sz w:val="20"/>
              </w:rPr>
              <w:t>. 4.34.</w:t>
            </w:r>
          </w:p>
          <w:p w:rsidR="008C32C2" w:rsidRPr="005327C8" w:rsidRDefault="008C32C2" w:rsidP="00573F36">
            <w:pPr>
              <w:tabs>
                <w:tab w:val="left" w:pos="3285"/>
              </w:tabs>
              <w:spacing w:before="60" w:after="60" w:line="240" w:lineRule="auto"/>
              <w:ind w:firstLine="0"/>
              <w:rPr>
                <w:sz w:val="20"/>
              </w:rPr>
            </w:pPr>
            <w:r w:rsidRPr="005327C8">
              <w:rPr>
                <w:i/>
                <w:sz w:val="20"/>
              </w:rPr>
              <w:t xml:space="preserve">Modifica il comma 6, </w:t>
            </w:r>
            <w:r w:rsidRPr="005327C8">
              <w:rPr>
                <w:iCs/>
                <w:sz w:val="20"/>
              </w:rPr>
              <w:t>con finalità di coordinamento: l’esclusione dall’obbligo di operare le ritenute alla fonte richieste dalla legge opera per i soli contribuenti persone fisiche (in luogo di riferirsi ai “soggetti”), ove accedano al regime di imposta sostitutiva</w:t>
            </w:r>
            <w:r w:rsidRPr="005327C8">
              <w:rPr>
                <w:sz w:val="21"/>
                <w:szCs w:val="21"/>
              </w:rPr>
              <w:t>.</w:t>
            </w:r>
          </w:p>
        </w:tc>
      </w:tr>
    </w:tbl>
    <w:p w:rsidR="008C32C2" w:rsidRDefault="008C32C2" w:rsidP="00537C1F">
      <w:pPr>
        <w:tabs>
          <w:tab w:val="left" w:pos="7950"/>
        </w:tabs>
        <w:spacing w:line="240" w:lineRule="auto"/>
        <w:ind w:left="1418" w:hanging="1418"/>
        <w:rPr>
          <w:rStyle w:val="titolo2articolo0"/>
          <w:b/>
          <w:sz w:val="24"/>
          <w:szCs w:val="24"/>
        </w:rPr>
      </w:pPr>
    </w:p>
    <w:p w:rsidR="008C32C2" w:rsidRDefault="008C32C2">
      <w:pPr>
        <w:spacing w:line="240" w:lineRule="auto"/>
        <w:ind w:firstLine="0"/>
        <w:jc w:val="left"/>
        <w:rPr>
          <w:rStyle w:val="titolo2articolo0"/>
          <w:b/>
          <w:sz w:val="24"/>
          <w:szCs w:val="24"/>
        </w:rPr>
      </w:pPr>
      <w:r>
        <w:rPr>
          <w:rStyle w:val="titolo2articolo0"/>
          <w:b/>
          <w:sz w:val="24"/>
          <w:szCs w:val="24"/>
        </w:rPr>
        <w:br w:type="page"/>
      </w:r>
    </w:p>
    <w:p w:rsidR="00537C1F" w:rsidRPr="002D77EB" w:rsidRDefault="00537C1F" w:rsidP="00537C1F">
      <w:pPr>
        <w:tabs>
          <w:tab w:val="left" w:pos="7950"/>
        </w:tabs>
        <w:spacing w:line="240" w:lineRule="auto"/>
        <w:ind w:left="1418" w:hanging="1418"/>
        <w:rPr>
          <w:iCs/>
          <w:sz w:val="24"/>
        </w:rPr>
      </w:pPr>
      <w:r w:rsidRPr="002D77EB">
        <w:rPr>
          <w:rStyle w:val="titolo2articolo0"/>
          <w:b/>
          <w:sz w:val="24"/>
          <w:szCs w:val="24"/>
        </w:rPr>
        <w:lastRenderedPageBreak/>
        <w:t xml:space="preserve">Articolo </w:t>
      </w:r>
      <w:r w:rsidR="006064FD" w:rsidRPr="002D77EB">
        <w:rPr>
          <w:rStyle w:val="titolo2articolo0"/>
          <w:b/>
          <w:sz w:val="24"/>
          <w:szCs w:val="24"/>
        </w:rPr>
        <w:t>7</w:t>
      </w:r>
      <w:r w:rsidR="006A3DA4" w:rsidRPr="002D77EB">
        <w:rPr>
          <w:rStyle w:val="titolo2articolo0"/>
          <w:b/>
          <w:sz w:val="24"/>
          <w:szCs w:val="24"/>
        </w:rPr>
        <w:t>-bis</w:t>
      </w:r>
      <w:r w:rsidRPr="002D77EB">
        <w:rPr>
          <w:sz w:val="24"/>
        </w:rPr>
        <w:t xml:space="preserve"> - </w:t>
      </w:r>
      <w:r w:rsidR="006447F0" w:rsidRPr="002D77EB">
        <w:rPr>
          <w:rStyle w:val="titolo2articolo0"/>
          <w:sz w:val="24"/>
          <w:szCs w:val="24"/>
        </w:rPr>
        <w:t xml:space="preserve">Detrazioni fiscali </w:t>
      </w:r>
      <w:r w:rsidR="00F05988">
        <w:rPr>
          <w:rStyle w:val="titolo2articolo0"/>
          <w:sz w:val="24"/>
          <w:szCs w:val="24"/>
        </w:rPr>
        <w:t>in materia di mantenimento dei cani guida per i non vedenti</w:t>
      </w:r>
    </w:p>
    <w:p w:rsidR="00537C1F" w:rsidRPr="002D77EB" w:rsidRDefault="00537C1F" w:rsidP="00537C1F">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2D77EB" w:rsidRPr="002D77EB" w:rsidTr="00282A09">
        <w:trPr>
          <w:jc w:val="center"/>
        </w:trPr>
        <w:tc>
          <w:tcPr>
            <w:tcW w:w="1442" w:type="dxa"/>
          </w:tcPr>
          <w:p w:rsidR="00537C1F" w:rsidRPr="002D77EB" w:rsidRDefault="00537C1F" w:rsidP="00282A09">
            <w:pPr>
              <w:spacing w:before="120" w:after="120"/>
              <w:ind w:firstLine="0"/>
              <w:jc w:val="center"/>
              <w:rPr>
                <w:b/>
                <w:sz w:val="20"/>
              </w:rPr>
            </w:pPr>
            <w:r w:rsidRPr="002D77EB">
              <w:rPr>
                <w:b/>
                <w:sz w:val="20"/>
              </w:rPr>
              <w:t>Estremi</w:t>
            </w:r>
          </w:p>
        </w:tc>
        <w:tc>
          <w:tcPr>
            <w:tcW w:w="1442" w:type="dxa"/>
          </w:tcPr>
          <w:p w:rsidR="00537C1F" w:rsidRPr="002D77EB" w:rsidRDefault="00537C1F" w:rsidP="00282A09">
            <w:pPr>
              <w:spacing w:before="120" w:after="120"/>
              <w:ind w:firstLine="0"/>
              <w:jc w:val="center"/>
              <w:rPr>
                <w:b/>
                <w:sz w:val="20"/>
              </w:rPr>
            </w:pPr>
            <w:r w:rsidRPr="002D77EB">
              <w:rPr>
                <w:b/>
                <w:sz w:val="20"/>
              </w:rPr>
              <w:t>Iniziativa</w:t>
            </w:r>
          </w:p>
        </w:tc>
        <w:tc>
          <w:tcPr>
            <w:tcW w:w="1326" w:type="dxa"/>
          </w:tcPr>
          <w:p w:rsidR="00537C1F" w:rsidRPr="002D77EB" w:rsidRDefault="00537C1F" w:rsidP="00282A09">
            <w:pPr>
              <w:spacing w:before="120" w:after="120"/>
              <w:ind w:left="-57" w:right="-57" w:firstLine="0"/>
              <w:jc w:val="center"/>
              <w:rPr>
                <w:b/>
                <w:sz w:val="20"/>
              </w:rPr>
            </w:pPr>
            <w:r w:rsidRPr="002D77EB">
              <w:rPr>
                <w:b/>
                <w:sz w:val="20"/>
              </w:rPr>
              <w:t>Gruppo</w:t>
            </w:r>
          </w:p>
        </w:tc>
        <w:tc>
          <w:tcPr>
            <w:tcW w:w="749" w:type="dxa"/>
          </w:tcPr>
          <w:p w:rsidR="00537C1F" w:rsidRPr="002D77EB" w:rsidRDefault="00537C1F" w:rsidP="00282A09">
            <w:pPr>
              <w:spacing w:before="120" w:after="120"/>
              <w:ind w:firstLine="0"/>
              <w:jc w:val="center"/>
              <w:rPr>
                <w:b/>
                <w:sz w:val="20"/>
              </w:rPr>
            </w:pPr>
            <w:r w:rsidRPr="002D77EB">
              <w:rPr>
                <w:b/>
                <w:sz w:val="20"/>
              </w:rPr>
              <w:t>Data</w:t>
            </w:r>
          </w:p>
        </w:tc>
        <w:tc>
          <w:tcPr>
            <w:tcW w:w="8649" w:type="dxa"/>
          </w:tcPr>
          <w:p w:rsidR="00537C1F" w:rsidRPr="002D77EB" w:rsidRDefault="00537C1F" w:rsidP="00282A09">
            <w:pPr>
              <w:pStyle w:val="titoloarticolo2r"/>
              <w:spacing w:before="120" w:after="120" w:line="300" w:lineRule="exact"/>
              <w:rPr>
                <w:rFonts w:ascii="Arial" w:hAnsi="Arial"/>
              </w:rPr>
            </w:pPr>
            <w:r w:rsidRPr="002D77EB">
              <w:rPr>
                <w:rFonts w:ascii="Arial" w:hAnsi="Arial"/>
              </w:rPr>
              <w:t xml:space="preserve">Oggetto </w:t>
            </w:r>
          </w:p>
        </w:tc>
      </w:tr>
      <w:tr w:rsidR="002D77EB" w:rsidRPr="002D77EB" w:rsidTr="00282A09">
        <w:trPr>
          <w:jc w:val="center"/>
        </w:trPr>
        <w:tc>
          <w:tcPr>
            <w:tcW w:w="1442" w:type="dxa"/>
          </w:tcPr>
          <w:p w:rsidR="006447F0" w:rsidRPr="002D77EB" w:rsidRDefault="006447F0" w:rsidP="00507B7F">
            <w:pPr>
              <w:spacing w:before="60" w:after="60" w:line="240" w:lineRule="auto"/>
              <w:ind w:firstLine="0"/>
              <w:jc w:val="left"/>
              <w:rPr>
                <w:sz w:val="20"/>
              </w:rPr>
            </w:pPr>
            <w:r w:rsidRPr="002D77EB">
              <w:rPr>
                <w:sz w:val="20"/>
              </w:rPr>
              <w:t>7.07 NF</w:t>
            </w:r>
          </w:p>
          <w:p w:rsidR="006447F0" w:rsidRPr="002D77EB" w:rsidRDefault="006447F0" w:rsidP="00507B7F">
            <w:pPr>
              <w:spacing w:before="60" w:after="60" w:line="240" w:lineRule="auto"/>
              <w:ind w:firstLine="0"/>
              <w:jc w:val="left"/>
              <w:rPr>
                <w:sz w:val="20"/>
              </w:rPr>
            </w:pPr>
            <w:r w:rsidRPr="002D77EB">
              <w:rPr>
                <w:sz w:val="20"/>
              </w:rPr>
              <w:t>12.013 NF</w:t>
            </w:r>
          </w:p>
          <w:p w:rsidR="006447F0" w:rsidRPr="002D77EB" w:rsidRDefault="006447F0" w:rsidP="00507B7F">
            <w:pPr>
              <w:spacing w:before="60" w:after="60" w:line="240" w:lineRule="auto"/>
              <w:ind w:firstLine="0"/>
              <w:jc w:val="left"/>
              <w:rPr>
                <w:sz w:val="20"/>
              </w:rPr>
            </w:pPr>
            <w:r w:rsidRPr="002D77EB">
              <w:rPr>
                <w:sz w:val="20"/>
              </w:rPr>
              <w:t>7.03 NF</w:t>
            </w:r>
          </w:p>
        </w:tc>
        <w:tc>
          <w:tcPr>
            <w:tcW w:w="1442" w:type="dxa"/>
          </w:tcPr>
          <w:p w:rsidR="00AE4D72" w:rsidRPr="002D77EB" w:rsidRDefault="00AE4D72" w:rsidP="00AE4D72">
            <w:pPr>
              <w:spacing w:before="60" w:after="60" w:line="240" w:lineRule="auto"/>
              <w:ind w:firstLine="0"/>
              <w:jc w:val="left"/>
              <w:rPr>
                <w:sz w:val="20"/>
              </w:rPr>
            </w:pPr>
            <w:proofErr w:type="spellStart"/>
            <w:r w:rsidRPr="002D77EB">
              <w:rPr>
                <w:sz w:val="20"/>
              </w:rPr>
              <w:t>Grimoldi</w:t>
            </w:r>
            <w:proofErr w:type="spellEnd"/>
          </w:p>
          <w:p w:rsidR="00AE4D72" w:rsidRPr="002D77EB" w:rsidRDefault="006447F0" w:rsidP="00AE4D72">
            <w:pPr>
              <w:spacing w:before="60" w:after="60" w:line="240" w:lineRule="auto"/>
              <w:ind w:firstLine="0"/>
              <w:jc w:val="left"/>
              <w:rPr>
                <w:sz w:val="20"/>
              </w:rPr>
            </w:pPr>
            <w:r w:rsidRPr="002D77EB">
              <w:rPr>
                <w:sz w:val="20"/>
              </w:rPr>
              <w:t>Paolo Russo</w:t>
            </w:r>
          </w:p>
          <w:p w:rsidR="00AE4D72" w:rsidRPr="002D77EB" w:rsidRDefault="00AE4D72" w:rsidP="00AE4D72">
            <w:pPr>
              <w:spacing w:before="60" w:after="60" w:line="240" w:lineRule="auto"/>
              <w:ind w:firstLine="0"/>
              <w:jc w:val="left"/>
              <w:rPr>
                <w:sz w:val="20"/>
              </w:rPr>
            </w:pPr>
            <w:proofErr w:type="spellStart"/>
            <w:r w:rsidRPr="002D77EB">
              <w:rPr>
                <w:sz w:val="20"/>
              </w:rPr>
              <w:t>Misiti</w:t>
            </w:r>
            <w:proofErr w:type="spellEnd"/>
          </w:p>
          <w:p w:rsidR="006447F0" w:rsidRPr="002D77EB" w:rsidRDefault="006447F0" w:rsidP="001A685D">
            <w:pPr>
              <w:spacing w:before="60" w:after="60" w:line="240" w:lineRule="auto"/>
              <w:ind w:firstLine="0"/>
              <w:jc w:val="left"/>
              <w:rPr>
                <w:sz w:val="20"/>
              </w:rPr>
            </w:pPr>
          </w:p>
        </w:tc>
        <w:tc>
          <w:tcPr>
            <w:tcW w:w="1326" w:type="dxa"/>
          </w:tcPr>
          <w:p w:rsidR="006447F0" w:rsidRPr="002D77EB" w:rsidRDefault="002D77EB" w:rsidP="002D77EB">
            <w:pPr>
              <w:spacing w:before="60" w:after="60" w:line="240" w:lineRule="auto"/>
              <w:ind w:firstLine="0"/>
              <w:jc w:val="left"/>
              <w:rPr>
                <w:sz w:val="20"/>
              </w:rPr>
            </w:pPr>
            <w:r w:rsidRPr="002D77EB">
              <w:rPr>
                <w:sz w:val="20"/>
              </w:rPr>
              <w:t>Lega</w:t>
            </w:r>
          </w:p>
          <w:p w:rsidR="002D77EB" w:rsidRPr="002D77EB" w:rsidRDefault="002D77EB" w:rsidP="002D77EB">
            <w:pPr>
              <w:spacing w:before="60" w:after="60" w:line="240" w:lineRule="auto"/>
              <w:ind w:firstLine="0"/>
              <w:jc w:val="left"/>
              <w:rPr>
                <w:sz w:val="20"/>
              </w:rPr>
            </w:pPr>
            <w:r w:rsidRPr="002D77EB">
              <w:rPr>
                <w:sz w:val="20"/>
              </w:rPr>
              <w:t>FI</w:t>
            </w:r>
          </w:p>
          <w:p w:rsidR="002D77EB" w:rsidRPr="002D77EB" w:rsidRDefault="00996A97" w:rsidP="002D77EB">
            <w:pPr>
              <w:spacing w:before="60" w:after="60" w:line="240" w:lineRule="auto"/>
              <w:ind w:firstLine="0"/>
              <w:jc w:val="left"/>
              <w:rPr>
                <w:sz w:val="20"/>
              </w:rPr>
            </w:pPr>
            <w:r>
              <w:rPr>
                <w:sz w:val="20"/>
              </w:rPr>
              <w:t>M5S</w:t>
            </w:r>
          </w:p>
        </w:tc>
        <w:tc>
          <w:tcPr>
            <w:tcW w:w="749" w:type="dxa"/>
          </w:tcPr>
          <w:p w:rsidR="006447F0" w:rsidRPr="002D77EB" w:rsidRDefault="006447F0" w:rsidP="001A685D">
            <w:pPr>
              <w:spacing w:before="60" w:after="60" w:line="240" w:lineRule="auto"/>
              <w:ind w:firstLine="0"/>
              <w:jc w:val="center"/>
              <w:rPr>
                <w:sz w:val="20"/>
              </w:rPr>
            </w:pPr>
            <w:r w:rsidRPr="002D77EB">
              <w:rPr>
                <w:sz w:val="20"/>
              </w:rPr>
              <w:t>2.12</w:t>
            </w:r>
          </w:p>
        </w:tc>
        <w:tc>
          <w:tcPr>
            <w:tcW w:w="8649" w:type="dxa"/>
          </w:tcPr>
          <w:p w:rsidR="006447F0" w:rsidRPr="002D77EB" w:rsidRDefault="006447F0" w:rsidP="001A685D">
            <w:pPr>
              <w:tabs>
                <w:tab w:val="left" w:pos="3285"/>
              </w:tabs>
              <w:spacing w:before="60" w:after="60" w:line="240" w:lineRule="auto"/>
              <w:ind w:firstLine="0"/>
              <w:rPr>
                <w:iCs/>
                <w:sz w:val="20"/>
              </w:rPr>
            </w:pPr>
            <w:r w:rsidRPr="002D77EB">
              <w:rPr>
                <w:b/>
                <w:i/>
                <w:iCs/>
                <w:sz w:val="20"/>
              </w:rPr>
              <w:t>Introduce l’articolo 7-</w:t>
            </w:r>
            <w:r w:rsidRPr="002D77EB">
              <w:rPr>
                <w:b/>
                <w:iCs/>
                <w:sz w:val="20"/>
              </w:rPr>
              <w:t>bis</w:t>
            </w:r>
            <w:r w:rsidRPr="002D77EB">
              <w:rPr>
                <w:b/>
                <w:i/>
                <w:iCs/>
                <w:sz w:val="20"/>
              </w:rPr>
              <w:t>,</w:t>
            </w:r>
            <w:r w:rsidRPr="002D77EB">
              <w:rPr>
                <w:iCs/>
                <w:sz w:val="20"/>
              </w:rPr>
              <w:t xml:space="preserve"> che innalza da 516.46 a 1.000 euro la detrazione forfetaria per le spese sostenute dai non vedenti per il mantenimento dei cani guida, nel limite di spesa di 510.000 euro per il </w:t>
            </w:r>
            <w:r w:rsidR="0029471F">
              <w:rPr>
                <w:iCs/>
                <w:sz w:val="20"/>
              </w:rPr>
              <w:t>2020</w:t>
            </w:r>
            <w:r w:rsidRPr="002D77EB">
              <w:rPr>
                <w:iCs/>
                <w:sz w:val="20"/>
              </w:rPr>
              <w:t xml:space="preserve"> e 290.000 euro a decorrere dall’anno 2021. A tal fine si modifica l’articolo 15, comma 1-quater, </w:t>
            </w:r>
            <w:proofErr w:type="spellStart"/>
            <w:r w:rsidRPr="002D77EB">
              <w:rPr>
                <w:iCs/>
                <w:sz w:val="20"/>
              </w:rPr>
              <w:t>Tuir</w:t>
            </w:r>
            <w:proofErr w:type="spellEnd"/>
            <w:r w:rsidRPr="002D77EB">
              <w:rPr>
                <w:iCs/>
                <w:sz w:val="20"/>
              </w:rPr>
              <w:t>.</w:t>
            </w:r>
          </w:p>
          <w:p w:rsidR="006447F0" w:rsidRPr="002D77EB" w:rsidRDefault="006447F0" w:rsidP="001A685D">
            <w:pPr>
              <w:tabs>
                <w:tab w:val="left" w:pos="3285"/>
              </w:tabs>
              <w:spacing w:before="60" w:after="60" w:line="240" w:lineRule="auto"/>
              <w:ind w:firstLine="0"/>
              <w:rPr>
                <w:sz w:val="20"/>
              </w:rPr>
            </w:pPr>
            <w:r w:rsidRPr="002D77EB">
              <w:rPr>
                <w:sz w:val="20"/>
              </w:rPr>
              <w:t xml:space="preserve">Al relativo onere si provvede mediante corrispondente riduzione del </w:t>
            </w:r>
            <w:r w:rsidR="009B4458" w:rsidRPr="009B4458">
              <w:rPr>
                <w:b/>
                <w:sz w:val="20"/>
              </w:rPr>
              <w:t xml:space="preserve">Fondo </w:t>
            </w:r>
            <w:r w:rsidRPr="009B4458">
              <w:rPr>
                <w:b/>
                <w:sz w:val="20"/>
              </w:rPr>
              <w:t>per l’attuazione del programma di governo</w:t>
            </w:r>
            <w:r w:rsidRPr="002D77EB">
              <w:rPr>
                <w:sz w:val="20"/>
              </w:rPr>
              <w:t xml:space="preserve">, di cui </w:t>
            </w:r>
            <w:r w:rsidRPr="00F05988">
              <w:rPr>
                <w:b/>
                <w:sz w:val="20"/>
              </w:rPr>
              <w:t>all’articolo 55.</w:t>
            </w:r>
          </w:p>
        </w:tc>
      </w:tr>
    </w:tbl>
    <w:p w:rsidR="006064FD" w:rsidRPr="002D77EB" w:rsidRDefault="006064FD">
      <w:r w:rsidRPr="002D77EB">
        <w:br w:type="page"/>
      </w:r>
    </w:p>
    <w:p w:rsidR="008C32C2" w:rsidRPr="005327C8" w:rsidRDefault="008C32C2" w:rsidP="008C32C2">
      <w:pPr>
        <w:tabs>
          <w:tab w:val="left" w:pos="7950"/>
        </w:tabs>
        <w:spacing w:line="240" w:lineRule="auto"/>
        <w:ind w:left="1418" w:hanging="1418"/>
        <w:rPr>
          <w:rStyle w:val="titolo2articolo0"/>
          <w:szCs w:val="24"/>
        </w:rPr>
      </w:pPr>
      <w:r w:rsidRPr="005327C8">
        <w:rPr>
          <w:rStyle w:val="titolo2articolo0"/>
          <w:b/>
          <w:sz w:val="24"/>
          <w:szCs w:val="24"/>
        </w:rPr>
        <w:lastRenderedPageBreak/>
        <w:t>Articolo 8</w:t>
      </w:r>
      <w:r w:rsidRPr="005327C8">
        <w:rPr>
          <w:b/>
          <w:sz w:val="24"/>
        </w:rPr>
        <w:t xml:space="preserve"> - </w:t>
      </w:r>
      <w:r w:rsidRPr="005327C8">
        <w:rPr>
          <w:sz w:val="24"/>
          <w:szCs w:val="24"/>
        </w:rPr>
        <w:t>Tassazione agevolata degli utili reinvestiti per l’acquisizione di beni materiali strumentali e per l’incremento dell’occupazione</w:t>
      </w:r>
    </w:p>
    <w:p w:rsidR="008C32C2" w:rsidRPr="005327C8" w:rsidRDefault="008C32C2" w:rsidP="008C32C2">
      <w:pPr>
        <w:tabs>
          <w:tab w:val="left" w:pos="7950"/>
        </w:tabs>
        <w:spacing w:line="240" w:lineRule="auto"/>
        <w:ind w:left="1418" w:hanging="1418"/>
        <w:rPr>
          <w:rStyle w:val="titolo2articolo0"/>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8C32C2" w:rsidRPr="005327C8" w:rsidTr="00573F36">
        <w:trPr>
          <w:jc w:val="center"/>
        </w:trPr>
        <w:tc>
          <w:tcPr>
            <w:tcW w:w="1442" w:type="dxa"/>
          </w:tcPr>
          <w:p w:rsidR="008C32C2" w:rsidRPr="005327C8" w:rsidRDefault="008C32C2" w:rsidP="00573F36">
            <w:pPr>
              <w:spacing w:before="120" w:after="120"/>
              <w:ind w:firstLine="0"/>
              <w:jc w:val="center"/>
              <w:rPr>
                <w:b/>
                <w:sz w:val="20"/>
              </w:rPr>
            </w:pPr>
            <w:r w:rsidRPr="005327C8">
              <w:rPr>
                <w:b/>
                <w:sz w:val="20"/>
              </w:rPr>
              <w:t>Estremi</w:t>
            </w:r>
          </w:p>
        </w:tc>
        <w:tc>
          <w:tcPr>
            <w:tcW w:w="1442" w:type="dxa"/>
          </w:tcPr>
          <w:p w:rsidR="008C32C2" w:rsidRPr="005327C8" w:rsidRDefault="008C32C2" w:rsidP="00573F36">
            <w:pPr>
              <w:spacing w:before="120" w:after="120"/>
              <w:ind w:firstLine="0"/>
              <w:jc w:val="center"/>
              <w:rPr>
                <w:b/>
                <w:sz w:val="20"/>
              </w:rPr>
            </w:pPr>
            <w:r w:rsidRPr="005327C8">
              <w:rPr>
                <w:b/>
                <w:sz w:val="20"/>
              </w:rPr>
              <w:t>Iniziativa</w:t>
            </w:r>
          </w:p>
        </w:tc>
        <w:tc>
          <w:tcPr>
            <w:tcW w:w="1326" w:type="dxa"/>
          </w:tcPr>
          <w:p w:rsidR="008C32C2" w:rsidRPr="005327C8" w:rsidRDefault="008C32C2" w:rsidP="00573F36">
            <w:pPr>
              <w:spacing w:before="120" w:after="120"/>
              <w:ind w:left="-57" w:right="-57" w:firstLine="0"/>
              <w:jc w:val="center"/>
              <w:rPr>
                <w:b/>
                <w:sz w:val="20"/>
              </w:rPr>
            </w:pPr>
            <w:r w:rsidRPr="005327C8">
              <w:rPr>
                <w:b/>
                <w:sz w:val="20"/>
              </w:rPr>
              <w:t>Gruppo</w:t>
            </w:r>
          </w:p>
        </w:tc>
        <w:tc>
          <w:tcPr>
            <w:tcW w:w="749" w:type="dxa"/>
          </w:tcPr>
          <w:p w:rsidR="008C32C2" w:rsidRPr="005327C8" w:rsidRDefault="008C32C2" w:rsidP="00573F36">
            <w:pPr>
              <w:spacing w:before="120" w:after="120"/>
              <w:ind w:firstLine="0"/>
              <w:jc w:val="center"/>
              <w:rPr>
                <w:b/>
                <w:sz w:val="20"/>
              </w:rPr>
            </w:pPr>
            <w:r w:rsidRPr="005327C8">
              <w:rPr>
                <w:b/>
                <w:sz w:val="20"/>
              </w:rPr>
              <w:t>Data</w:t>
            </w:r>
          </w:p>
        </w:tc>
        <w:tc>
          <w:tcPr>
            <w:tcW w:w="8649" w:type="dxa"/>
          </w:tcPr>
          <w:p w:rsidR="008C32C2" w:rsidRPr="005327C8" w:rsidRDefault="008C32C2" w:rsidP="00573F36">
            <w:pPr>
              <w:pStyle w:val="titoloarticolo2r"/>
              <w:spacing w:before="120" w:after="120" w:line="300" w:lineRule="exact"/>
              <w:rPr>
                <w:rFonts w:ascii="Arial" w:hAnsi="Arial"/>
              </w:rPr>
            </w:pPr>
            <w:r w:rsidRPr="005327C8">
              <w:rPr>
                <w:rFonts w:ascii="Arial" w:hAnsi="Arial"/>
              </w:rPr>
              <w:t xml:space="preserve">Oggetto </w:t>
            </w:r>
          </w:p>
        </w:tc>
      </w:tr>
      <w:tr w:rsidR="008C32C2" w:rsidRPr="005327C8" w:rsidTr="00573F36">
        <w:trPr>
          <w:jc w:val="center"/>
        </w:trPr>
        <w:tc>
          <w:tcPr>
            <w:tcW w:w="1442" w:type="dxa"/>
          </w:tcPr>
          <w:p w:rsidR="008C32C2" w:rsidRPr="005327C8" w:rsidRDefault="008C32C2" w:rsidP="00573F36">
            <w:pPr>
              <w:spacing w:before="60" w:after="60" w:line="240" w:lineRule="auto"/>
              <w:ind w:firstLine="0"/>
              <w:jc w:val="left"/>
              <w:rPr>
                <w:sz w:val="20"/>
              </w:rPr>
            </w:pPr>
            <w:r w:rsidRPr="005327C8">
              <w:rPr>
                <w:sz w:val="20"/>
              </w:rPr>
              <w:t>8.40</w:t>
            </w:r>
          </w:p>
        </w:tc>
        <w:tc>
          <w:tcPr>
            <w:tcW w:w="1442" w:type="dxa"/>
          </w:tcPr>
          <w:p w:rsidR="008C32C2" w:rsidRPr="005327C8" w:rsidRDefault="008C32C2" w:rsidP="00573F36">
            <w:pPr>
              <w:spacing w:before="60" w:after="60" w:line="240" w:lineRule="auto"/>
              <w:ind w:firstLine="0"/>
              <w:jc w:val="left"/>
              <w:rPr>
                <w:sz w:val="20"/>
              </w:rPr>
            </w:pPr>
            <w:r w:rsidRPr="005327C8">
              <w:rPr>
                <w:sz w:val="20"/>
              </w:rPr>
              <w:t>Relatori</w:t>
            </w:r>
          </w:p>
        </w:tc>
        <w:tc>
          <w:tcPr>
            <w:tcW w:w="1326" w:type="dxa"/>
          </w:tcPr>
          <w:p w:rsidR="008C32C2" w:rsidRPr="005327C8" w:rsidRDefault="008C32C2" w:rsidP="00573F36">
            <w:pPr>
              <w:spacing w:before="60" w:after="60" w:line="240" w:lineRule="auto"/>
              <w:ind w:firstLine="0"/>
              <w:jc w:val="center"/>
              <w:rPr>
                <w:sz w:val="20"/>
              </w:rPr>
            </w:pPr>
          </w:p>
        </w:tc>
        <w:tc>
          <w:tcPr>
            <w:tcW w:w="749" w:type="dxa"/>
          </w:tcPr>
          <w:p w:rsidR="008C32C2" w:rsidRPr="005327C8" w:rsidRDefault="005327C8" w:rsidP="00573F36">
            <w:pPr>
              <w:spacing w:before="60" w:after="60" w:line="240" w:lineRule="auto"/>
              <w:ind w:firstLine="0"/>
              <w:jc w:val="center"/>
              <w:rPr>
                <w:sz w:val="20"/>
              </w:rPr>
            </w:pPr>
            <w:r>
              <w:rPr>
                <w:sz w:val="20"/>
              </w:rPr>
              <w:t>4.12</w:t>
            </w:r>
          </w:p>
        </w:tc>
        <w:tc>
          <w:tcPr>
            <w:tcW w:w="8649" w:type="dxa"/>
          </w:tcPr>
          <w:p w:rsidR="008C32C2" w:rsidRPr="005327C8" w:rsidRDefault="008C32C2" w:rsidP="00573F36">
            <w:pPr>
              <w:tabs>
                <w:tab w:val="left" w:pos="3285"/>
              </w:tabs>
              <w:spacing w:before="60" w:after="60" w:line="240" w:lineRule="auto"/>
              <w:ind w:firstLine="0"/>
              <w:rPr>
                <w:iCs/>
                <w:sz w:val="20"/>
              </w:rPr>
            </w:pPr>
            <w:r w:rsidRPr="005327C8">
              <w:rPr>
                <w:i/>
                <w:iCs/>
                <w:sz w:val="20"/>
              </w:rPr>
              <w:t>Modifica il</w:t>
            </w:r>
            <w:r w:rsidRPr="005327C8">
              <w:rPr>
                <w:iCs/>
                <w:sz w:val="20"/>
              </w:rPr>
              <w:t xml:space="preserve"> </w:t>
            </w:r>
            <w:r w:rsidRPr="005327C8">
              <w:rPr>
                <w:i/>
                <w:iCs/>
                <w:sz w:val="20"/>
              </w:rPr>
              <w:t xml:space="preserve">comma 2, lettera b), terzo periodo, </w:t>
            </w:r>
            <w:r w:rsidRPr="005327C8">
              <w:rPr>
                <w:iCs/>
                <w:sz w:val="20"/>
              </w:rPr>
              <w:t xml:space="preserve">che consente di individuare gli </w:t>
            </w:r>
            <w:r w:rsidRPr="005327C8">
              <w:rPr>
                <w:b/>
                <w:iCs/>
                <w:sz w:val="20"/>
              </w:rPr>
              <w:t>investimenti rilevanti</w:t>
            </w:r>
            <w:r w:rsidRPr="005327C8">
              <w:rPr>
                <w:iCs/>
                <w:sz w:val="20"/>
              </w:rPr>
              <w:t xml:space="preserve">, in ciascun periodo d’imposta, </w:t>
            </w:r>
            <w:r w:rsidRPr="005327C8">
              <w:rPr>
                <w:b/>
                <w:iCs/>
                <w:sz w:val="20"/>
              </w:rPr>
              <w:t>per l’applicazione dell’aliquota IRES</w:t>
            </w:r>
            <w:r w:rsidRPr="005327C8">
              <w:rPr>
                <w:iCs/>
                <w:sz w:val="20"/>
              </w:rPr>
              <w:t xml:space="preserve"> </w:t>
            </w:r>
            <w:r w:rsidRPr="005327C8">
              <w:rPr>
                <w:b/>
                <w:iCs/>
                <w:sz w:val="20"/>
              </w:rPr>
              <w:t>agevolata al 15 per cento</w:t>
            </w:r>
            <w:r w:rsidRPr="005327C8">
              <w:rPr>
                <w:iCs/>
                <w:sz w:val="20"/>
              </w:rPr>
              <w:t xml:space="preserve">. </w:t>
            </w:r>
          </w:p>
          <w:p w:rsidR="008C32C2" w:rsidRPr="005327C8" w:rsidRDefault="008C32C2" w:rsidP="00573F36">
            <w:pPr>
              <w:tabs>
                <w:tab w:val="left" w:pos="3285"/>
              </w:tabs>
              <w:spacing w:before="60" w:after="60" w:line="240" w:lineRule="auto"/>
              <w:ind w:firstLine="0"/>
              <w:rPr>
                <w:sz w:val="20"/>
              </w:rPr>
            </w:pPr>
            <w:r w:rsidRPr="005327C8">
              <w:rPr>
                <w:iCs/>
                <w:sz w:val="20"/>
              </w:rPr>
              <w:t xml:space="preserve">Si chiarisce che l’ammontare dei predetti investimenti è determinato in base all’importo degli ammortamenti dei beni strumentali materiali </w:t>
            </w:r>
            <w:r w:rsidRPr="005327C8">
              <w:rPr>
                <w:b/>
                <w:iCs/>
                <w:sz w:val="20"/>
              </w:rPr>
              <w:t xml:space="preserve">acquisiti a decorrere dal periodo d’imposta successivo a quello in corso al 31 dicembre 2018 </w:t>
            </w:r>
            <w:r w:rsidRPr="005327C8">
              <w:rPr>
                <w:iCs/>
                <w:sz w:val="20"/>
              </w:rPr>
              <w:t xml:space="preserve">(in luogo dei beni strumentali materiali “nuovi”), ferme restando le specifiche modalità di calcolo. </w:t>
            </w:r>
          </w:p>
        </w:tc>
      </w:tr>
    </w:tbl>
    <w:p w:rsidR="008C32C2" w:rsidRDefault="008C32C2" w:rsidP="009920AC">
      <w:pPr>
        <w:tabs>
          <w:tab w:val="left" w:pos="7950"/>
        </w:tabs>
        <w:spacing w:line="240" w:lineRule="auto"/>
        <w:ind w:left="1418" w:hanging="1418"/>
        <w:rPr>
          <w:rStyle w:val="titolo2articolo0"/>
          <w:b/>
          <w:sz w:val="24"/>
          <w:szCs w:val="24"/>
        </w:rPr>
      </w:pPr>
    </w:p>
    <w:p w:rsidR="008C32C2" w:rsidRDefault="008C32C2">
      <w:pPr>
        <w:spacing w:line="240" w:lineRule="auto"/>
        <w:ind w:firstLine="0"/>
        <w:jc w:val="left"/>
        <w:rPr>
          <w:rStyle w:val="titolo2articolo0"/>
          <w:b/>
          <w:sz w:val="24"/>
          <w:szCs w:val="24"/>
        </w:rPr>
      </w:pPr>
      <w:r>
        <w:rPr>
          <w:rStyle w:val="titolo2articolo0"/>
          <w:b/>
          <w:sz w:val="24"/>
          <w:szCs w:val="24"/>
        </w:rPr>
        <w:br w:type="page"/>
      </w:r>
    </w:p>
    <w:p w:rsidR="00A27449" w:rsidRPr="005327C8" w:rsidRDefault="00A27449" w:rsidP="00A27449">
      <w:pPr>
        <w:tabs>
          <w:tab w:val="left" w:pos="7950"/>
        </w:tabs>
        <w:spacing w:line="240" w:lineRule="auto"/>
        <w:ind w:left="1418" w:hanging="1418"/>
        <w:rPr>
          <w:rStyle w:val="titolo2articolo0"/>
          <w:szCs w:val="24"/>
        </w:rPr>
      </w:pPr>
      <w:r w:rsidRPr="005327C8">
        <w:rPr>
          <w:rStyle w:val="titolo2articolo0"/>
          <w:b/>
          <w:sz w:val="24"/>
          <w:szCs w:val="24"/>
        </w:rPr>
        <w:lastRenderedPageBreak/>
        <w:t>Articolo 8-</w:t>
      </w:r>
      <w:r w:rsidRPr="005327C8">
        <w:rPr>
          <w:rStyle w:val="titolo2articolo0"/>
          <w:b/>
          <w:i/>
          <w:sz w:val="24"/>
          <w:szCs w:val="24"/>
        </w:rPr>
        <w:t>bis</w:t>
      </w:r>
      <w:r w:rsidRPr="005327C8">
        <w:rPr>
          <w:b/>
          <w:sz w:val="24"/>
        </w:rPr>
        <w:t xml:space="preserve"> – </w:t>
      </w:r>
      <w:r w:rsidRPr="005327C8">
        <w:rPr>
          <w:sz w:val="24"/>
          <w:szCs w:val="24"/>
        </w:rPr>
        <w:t>Accise autotrasporto</w:t>
      </w:r>
    </w:p>
    <w:p w:rsidR="00A27449" w:rsidRPr="005327C8" w:rsidRDefault="00A27449" w:rsidP="00A27449">
      <w:pPr>
        <w:tabs>
          <w:tab w:val="left" w:pos="7950"/>
        </w:tabs>
        <w:spacing w:line="240" w:lineRule="auto"/>
        <w:ind w:left="1418" w:hanging="1418"/>
        <w:rPr>
          <w:rStyle w:val="titolo2articolo0"/>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A27449" w:rsidRPr="005327C8" w:rsidTr="00573F36">
        <w:trPr>
          <w:jc w:val="center"/>
        </w:trPr>
        <w:tc>
          <w:tcPr>
            <w:tcW w:w="1418" w:type="dxa"/>
          </w:tcPr>
          <w:p w:rsidR="00A27449" w:rsidRPr="005327C8" w:rsidRDefault="00A27449" w:rsidP="00573F36">
            <w:pPr>
              <w:spacing w:before="120" w:after="120"/>
              <w:ind w:firstLine="0"/>
              <w:jc w:val="center"/>
              <w:rPr>
                <w:b/>
                <w:sz w:val="20"/>
              </w:rPr>
            </w:pPr>
            <w:r w:rsidRPr="005327C8">
              <w:rPr>
                <w:b/>
                <w:sz w:val="20"/>
              </w:rPr>
              <w:t>Estremi</w:t>
            </w:r>
          </w:p>
        </w:tc>
        <w:tc>
          <w:tcPr>
            <w:tcW w:w="1418" w:type="dxa"/>
          </w:tcPr>
          <w:p w:rsidR="00A27449" w:rsidRPr="005327C8" w:rsidRDefault="00A27449" w:rsidP="00573F36">
            <w:pPr>
              <w:spacing w:before="120" w:after="120"/>
              <w:ind w:firstLine="0"/>
              <w:jc w:val="center"/>
              <w:rPr>
                <w:b/>
                <w:sz w:val="20"/>
              </w:rPr>
            </w:pPr>
            <w:r w:rsidRPr="005327C8">
              <w:rPr>
                <w:b/>
                <w:sz w:val="20"/>
              </w:rPr>
              <w:t>Iniziativa</w:t>
            </w:r>
          </w:p>
        </w:tc>
        <w:tc>
          <w:tcPr>
            <w:tcW w:w="1304" w:type="dxa"/>
          </w:tcPr>
          <w:p w:rsidR="00A27449" w:rsidRPr="005327C8" w:rsidRDefault="00A27449" w:rsidP="00573F36">
            <w:pPr>
              <w:spacing w:before="120" w:after="120"/>
              <w:ind w:left="-57" w:right="-57" w:firstLine="0"/>
              <w:jc w:val="center"/>
              <w:rPr>
                <w:b/>
                <w:sz w:val="20"/>
              </w:rPr>
            </w:pPr>
            <w:r w:rsidRPr="005327C8">
              <w:rPr>
                <w:b/>
                <w:sz w:val="20"/>
              </w:rPr>
              <w:t>Gruppo</w:t>
            </w:r>
          </w:p>
        </w:tc>
        <w:tc>
          <w:tcPr>
            <w:tcW w:w="737" w:type="dxa"/>
          </w:tcPr>
          <w:p w:rsidR="00A27449" w:rsidRPr="005327C8" w:rsidRDefault="00A27449" w:rsidP="00573F36">
            <w:pPr>
              <w:spacing w:before="120" w:after="120"/>
              <w:ind w:firstLine="0"/>
              <w:jc w:val="center"/>
              <w:rPr>
                <w:b/>
                <w:sz w:val="20"/>
              </w:rPr>
            </w:pPr>
            <w:r w:rsidRPr="005327C8">
              <w:rPr>
                <w:b/>
                <w:sz w:val="20"/>
              </w:rPr>
              <w:t>Data</w:t>
            </w:r>
          </w:p>
        </w:tc>
        <w:tc>
          <w:tcPr>
            <w:tcW w:w="8505" w:type="dxa"/>
          </w:tcPr>
          <w:p w:rsidR="00A27449" w:rsidRPr="005327C8" w:rsidRDefault="00A27449" w:rsidP="00573F36">
            <w:pPr>
              <w:pStyle w:val="titoloarticolo2r"/>
              <w:spacing w:before="120" w:after="120" w:line="300" w:lineRule="exact"/>
              <w:rPr>
                <w:rFonts w:ascii="Arial" w:hAnsi="Arial"/>
              </w:rPr>
            </w:pPr>
            <w:r w:rsidRPr="005327C8">
              <w:rPr>
                <w:rFonts w:ascii="Arial" w:hAnsi="Arial"/>
              </w:rPr>
              <w:t xml:space="preserve">Oggetto </w:t>
            </w:r>
          </w:p>
        </w:tc>
      </w:tr>
      <w:tr w:rsidR="00A27449" w:rsidRPr="005327C8" w:rsidTr="00573F36">
        <w:trPr>
          <w:jc w:val="center"/>
        </w:trPr>
        <w:tc>
          <w:tcPr>
            <w:tcW w:w="1418" w:type="dxa"/>
          </w:tcPr>
          <w:p w:rsidR="00A27449" w:rsidRPr="005327C8" w:rsidRDefault="00A27449" w:rsidP="00573F36">
            <w:pPr>
              <w:spacing w:before="60" w:after="60" w:line="240" w:lineRule="auto"/>
              <w:ind w:firstLine="0"/>
              <w:jc w:val="left"/>
              <w:rPr>
                <w:sz w:val="20"/>
              </w:rPr>
            </w:pPr>
            <w:r w:rsidRPr="005327C8">
              <w:rPr>
                <w:sz w:val="20"/>
              </w:rPr>
              <w:t>8.017</w:t>
            </w:r>
          </w:p>
        </w:tc>
        <w:tc>
          <w:tcPr>
            <w:tcW w:w="1418" w:type="dxa"/>
          </w:tcPr>
          <w:p w:rsidR="00A27449" w:rsidRPr="005327C8" w:rsidRDefault="00A27449" w:rsidP="00573F36">
            <w:pPr>
              <w:spacing w:before="60" w:after="60" w:line="240" w:lineRule="auto"/>
              <w:ind w:firstLine="0"/>
              <w:jc w:val="left"/>
              <w:rPr>
                <w:sz w:val="20"/>
              </w:rPr>
            </w:pPr>
            <w:r w:rsidRPr="005327C8">
              <w:rPr>
                <w:sz w:val="20"/>
              </w:rPr>
              <w:t>Relatori</w:t>
            </w:r>
          </w:p>
        </w:tc>
        <w:tc>
          <w:tcPr>
            <w:tcW w:w="1304" w:type="dxa"/>
          </w:tcPr>
          <w:p w:rsidR="00A27449" w:rsidRPr="005327C8" w:rsidRDefault="00A27449" w:rsidP="00573F36">
            <w:pPr>
              <w:spacing w:before="60" w:after="60" w:line="240" w:lineRule="auto"/>
              <w:ind w:firstLine="0"/>
              <w:jc w:val="center"/>
              <w:rPr>
                <w:sz w:val="20"/>
              </w:rPr>
            </w:pPr>
          </w:p>
        </w:tc>
        <w:tc>
          <w:tcPr>
            <w:tcW w:w="737" w:type="dxa"/>
          </w:tcPr>
          <w:p w:rsidR="00A27449" w:rsidRPr="005327C8" w:rsidRDefault="005327C8" w:rsidP="00573F36">
            <w:pPr>
              <w:spacing w:before="60" w:after="60" w:line="240" w:lineRule="auto"/>
              <w:ind w:firstLine="0"/>
              <w:jc w:val="center"/>
              <w:rPr>
                <w:sz w:val="20"/>
              </w:rPr>
            </w:pPr>
            <w:r>
              <w:rPr>
                <w:sz w:val="20"/>
              </w:rPr>
              <w:t>4.12</w:t>
            </w:r>
          </w:p>
        </w:tc>
        <w:tc>
          <w:tcPr>
            <w:tcW w:w="8505" w:type="dxa"/>
          </w:tcPr>
          <w:p w:rsidR="00A27449" w:rsidRPr="005327C8" w:rsidRDefault="00A27449" w:rsidP="00573F36">
            <w:pPr>
              <w:tabs>
                <w:tab w:val="left" w:pos="3285"/>
              </w:tabs>
              <w:spacing w:before="60" w:after="60" w:line="240" w:lineRule="auto"/>
              <w:ind w:firstLine="0"/>
              <w:rPr>
                <w:iCs/>
                <w:sz w:val="20"/>
              </w:rPr>
            </w:pPr>
            <w:r w:rsidRPr="005327C8">
              <w:rPr>
                <w:b/>
                <w:i/>
                <w:iCs/>
                <w:sz w:val="20"/>
              </w:rPr>
              <w:t xml:space="preserve">Inserisce l’articolo 8-bis, </w:t>
            </w:r>
            <w:r w:rsidRPr="005327C8">
              <w:rPr>
                <w:iCs/>
                <w:sz w:val="20"/>
              </w:rPr>
              <w:t xml:space="preserve">che reca una norma interpretativa in tema di accise applicabili al gasolio utilizzato come </w:t>
            </w:r>
            <w:r w:rsidRPr="005327C8">
              <w:rPr>
                <w:b/>
                <w:iCs/>
                <w:sz w:val="20"/>
              </w:rPr>
              <w:t>carburante per autotrasporto</w:t>
            </w:r>
            <w:r w:rsidRPr="005327C8">
              <w:rPr>
                <w:iCs/>
                <w:sz w:val="20"/>
              </w:rPr>
              <w:t>. In particolare si chiarisce che:</w:t>
            </w:r>
          </w:p>
          <w:p w:rsidR="00A27449" w:rsidRPr="005327C8" w:rsidRDefault="00A27449" w:rsidP="00A27449">
            <w:pPr>
              <w:pStyle w:val="Paragrafoelenco"/>
              <w:numPr>
                <w:ilvl w:val="0"/>
                <w:numId w:val="8"/>
              </w:numPr>
              <w:tabs>
                <w:tab w:val="left" w:pos="3285"/>
              </w:tabs>
              <w:spacing w:before="60" w:after="60" w:line="240" w:lineRule="auto"/>
              <w:ind w:left="720"/>
              <w:rPr>
                <w:sz w:val="20"/>
              </w:rPr>
            </w:pPr>
            <w:r w:rsidRPr="005327C8">
              <w:rPr>
                <w:iCs/>
                <w:sz w:val="20"/>
              </w:rPr>
              <w:t xml:space="preserve">è da intendersi </w:t>
            </w:r>
            <w:r w:rsidRPr="005327C8">
              <w:rPr>
                <w:b/>
                <w:iCs/>
                <w:sz w:val="20"/>
              </w:rPr>
              <w:t>abrogata</w:t>
            </w:r>
            <w:r w:rsidRPr="005327C8">
              <w:rPr>
                <w:iCs/>
                <w:sz w:val="20"/>
              </w:rPr>
              <w:t xml:space="preserve"> dal decreto-legge n. 193 del 2016 la norma (articolo 1, comma 234, secondo periodo, della legge di stabilità 2015) che dispone </w:t>
            </w:r>
            <w:r w:rsidRPr="005327C8">
              <w:rPr>
                <w:b/>
                <w:iCs/>
                <w:sz w:val="20"/>
              </w:rPr>
              <w:t>l’operatività</w:t>
            </w:r>
            <w:r w:rsidRPr="005327C8">
              <w:rPr>
                <w:iCs/>
                <w:sz w:val="20"/>
              </w:rPr>
              <w:t xml:space="preserve"> </w:t>
            </w:r>
            <w:r w:rsidRPr="005327C8">
              <w:rPr>
                <w:b/>
                <w:iCs/>
                <w:sz w:val="20"/>
              </w:rPr>
              <w:t>dal 2019</w:t>
            </w:r>
            <w:r w:rsidRPr="005327C8">
              <w:rPr>
                <w:iCs/>
                <w:sz w:val="20"/>
              </w:rPr>
              <w:t xml:space="preserve"> del </w:t>
            </w:r>
            <w:r w:rsidRPr="005327C8">
              <w:rPr>
                <w:b/>
                <w:iCs/>
                <w:sz w:val="20"/>
              </w:rPr>
              <w:t>taglio</w:t>
            </w:r>
            <w:r w:rsidRPr="005327C8">
              <w:rPr>
                <w:iCs/>
                <w:sz w:val="20"/>
              </w:rPr>
              <w:t xml:space="preserve"> del 15 per cento, disposto dalla legge di stabilità del 2014, della percentuale di fruizione </w:t>
            </w:r>
            <w:r w:rsidRPr="005327C8">
              <w:rPr>
                <w:b/>
                <w:iCs/>
                <w:sz w:val="20"/>
              </w:rPr>
              <w:t>del credito di imposta in favore degli autotrasportatori per l’aumento di accisa sui carburanti</w:t>
            </w:r>
            <w:r w:rsidRPr="005327C8">
              <w:rPr>
                <w:iCs/>
                <w:sz w:val="20"/>
              </w:rPr>
              <w:t>;</w:t>
            </w:r>
          </w:p>
          <w:p w:rsidR="00A27449" w:rsidRPr="005327C8" w:rsidRDefault="00A27449" w:rsidP="00A27449">
            <w:pPr>
              <w:pStyle w:val="Paragrafoelenco"/>
              <w:numPr>
                <w:ilvl w:val="0"/>
                <w:numId w:val="8"/>
              </w:numPr>
              <w:tabs>
                <w:tab w:val="left" w:pos="3285"/>
              </w:tabs>
              <w:spacing w:before="60" w:after="60" w:line="240" w:lineRule="auto"/>
              <w:ind w:left="720"/>
              <w:rPr>
                <w:sz w:val="20"/>
              </w:rPr>
            </w:pPr>
            <w:r w:rsidRPr="005327C8">
              <w:rPr>
                <w:iCs/>
                <w:sz w:val="20"/>
              </w:rPr>
              <w:t>che l’aliquota sul gasolio commerciale usato come carburante è stata determinata dal citato decreto-legge n. 193 del 2016 (Tabella A, comma 4-</w:t>
            </w:r>
            <w:r w:rsidRPr="005327C8">
              <w:rPr>
                <w:i/>
                <w:iCs/>
                <w:sz w:val="20"/>
              </w:rPr>
              <w:t xml:space="preserve">bis </w:t>
            </w:r>
            <w:r w:rsidRPr="005327C8">
              <w:rPr>
                <w:iCs/>
                <w:sz w:val="20"/>
              </w:rPr>
              <w:t>del Testo Unico Accise: 403,22 euro per mille litri);</w:t>
            </w:r>
          </w:p>
          <w:p w:rsidR="00A27449" w:rsidRPr="005327C8" w:rsidRDefault="00A27449" w:rsidP="00A27449">
            <w:pPr>
              <w:pStyle w:val="Paragrafoelenco"/>
              <w:numPr>
                <w:ilvl w:val="0"/>
                <w:numId w:val="8"/>
              </w:numPr>
              <w:tabs>
                <w:tab w:val="left" w:pos="3285"/>
              </w:tabs>
              <w:spacing w:before="60" w:after="60" w:line="240" w:lineRule="auto"/>
              <w:ind w:left="720"/>
              <w:rPr>
                <w:sz w:val="20"/>
              </w:rPr>
            </w:pPr>
            <w:r w:rsidRPr="005327C8">
              <w:rPr>
                <w:iCs/>
                <w:sz w:val="20"/>
              </w:rPr>
              <w:t xml:space="preserve">che è dunque </w:t>
            </w:r>
            <w:r w:rsidRPr="005327C8">
              <w:rPr>
                <w:b/>
                <w:iCs/>
                <w:sz w:val="20"/>
              </w:rPr>
              <w:t>superato ogni effetto di riduzione del predetto credito d’imposta</w:t>
            </w:r>
            <w:r w:rsidRPr="005327C8">
              <w:rPr>
                <w:iCs/>
                <w:sz w:val="20"/>
              </w:rPr>
              <w:t>.</w:t>
            </w:r>
          </w:p>
          <w:p w:rsidR="00A27449" w:rsidRPr="005327C8" w:rsidRDefault="00A27449" w:rsidP="00573F36">
            <w:pPr>
              <w:tabs>
                <w:tab w:val="left" w:pos="3285"/>
              </w:tabs>
              <w:spacing w:before="60" w:after="60" w:line="240" w:lineRule="auto"/>
              <w:ind w:firstLine="0"/>
              <w:rPr>
                <w:sz w:val="20"/>
              </w:rPr>
            </w:pPr>
            <w:r w:rsidRPr="005327C8">
              <w:rPr>
                <w:iCs/>
                <w:sz w:val="20"/>
              </w:rPr>
              <w:t xml:space="preserve">Il </w:t>
            </w:r>
            <w:r w:rsidRPr="005327C8">
              <w:rPr>
                <w:b/>
                <w:iCs/>
                <w:sz w:val="20"/>
              </w:rPr>
              <w:t xml:space="preserve">comma 2 </w:t>
            </w:r>
            <w:r w:rsidRPr="005327C8">
              <w:rPr>
                <w:iCs/>
                <w:sz w:val="20"/>
              </w:rPr>
              <w:t xml:space="preserve">reca la clausola di invarianza finanziaria. </w:t>
            </w:r>
          </w:p>
        </w:tc>
      </w:tr>
    </w:tbl>
    <w:p w:rsidR="00A27449" w:rsidRDefault="00A27449" w:rsidP="009920AC">
      <w:pPr>
        <w:tabs>
          <w:tab w:val="left" w:pos="7950"/>
        </w:tabs>
        <w:spacing w:line="240" w:lineRule="auto"/>
        <w:ind w:left="1418" w:hanging="1418"/>
        <w:rPr>
          <w:rStyle w:val="titolo2articolo0"/>
          <w:b/>
          <w:sz w:val="24"/>
          <w:szCs w:val="24"/>
        </w:rPr>
      </w:pPr>
    </w:p>
    <w:p w:rsidR="00A27449" w:rsidRDefault="00A27449">
      <w:pPr>
        <w:spacing w:line="240" w:lineRule="auto"/>
        <w:ind w:firstLine="0"/>
        <w:jc w:val="left"/>
        <w:rPr>
          <w:rStyle w:val="titolo2articolo0"/>
          <w:b/>
          <w:sz w:val="24"/>
          <w:szCs w:val="24"/>
        </w:rPr>
      </w:pPr>
      <w:r>
        <w:rPr>
          <w:rStyle w:val="titolo2articolo0"/>
          <w:b/>
          <w:sz w:val="24"/>
          <w:szCs w:val="24"/>
        </w:rPr>
        <w:br w:type="page"/>
      </w:r>
    </w:p>
    <w:p w:rsidR="005327C8" w:rsidRPr="005327C8" w:rsidRDefault="005327C8" w:rsidP="005327C8">
      <w:pPr>
        <w:tabs>
          <w:tab w:val="left" w:pos="7950"/>
        </w:tabs>
        <w:spacing w:line="240" w:lineRule="auto"/>
        <w:ind w:left="1418" w:hanging="1418"/>
        <w:rPr>
          <w:rStyle w:val="titolo2articolo0"/>
          <w:b/>
          <w:szCs w:val="24"/>
        </w:rPr>
      </w:pPr>
      <w:r w:rsidRPr="005327C8">
        <w:rPr>
          <w:rStyle w:val="titolo2articolo0"/>
          <w:b/>
          <w:sz w:val="24"/>
          <w:szCs w:val="24"/>
        </w:rPr>
        <w:lastRenderedPageBreak/>
        <w:t>Articolo 10</w:t>
      </w:r>
      <w:r w:rsidRPr="005327C8">
        <w:rPr>
          <w:sz w:val="24"/>
        </w:rPr>
        <w:t xml:space="preserve"> </w:t>
      </w:r>
      <w:r w:rsidRPr="005327C8">
        <w:rPr>
          <w:b/>
          <w:sz w:val="24"/>
        </w:rPr>
        <w:t xml:space="preserve">– </w:t>
      </w:r>
      <w:r w:rsidRPr="005327C8">
        <w:rPr>
          <w:rStyle w:val="titolo2articolo0"/>
          <w:sz w:val="24"/>
          <w:szCs w:val="24"/>
        </w:rPr>
        <w:t>Proroga e rimodulazione della disciplina di maggiorazione dell’ammortamento-</w:t>
      </w:r>
      <w:proofErr w:type="spellStart"/>
      <w:r w:rsidRPr="005327C8">
        <w:rPr>
          <w:rStyle w:val="titolo2articolo0"/>
          <w:sz w:val="24"/>
          <w:szCs w:val="24"/>
        </w:rPr>
        <w:t>iperammortamento</w:t>
      </w:r>
      <w:proofErr w:type="spellEnd"/>
    </w:p>
    <w:p w:rsidR="005327C8" w:rsidRPr="005327C8" w:rsidRDefault="005327C8" w:rsidP="005327C8">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5327C8" w:rsidRPr="005327C8" w:rsidTr="00C93DB9">
        <w:trPr>
          <w:jc w:val="center"/>
        </w:trPr>
        <w:tc>
          <w:tcPr>
            <w:tcW w:w="1442" w:type="dxa"/>
          </w:tcPr>
          <w:p w:rsidR="005327C8" w:rsidRPr="005327C8" w:rsidRDefault="005327C8" w:rsidP="00C93DB9">
            <w:pPr>
              <w:spacing w:before="120" w:after="120"/>
              <w:ind w:firstLine="0"/>
              <w:jc w:val="center"/>
              <w:rPr>
                <w:b/>
                <w:sz w:val="20"/>
              </w:rPr>
            </w:pPr>
            <w:r w:rsidRPr="005327C8">
              <w:rPr>
                <w:b/>
                <w:sz w:val="20"/>
              </w:rPr>
              <w:t>Estremi</w:t>
            </w:r>
          </w:p>
        </w:tc>
        <w:tc>
          <w:tcPr>
            <w:tcW w:w="1442" w:type="dxa"/>
          </w:tcPr>
          <w:p w:rsidR="005327C8" w:rsidRPr="005327C8" w:rsidRDefault="005327C8" w:rsidP="00C93DB9">
            <w:pPr>
              <w:spacing w:before="120" w:after="120"/>
              <w:ind w:firstLine="0"/>
              <w:jc w:val="center"/>
              <w:rPr>
                <w:b/>
                <w:sz w:val="20"/>
              </w:rPr>
            </w:pPr>
            <w:r w:rsidRPr="005327C8">
              <w:rPr>
                <w:b/>
                <w:sz w:val="20"/>
              </w:rPr>
              <w:t>Iniziativa</w:t>
            </w:r>
          </w:p>
        </w:tc>
        <w:tc>
          <w:tcPr>
            <w:tcW w:w="1326" w:type="dxa"/>
          </w:tcPr>
          <w:p w:rsidR="005327C8" w:rsidRPr="005327C8" w:rsidRDefault="005327C8" w:rsidP="00C93DB9">
            <w:pPr>
              <w:spacing w:before="120" w:after="120"/>
              <w:ind w:left="-57" w:right="-57" w:firstLine="0"/>
              <w:jc w:val="center"/>
              <w:rPr>
                <w:b/>
                <w:sz w:val="20"/>
              </w:rPr>
            </w:pPr>
            <w:r w:rsidRPr="005327C8">
              <w:rPr>
                <w:b/>
                <w:sz w:val="20"/>
              </w:rPr>
              <w:t>Gruppo</w:t>
            </w:r>
          </w:p>
        </w:tc>
        <w:tc>
          <w:tcPr>
            <w:tcW w:w="749" w:type="dxa"/>
          </w:tcPr>
          <w:p w:rsidR="005327C8" w:rsidRPr="005327C8" w:rsidRDefault="005327C8" w:rsidP="00C93DB9">
            <w:pPr>
              <w:spacing w:before="120" w:after="120"/>
              <w:ind w:firstLine="0"/>
              <w:jc w:val="center"/>
              <w:rPr>
                <w:b/>
                <w:sz w:val="20"/>
              </w:rPr>
            </w:pPr>
            <w:r w:rsidRPr="005327C8">
              <w:rPr>
                <w:b/>
                <w:sz w:val="20"/>
              </w:rPr>
              <w:t>Data</w:t>
            </w:r>
          </w:p>
        </w:tc>
        <w:tc>
          <w:tcPr>
            <w:tcW w:w="8649" w:type="dxa"/>
          </w:tcPr>
          <w:p w:rsidR="005327C8" w:rsidRPr="005327C8" w:rsidRDefault="005327C8" w:rsidP="00C93DB9">
            <w:pPr>
              <w:pStyle w:val="titoloarticolo2r"/>
              <w:spacing w:before="120" w:after="120" w:line="300" w:lineRule="exact"/>
              <w:rPr>
                <w:rFonts w:ascii="Arial" w:hAnsi="Arial"/>
              </w:rPr>
            </w:pPr>
            <w:r w:rsidRPr="005327C8">
              <w:rPr>
                <w:rFonts w:ascii="Arial" w:hAnsi="Arial"/>
              </w:rPr>
              <w:t xml:space="preserve">Oggetto </w:t>
            </w:r>
          </w:p>
        </w:tc>
      </w:tr>
      <w:tr w:rsidR="005327C8" w:rsidRPr="005327C8" w:rsidTr="00C93DB9">
        <w:trPr>
          <w:jc w:val="center"/>
        </w:trPr>
        <w:tc>
          <w:tcPr>
            <w:tcW w:w="1442" w:type="dxa"/>
          </w:tcPr>
          <w:p w:rsidR="005327C8" w:rsidRDefault="005327C8" w:rsidP="00C93DB9">
            <w:pPr>
              <w:spacing w:before="60" w:after="60" w:line="240" w:lineRule="auto"/>
              <w:ind w:firstLine="0"/>
              <w:jc w:val="left"/>
              <w:rPr>
                <w:sz w:val="20"/>
              </w:rPr>
            </w:pPr>
            <w:r w:rsidRPr="005327C8">
              <w:rPr>
                <w:sz w:val="20"/>
              </w:rPr>
              <w:t>10.60</w:t>
            </w:r>
          </w:p>
          <w:p w:rsidR="00A63745" w:rsidRPr="005327C8" w:rsidRDefault="00A63745" w:rsidP="00C93DB9">
            <w:pPr>
              <w:spacing w:before="60" w:after="60" w:line="240" w:lineRule="auto"/>
              <w:ind w:firstLine="0"/>
              <w:jc w:val="left"/>
              <w:rPr>
                <w:sz w:val="20"/>
              </w:rPr>
            </w:pPr>
            <w:r>
              <w:rPr>
                <w:sz w:val="20"/>
              </w:rPr>
              <w:t>0.10.60.2</w:t>
            </w:r>
          </w:p>
        </w:tc>
        <w:tc>
          <w:tcPr>
            <w:tcW w:w="1442" w:type="dxa"/>
          </w:tcPr>
          <w:p w:rsidR="005327C8" w:rsidRDefault="005327C8" w:rsidP="00C93DB9">
            <w:pPr>
              <w:spacing w:before="60" w:after="60" w:line="240" w:lineRule="auto"/>
              <w:ind w:firstLine="0"/>
              <w:jc w:val="left"/>
              <w:rPr>
                <w:sz w:val="20"/>
              </w:rPr>
            </w:pPr>
            <w:r w:rsidRPr="005327C8">
              <w:rPr>
                <w:sz w:val="20"/>
              </w:rPr>
              <w:t>Relatori</w:t>
            </w:r>
          </w:p>
          <w:p w:rsidR="00A63745" w:rsidRPr="005327C8" w:rsidRDefault="00A63745" w:rsidP="00C93DB9">
            <w:pPr>
              <w:spacing w:before="60" w:after="60" w:line="240" w:lineRule="auto"/>
              <w:ind w:firstLine="0"/>
              <w:jc w:val="left"/>
              <w:rPr>
                <w:sz w:val="20"/>
              </w:rPr>
            </w:pPr>
            <w:r>
              <w:rPr>
                <w:sz w:val="20"/>
              </w:rPr>
              <w:t>Faro</w:t>
            </w:r>
          </w:p>
        </w:tc>
        <w:tc>
          <w:tcPr>
            <w:tcW w:w="1326" w:type="dxa"/>
          </w:tcPr>
          <w:p w:rsidR="005327C8" w:rsidRPr="005327C8" w:rsidRDefault="005327C8" w:rsidP="00C93DB9">
            <w:pPr>
              <w:spacing w:before="60" w:after="60" w:line="240" w:lineRule="auto"/>
              <w:ind w:firstLine="0"/>
              <w:jc w:val="center"/>
              <w:rPr>
                <w:sz w:val="20"/>
              </w:rPr>
            </w:pPr>
          </w:p>
        </w:tc>
        <w:tc>
          <w:tcPr>
            <w:tcW w:w="749" w:type="dxa"/>
          </w:tcPr>
          <w:p w:rsidR="005327C8" w:rsidRPr="005327C8" w:rsidRDefault="005327C8" w:rsidP="00C93DB9">
            <w:pPr>
              <w:spacing w:before="60" w:after="60" w:line="240" w:lineRule="auto"/>
              <w:ind w:firstLine="0"/>
              <w:jc w:val="center"/>
              <w:rPr>
                <w:sz w:val="20"/>
              </w:rPr>
            </w:pPr>
            <w:r w:rsidRPr="005327C8">
              <w:rPr>
                <w:sz w:val="20"/>
              </w:rPr>
              <w:t>4.12</w:t>
            </w:r>
          </w:p>
        </w:tc>
        <w:tc>
          <w:tcPr>
            <w:tcW w:w="8649" w:type="dxa"/>
          </w:tcPr>
          <w:p w:rsidR="005327C8" w:rsidRPr="005327C8" w:rsidRDefault="005327C8" w:rsidP="00C93DB9">
            <w:pPr>
              <w:tabs>
                <w:tab w:val="left" w:pos="3285"/>
              </w:tabs>
              <w:spacing w:before="60" w:after="60" w:line="240" w:lineRule="auto"/>
              <w:ind w:firstLine="0"/>
              <w:rPr>
                <w:sz w:val="20"/>
              </w:rPr>
            </w:pPr>
            <w:r w:rsidRPr="005327C8">
              <w:rPr>
                <w:i/>
                <w:iCs/>
                <w:sz w:val="20"/>
              </w:rPr>
              <w:t>Modifica il</w:t>
            </w:r>
            <w:r w:rsidRPr="005327C8">
              <w:rPr>
                <w:iCs/>
                <w:sz w:val="20"/>
              </w:rPr>
              <w:t xml:space="preserve"> </w:t>
            </w:r>
            <w:r w:rsidRPr="005327C8">
              <w:rPr>
                <w:i/>
                <w:iCs/>
                <w:sz w:val="20"/>
              </w:rPr>
              <w:t xml:space="preserve">comma 2, </w:t>
            </w:r>
            <w:r w:rsidRPr="005327C8">
              <w:rPr>
                <w:iCs/>
                <w:sz w:val="20"/>
              </w:rPr>
              <w:t>aumentando, ai fini dell’</w:t>
            </w:r>
            <w:proofErr w:type="spellStart"/>
            <w:r w:rsidRPr="005327C8">
              <w:rPr>
                <w:iCs/>
                <w:sz w:val="20"/>
              </w:rPr>
              <w:t>iperammortamento</w:t>
            </w:r>
            <w:proofErr w:type="spellEnd"/>
            <w:r w:rsidRPr="005327C8">
              <w:rPr>
                <w:iCs/>
                <w:sz w:val="20"/>
              </w:rPr>
              <w:t>, dal 150 al 180 per cento la misura della maggiorazione del costo di acquisizione degli investimenti fino a 2,5 milioni di euro.</w:t>
            </w:r>
          </w:p>
        </w:tc>
      </w:tr>
    </w:tbl>
    <w:p w:rsidR="005327C8" w:rsidRDefault="005327C8" w:rsidP="009920AC">
      <w:pPr>
        <w:tabs>
          <w:tab w:val="left" w:pos="7950"/>
        </w:tabs>
        <w:spacing w:line="240" w:lineRule="auto"/>
        <w:ind w:left="1418" w:hanging="1418"/>
        <w:rPr>
          <w:rStyle w:val="titolo2articolo0"/>
          <w:b/>
          <w:sz w:val="24"/>
          <w:szCs w:val="24"/>
        </w:rPr>
      </w:pPr>
    </w:p>
    <w:p w:rsidR="005327C8" w:rsidRDefault="005327C8">
      <w:pPr>
        <w:spacing w:line="240" w:lineRule="auto"/>
        <w:ind w:firstLine="0"/>
        <w:jc w:val="left"/>
        <w:rPr>
          <w:rStyle w:val="titolo2articolo0"/>
          <w:b/>
          <w:sz w:val="24"/>
          <w:szCs w:val="24"/>
        </w:rPr>
      </w:pPr>
      <w:r>
        <w:rPr>
          <w:rStyle w:val="titolo2articolo0"/>
          <w:b/>
          <w:sz w:val="24"/>
          <w:szCs w:val="24"/>
        </w:rPr>
        <w:br w:type="page"/>
      </w:r>
    </w:p>
    <w:p w:rsidR="009920AC" w:rsidRPr="009920AC" w:rsidRDefault="009920AC" w:rsidP="009920AC">
      <w:pPr>
        <w:tabs>
          <w:tab w:val="left" w:pos="7950"/>
        </w:tabs>
        <w:spacing w:line="240" w:lineRule="auto"/>
        <w:ind w:left="1418" w:hanging="1418"/>
        <w:rPr>
          <w:iCs/>
          <w:sz w:val="24"/>
        </w:rPr>
      </w:pPr>
      <w:r w:rsidRPr="009920AC">
        <w:rPr>
          <w:rStyle w:val="titolo2articolo0"/>
          <w:b/>
          <w:sz w:val="24"/>
          <w:szCs w:val="24"/>
        </w:rPr>
        <w:lastRenderedPageBreak/>
        <w:t>Articolo 10-bis</w:t>
      </w:r>
      <w:r w:rsidRPr="009920AC">
        <w:rPr>
          <w:sz w:val="24"/>
        </w:rPr>
        <w:t xml:space="preserve"> - </w:t>
      </w:r>
      <w:r w:rsidRPr="009920AC">
        <w:rPr>
          <w:sz w:val="24"/>
          <w:szCs w:val="24"/>
        </w:rPr>
        <w:t>Estromissione agevolata immobili strumentali</w:t>
      </w:r>
    </w:p>
    <w:p w:rsidR="009920AC" w:rsidRPr="002D77EB" w:rsidRDefault="009920AC" w:rsidP="009920AC">
      <w:pPr>
        <w:tabs>
          <w:tab w:val="left" w:pos="7950"/>
        </w:tabs>
        <w:spacing w:line="240" w:lineRule="auto"/>
        <w:ind w:firstLine="0"/>
        <w:jc w:val="center"/>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9920AC" w:rsidRPr="002D77EB" w:rsidTr="002C6CFE">
        <w:trPr>
          <w:jc w:val="center"/>
        </w:trPr>
        <w:tc>
          <w:tcPr>
            <w:tcW w:w="1442" w:type="dxa"/>
          </w:tcPr>
          <w:p w:rsidR="009920AC" w:rsidRPr="002D77EB" w:rsidRDefault="009920AC" w:rsidP="002C6CFE">
            <w:pPr>
              <w:spacing w:before="120" w:after="120"/>
              <w:ind w:firstLine="0"/>
              <w:jc w:val="center"/>
              <w:rPr>
                <w:b/>
                <w:sz w:val="20"/>
              </w:rPr>
            </w:pPr>
            <w:r w:rsidRPr="002D77EB">
              <w:rPr>
                <w:b/>
                <w:sz w:val="20"/>
              </w:rPr>
              <w:t>Estremi</w:t>
            </w:r>
          </w:p>
        </w:tc>
        <w:tc>
          <w:tcPr>
            <w:tcW w:w="1442" w:type="dxa"/>
          </w:tcPr>
          <w:p w:rsidR="009920AC" w:rsidRPr="002D77EB" w:rsidRDefault="009920AC" w:rsidP="002C6CFE">
            <w:pPr>
              <w:spacing w:before="120" w:after="120"/>
              <w:ind w:firstLine="0"/>
              <w:jc w:val="center"/>
              <w:rPr>
                <w:b/>
                <w:sz w:val="20"/>
              </w:rPr>
            </w:pPr>
            <w:r w:rsidRPr="002D77EB">
              <w:rPr>
                <w:b/>
                <w:sz w:val="20"/>
              </w:rPr>
              <w:t>Iniziativa</w:t>
            </w:r>
          </w:p>
        </w:tc>
        <w:tc>
          <w:tcPr>
            <w:tcW w:w="1326" w:type="dxa"/>
          </w:tcPr>
          <w:p w:rsidR="009920AC" w:rsidRPr="002D77EB" w:rsidRDefault="009920AC" w:rsidP="002C6CFE">
            <w:pPr>
              <w:spacing w:before="120" w:after="120"/>
              <w:ind w:left="-57" w:right="-57" w:firstLine="0"/>
              <w:jc w:val="center"/>
              <w:rPr>
                <w:b/>
                <w:sz w:val="20"/>
              </w:rPr>
            </w:pPr>
            <w:r w:rsidRPr="002D77EB">
              <w:rPr>
                <w:b/>
                <w:sz w:val="20"/>
              </w:rPr>
              <w:t>Gruppo</w:t>
            </w:r>
          </w:p>
        </w:tc>
        <w:tc>
          <w:tcPr>
            <w:tcW w:w="749" w:type="dxa"/>
          </w:tcPr>
          <w:p w:rsidR="009920AC" w:rsidRPr="002D77EB" w:rsidRDefault="009920AC" w:rsidP="002C6CFE">
            <w:pPr>
              <w:spacing w:before="120" w:after="120"/>
              <w:ind w:firstLine="0"/>
              <w:jc w:val="center"/>
              <w:rPr>
                <w:b/>
                <w:sz w:val="20"/>
              </w:rPr>
            </w:pPr>
            <w:r w:rsidRPr="002D77EB">
              <w:rPr>
                <w:b/>
                <w:sz w:val="20"/>
              </w:rPr>
              <w:t>Data</w:t>
            </w:r>
          </w:p>
        </w:tc>
        <w:tc>
          <w:tcPr>
            <w:tcW w:w="8649" w:type="dxa"/>
          </w:tcPr>
          <w:p w:rsidR="009920AC" w:rsidRPr="002D77EB" w:rsidRDefault="009920AC" w:rsidP="002C6CFE">
            <w:pPr>
              <w:pStyle w:val="titoloarticolo2r"/>
              <w:spacing w:before="120" w:after="120" w:line="300" w:lineRule="exact"/>
              <w:rPr>
                <w:rFonts w:ascii="Arial" w:hAnsi="Arial"/>
              </w:rPr>
            </w:pPr>
            <w:r w:rsidRPr="002D77EB">
              <w:rPr>
                <w:rFonts w:ascii="Arial" w:hAnsi="Arial"/>
              </w:rPr>
              <w:t xml:space="preserve">Oggetto </w:t>
            </w:r>
          </w:p>
        </w:tc>
      </w:tr>
      <w:tr w:rsidR="009920AC" w:rsidRPr="002D77EB" w:rsidTr="002C6CFE">
        <w:trPr>
          <w:jc w:val="center"/>
        </w:trPr>
        <w:tc>
          <w:tcPr>
            <w:tcW w:w="1442" w:type="dxa"/>
          </w:tcPr>
          <w:p w:rsidR="006845A5" w:rsidRPr="002D77EB" w:rsidRDefault="009920AC" w:rsidP="002C6CFE">
            <w:pPr>
              <w:spacing w:before="60" w:after="60" w:line="240" w:lineRule="auto"/>
              <w:ind w:firstLine="0"/>
              <w:jc w:val="left"/>
              <w:rPr>
                <w:sz w:val="20"/>
              </w:rPr>
            </w:pPr>
            <w:r>
              <w:rPr>
                <w:sz w:val="20"/>
              </w:rPr>
              <w:t>10.010</w:t>
            </w:r>
          </w:p>
        </w:tc>
        <w:tc>
          <w:tcPr>
            <w:tcW w:w="1442" w:type="dxa"/>
          </w:tcPr>
          <w:p w:rsidR="006845A5" w:rsidRPr="002D77EB" w:rsidRDefault="009920AC" w:rsidP="006845A5">
            <w:pPr>
              <w:spacing w:before="60" w:after="60" w:line="240" w:lineRule="auto"/>
              <w:ind w:firstLine="0"/>
              <w:jc w:val="left"/>
              <w:rPr>
                <w:sz w:val="20"/>
              </w:rPr>
            </w:pPr>
            <w:proofErr w:type="spellStart"/>
            <w:r>
              <w:rPr>
                <w:sz w:val="20"/>
              </w:rPr>
              <w:t>Bellachioma</w:t>
            </w:r>
            <w:proofErr w:type="spellEnd"/>
            <w:r w:rsidR="005B068A">
              <w:rPr>
                <w:sz w:val="20"/>
              </w:rPr>
              <w:t xml:space="preserve"> </w:t>
            </w:r>
          </w:p>
        </w:tc>
        <w:tc>
          <w:tcPr>
            <w:tcW w:w="1326" w:type="dxa"/>
          </w:tcPr>
          <w:p w:rsidR="009920AC" w:rsidRPr="002D77EB" w:rsidRDefault="009920AC" w:rsidP="002C6CFE">
            <w:pPr>
              <w:spacing w:before="60" w:after="60" w:line="240" w:lineRule="auto"/>
              <w:ind w:firstLine="0"/>
              <w:jc w:val="left"/>
              <w:rPr>
                <w:sz w:val="20"/>
              </w:rPr>
            </w:pPr>
            <w:r>
              <w:rPr>
                <w:sz w:val="20"/>
              </w:rPr>
              <w:t>Lega</w:t>
            </w:r>
          </w:p>
        </w:tc>
        <w:tc>
          <w:tcPr>
            <w:tcW w:w="749" w:type="dxa"/>
          </w:tcPr>
          <w:p w:rsidR="009920AC" w:rsidRPr="002D77EB" w:rsidRDefault="009920AC" w:rsidP="002C6CFE">
            <w:pPr>
              <w:spacing w:before="60" w:after="60" w:line="240" w:lineRule="auto"/>
              <w:ind w:firstLine="0"/>
              <w:jc w:val="center"/>
              <w:rPr>
                <w:sz w:val="20"/>
              </w:rPr>
            </w:pPr>
            <w:r>
              <w:rPr>
                <w:sz w:val="20"/>
              </w:rPr>
              <w:t>4.12</w:t>
            </w:r>
          </w:p>
        </w:tc>
        <w:tc>
          <w:tcPr>
            <w:tcW w:w="8649" w:type="dxa"/>
          </w:tcPr>
          <w:p w:rsidR="001C445E" w:rsidRPr="00364EC3" w:rsidRDefault="001C445E" w:rsidP="001C445E">
            <w:pPr>
              <w:tabs>
                <w:tab w:val="left" w:pos="3285"/>
              </w:tabs>
              <w:spacing w:before="60" w:after="60" w:line="240" w:lineRule="auto"/>
              <w:ind w:firstLine="0"/>
              <w:rPr>
                <w:iCs/>
                <w:sz w:val="20"/>
              </w:rPr>
            </w:pPr>
            <w:r w:rsidRPr="00364EC3">
              <w:rPr>
                <w:b/>
                <w:i/>
                <w:iCs/>
                <w:sz w:val="20"/>
              </w:rPr>
              <w:t xml:space="preserve">Introduce l’articolo 10-bis, </w:t>
            </w:r>
            <w:r w:rsidRPr="00364EC3">
              <w:rPr>
                <w:iCs/>
                <w:sz w:val="20"/>
              </w:rPr>
              <w:t xml:space="preserve">che </w:t>
            </w:r>
            <w:r w:rsidR="0008234F" w:rsidRPr="00364EC3">
              <w:rPr>
                <w:iCs/>
                <w:sz w:val="20"/>
              </w:rPr>
              <w:t xml:space="preserve">al </w:t>
            </w:r>
            <w:r w:rsidR="0008234F" w:rsidRPr="00364EC3">
              <w:rPr>
                <w:b/>
                <w:iCs/>
                <w:sz w:val="20"/>
              </w:rPr>
              <w:t>comma 1</w:t>
            </w:r>
            <w:r w:rsidR="0008234F">
              <w:rPr>
                <w:iCs/>
                <w:sz w:val="20"/>
              </w:rPr>
              <w:t xml:space="preserve"> </w:t>
            </w:r>
            <w:r w:rsidR="0008234F" w:rsidRPr="00364EC3">
              <w:rPr>
                <w:iCs/>
                <w:sz w:val="20"/>
              </w:rPr>
              <w:t>estende la procedura di estromissione agevolata disposta dalla legge di stabilità 2016 (comma 121)</w:t>
            </w:r>
            <w:r w:rsidR="0008234F">
              <w:rPr>
                <w:iCs/>
                <w:sz w:val="20"/>
              </w:rPr>
              <w:t xml:space="preserve">, ovvero </w:t>
            </w:r>
            <w:r w:rsidR="0008234F" w:rsidRPr="00623E4A">
              <w:rPr>
                <w:iCs/>
                <w:sz w:val="20"/>
              </w:rPr>
              <w:t xml:space="preserve">l'esclusione dei </w:t>
            </w:r>
            <w:r w:rsidR="0008234F" w:rsidRPr="00623E4A">
              <w:rPr>
                <w:b/>
                <w:iCs/>
                <w:sz w:val="20"/>
              </w:rPr>
              <w:t>beni immobili strumentali</w:t>
            </w:r>
            <w:r w:rsidR="0008234F" w:rsidRPr="00623E4A">
              <w:rPr>
                <w:iCs/>
                <w:sz w:val="20"/>
              </w:rPr>
              <w:t xml:space="preserve"> dal patrimonio dell'impresa,</w:t>
            </w:r>
            <w:r w:rsidR="0008234F" w:rsidRPr="00364EC3">
              <w:rPr>
                <w:iCs/>
                <w:sz w:val="20"/>
              </w:rPr>
              <w:t xml:space="preserve"> anche ai </w:t>
            </w:r>
            <w:r w:rsidR="0008234F" w:rsidRPr="00623E4A">
              <w:rPr>
                <w:iCs/>
                <w:sz w:val="20"/>
              </w:rPr>
              <w:t>beni posseduti</w:t>
            </w:r>
            <w:r w:rsidR="0008234F" w:rsidRPr="00364EC3">
              <w:rPr>
                <w:iCs/>
                <w:sz w:val="20"/>
              </w:rPr>
              <w:t xml:space="preserve"> dagli imprenditori individuali</w:t>
            </w:r>
            <w:r w:rsidR="0008234F">
              <w:rPr>
                <w:iCs/>
                <w:sz w:val="20"/>
              </w:rPr>
              <w:t xml:space="preserve"> </w:t>
            </w:r>
            <w:r w:rsidR="0008234F" w:rsidRPr="00364EC3">
              <w:rPr>
                <w:iCs/>
                <w:sz w:val="20"/>
              </w:rPr>
              <w:t xml:space="preserve">al 31 ottobre 2018. Anche per tali beni si può optare per il pagamento di un’imposta sostitutiva di IRPEF e IRAP, </w:t>
            </w:r>
            <w:r w:rsidR="0008234F">
              <w:rPr>
                <w:iCs/>
                <w:sz w:val="20"/>
              </w:rPr>
              <w:t>con aliquota dell’8 per cento. I</w:t>
            </w:r>
            <w:r w:rsidR="0008234F" w:rsidRPr="00364EC3">
              <w:rPr>
                <w:iCs/>
                <w:sz w:val="20"/>
              </w:rPr>
              <w:t>l pagamento consente di escludere tali beni dal patrimonio dell'impresa, con effetto dal primo periodo d'imposta in corso alla data del 1° gennaio 2019.</w:t>
            </w:r>
            <w:r w:rsidR="0008234F">
              <w:rPr>
                <w:iCs/>
                <w:sz w:val="20"/>
              </w:rPr>
              <w:t xml:space="preserve"> </w:t>
            </w:r>
            <w:r w:rsidR="0008234F" w:rsidRPr="00623E4A">
              <w:rPr>
                <w:iCs/>
                <w:sz w:val="20"/>
              </w:rPr>
              <w:t>I versamenti rateali dell'imposta sostitutiva sono effettuati, rispettivamente, entro il 30 novembre 2019 e il 16 giugno 2020</w:t>
            </w:r>
            <w:r w:rsidRPr="00364EC3">
              <w:rPr>
                <w:iCs/>
                <w:sz w:val="20"/>
              </w:rPr>
              <w:t>.</w:t>
            </w:r>
          </w:p>
          <w:p w:rsidR="009920AC" w:rsidRDefault="009920AC" w:rsidP="002C6CFE">
            <w:pPr>
              <w:tabs>
                <w:tab w:val="left" w:pos="3285"/>
              </w:tabs>
              <w:spacing w:before="60" w:after="60" w:line="240" w:lineRule="auto"/>
              <w:ind w:firstLine="0"/>
              <w:rPr>
                <w:sz w:val="20"/>
              </w:rPr>
            </w:pPr>
            <w:r w:rsidRPr="00326ACC">
              <w:rPr>
                <w:i/>
                <w:sz w:val="20"/>
              </w:rPr>
              <w:t>Conseguentemente</w:t>
            </w:r>
          </w:p>
          <w:p w:rsidR="00326ACC" w:rsidRPr="00BD0F71" w:rsidRDefault="00326ACC" w:rsidP="00326ACC">
            <w:pPr>
              <w:tabs>
                <w:tab w:val="left" w:pos="3285"/>
              </w:tabs>
              <w:spacing w:before="60" w:after="60" w:line="240" w:lineRule="auto"/>
              <w:ind w:firstLine="0"/>
              <w:rPr>
                <w:iCs/>
                <w:sz w:val="20"/>
              </w:rPr>
            </w:pPr>
            <w:r w:rsidRPr="00BD0F71">
              <w:rPr>
                <w:iCs/>
                <w:sz w:val="20"/>
              </w:rPr>
              <w:t xml:space="preserve">alla </w:t>
            </w:r>
            <w:r w:rsidRPr="006845A5">
              <w:rPr>
                <w:b/>
                <w:iCs/>
                <w:sz w:val="20"/>
              </w:rPr>
              <w:t>tabella A</w:t>
            </w:r>
            <w:r w:rsidRPr="00BD0F71">
              <w:rPr>
                <w:iCs/>
                <w:sz w:val="20"/>
              </w:rPr>
              <w:t>, voce Ministero dell’economia e delle finanze, ap</w:t>
            </w:r>
            <w:r w:rsidR="006845A5">
              <w:rPr>
                <w:iCs/>
                <w:sz w:val="20"/>
              </w:rPr>
              <w:t>portare le seguenti variazioni:</w:t>
            </w:r>
          </w:p>
          <w:p w:rsidR="009920AC" w:rsidRPr="002D77EB" w:rsidRDefault="00326ACC" w:rsidP="00326ACC">
            <w:pPr>
              <w:tabs>
                <w:tab w:val="left" w:pos="3285"/>
              </w:tabs>
              <w:spacing w:before="60" w:after="60" w:line="240" w:lineRule="auto"/>
              <w:ind w:firstLine="0"/>
              <w:rPr>
                <w:sz w:val="20"/>
              </w:rPr>
            </w:pPr>
            <w:r w:rsidRPr="00BD0F71">
              <w:rPr>
                <w:iCs/>
                <w:sz w:val="20"/>
              </w:rPr>
              <w:t>2</w:t>
            </w:r>
            <w:r w:rsidR="001C445E">
              <w:rPr>
                <w:iCs/>
                <w:sz w:val="20"/>
              </w:rPr>
              <w:t>021: -</w:t>
            </w:r>
            <w:r>
              <w:rPr>
                <w:iCs/>
                <w:sz w:val="20"/>
              </w:rPr>
              <w:t>4</w:t>
            </w:r>
            <w:r w:rsidRPr="00BD0F71">
              <w:rPr>
                <w:iCs/>
                <w:sz w:val="20"/>
              </w:rPr>
              <w:t>.000</w:t>
            </w:r>
            <w:r>
              <w:rPr>
                <w:iCs/>
                <w:sz w:val="20"/>
              </w:rPr>
              <w:t>.000</w:t>
            </w:r>
            <w:r w:rsidRPr="00BD0F71">
              <w:rPr>
                <w:iCs/>
                <w:sz w:val="20"/>
              </w:rPr>
              <w:t>.</w:t>
            </w:r>
          </w:p>
        </w:tc>
      </w:tr>
    </w:tbl>
    <w:p w:rsidR="009920AC" w:rsidRPr="006845A5" w:rsidRDefault="009920AC" w:rsidP="000D3659">
      <w:pPr>
        <w:tabs>
          <w:tab w:val="left" w:pos="5475"/>
        </w:tabs>
        <w:spacing w:line="240" w:lineRule="auto"/>
        <w:ind w:left="1418" w:hanging="1418"/>
        <w:rPr>
          <w:rStyle w:val="titolo2articolo0"/>
          <w:b/>
          <w:sz w:val="24"/>
          <w:szCs w:val="24"/>
        </w:rPr>
      </w:pPr>
    </w:p>
    <w:p w:rsidR="009920AC" w:rsidRPr="006845A5" w:rsidRDefault="009920AC">
      <w:pPr>
        <w:spacing w:line="240" w:lineRule="auto"/>
        <w:ind w:firstLine="0"/>
        <w:jc w:val="left"/>
        <w:rPr>
          <w:rStyle w:val="titolo2articolo0"/>
          <w:b/>
          <w:sz w:val="24"/>
          <w:szCs w:val="24"/>
        </w:rPr>
      </w:pPr>
      <w:r w:rsidRPr="006845A5">
        <w:rPr>
          <w:rStyle w:val="titolo2articolo0"/>
          <w:b/>
          <w:sz w:val="24"/>
          <w:szCs w:val="24"/>
        </w:rPr>
        <w:br w:type="page"/>
      </w:r>
    </w:p>
    <w:p w:rsidR="00A27449" w:rsidRPr="005327C8" w:rsidRDefault="00A27449" w:rsidP="00A27449">
      <w:pPr>
        <w:tabs>
          <w:tab w:val="left" w:pos="7950"/>
        </w:tabs>
        <w:spacing w:line="240" w:lineRule="auto"/>
        <w:ind w:left="1418" w:hanging="1418"/>
        <w:rPr>
          <w:sz w:val="24"/>
          <w:szCs w:val="24"/>
        </w:rPr>
      </w:pPr>
      <w:r w:rsidRPr="005327C8">
        <w:rPr>
          <w:rStyle w:val="titolo2articolo0"/>
          <w:b/>
          <w:sz w:val="24"/>
          <w:szCs w:val="24"/>
        </w:rPr>
        <w:lastRenderedPageBreak/>
        <w:t>Articolo 13</w:t>
      </w:r>
      <w:r w:rsidRPr="005327C8">
        <w:rPr>
          <w:b/>
          <w:sz w:val="24"/>
        </w:rPr>
        <w:t xml:space="preserve"> – </w:t>
      </w:r>
      <w:r w:rsidRPr="005327C8">
        <w:rPr>
          <w:sz w:val="24"/>
          <w:szCs w:val="24"/>
        </w:rPr>
        <w:t>Modifiche alla disciplina del credito d’imposta per attività di ricerca e sviluppo</w:t>
      </w:r>
    </w:p>
    <w:p w:rsidR="00A27449" w:rsidRPr="005327C8" w:rsidRDefault="00A27449" w:rsidP="00A27449">
      <w:pPr>
        <w:tabs>
          <w:tab w:val="left" w:pos="7950"/>
        </w:tabs>
        <w:spacing w:line="240" w:lineRule="auto"/>
        <w:ind w:left="1418" w:hanging="1418"/>
        <w:rPr>
          <w:rStyle w:val="titolo2articolo0"/>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A27449" w:rsidRPr="005327C8" w:rsidTr="00573F36">
        <w:trPr>
          <w:jc w:val="center"/>
        </w:trPr>
        <w:tc>
          <w:tcPr>
            <w:tcW w:w="1418" w:type="dxa"/>
          </w:tcPr>
          <w:p w:rsidR="00A27449" w:rsidRPr="005327C8" w:rsidRDefault="00A27449" w:rsidP="00573F36">
            <w:pPr>
              <w:spacing w:before="120" w:after="120"/>
              <w:ind w:firstLine="0"/>
              <w:jc w:val="center"/>
              <w:rPr>
                <w:b/>
                <w:sz w:val="20"/>
              </w:rPr>
            </w:pPr>
            <w:r w:rsidRPr="005327C8">
              <w:rPr>
                <w:b/>
                <w:sz w:val="20"/>
              </w:rPr>
              <w:t>Estremi</w:t>
            </w:r>
          </w:p>
        </w:tc>
        <w:tc>
          <w:tcPr>
            <w:tcW w:w="1418" w:type="dxa"/>
          </w:tcPr>
          <w:p w:rsidR="00A27449" w:rsidRPr="005327C8" w:rsidRDefault="00A27449" w:rsidP="00573F36">
            <w:pPr>
              <w:spacing w:before="120" w:after="120"/>
              <w:ind w:firstLine="0"/>
              <w:jc w:val="center"/>
              <w:rPr>
                <w:b/>
                <w:sz w:val="20"/>
              </w:rPr>
            </w:pPr>
            <w:r w:rsidRPr="005327C8">
              <w:rPr>
                <w:b/>
                <w:sz w:val="20"/>
              </w:rPr>
              <w:t>Iniziativa</w:t>
            </w:r>
          </w:p>
        </w:tc>
        <w:tc>
          <w:tcPr>
            <w:tcW w:w="1304" w:type="dxa"/>
          </w:tcPr>
          <w:p w:rsidR="00A27449" w:rsidRPr="005327C8" w:rsidRDefault="00A27449" w:rsidP="00573F36">
            <w:pPr>
              <w:spacing w:before="120" w:after="120"/>
              <w:ind w:left="-57" w:right="-57" w:firstLine="0"/>
              <w:jc w:val="center"/>
              <w:rPr>
                <w:b/>
                <w:sz w:val="20"/>
              </w:rPr>
            </w:pPr>
            <w:r w:rsidRPr="005327C8">
              <w:rPr>
                <w:b/>
                <w:sz w:val="20"/>
              </w:rPr>
              <w:t>Gruppo</w:t>
            </w:r>
          </w:p>
        </w:tc>
        <w:tc>
          <w:tcPr>
            <w:tcW w:w="737" w:type="dxa"/>
          </w:tcPr>
          <w:p w:rsidR="00A27449" w:rsidRPr="005327C8" w:rsidRDefault="00A27449" w:rsidP="00573F36">
            <w:pPr>
              <w:spacing w:before="120" w:after="120"/>
              <w:ind w:firstLine="0"/>
              <w:jc w:val="center"/>
              <w:rPr>
                <w:b/>
                <w:sz w:val="20"/>
              </w:rPr>
            </w:pPr>
            <w:r w:rsidRPr="005327C8">
              <w:rPr>
                <w:b/>
                <w:sz w:val="20"/>
              </w:rPr>
              <w:t>Data</w:t>
            </w:r>
          </w:p>
        </w:tc>
        <w:tc>
          <w:tcPr>
            <w:tcW w:w="8505" w:type="dxa"/>
          </w:tcPr>
          <w:p w:rsidR="00A27449" w:rsidRPr="005327C8" w:rsidRDefault="00A27449" w:rsidP="00573F36">
            <w:pPr>
              <w:pStyle w:val="titoloarticolo2r"/>
              <w:spacing w:before="120" w:after="120" w:line="300" w:lineRule="exact"/>
              <w:rPr>
                <w:rFonts w:ascii="Arial" w:hAnsi="Arial"/>
              </w:rPr>
            </w:pPr>
            <w:r w:rsidRPr="005327C8">
              <w:rPr>
                <w:rFonts w:ascii="Arial" w:hAnsi="Arial"/>
              </w:rPr>
              <w:t xml:space="preserve">Oggetto </w:t>
            </w:r>
          </w:p>
        </w:tc>
      </w:tr>
      <w:tr w:rsidR="00A27449" w:rsidRPr="005327C8" w:rsidTr="00573F36">
        <w:trPr>
          <w:jc w:val="center"/>
        </w:trPr>
        <w:tc>
          <w:tcPr>
            <w:tcW w:w="1418" w:type="dxa"/>
          </w:tcPr>
          <w:p w:rsidR="00A27449" w:rsidRPr="005327C8" w:rsidRDefault="00A27449" w:rsidP="00573F36">
            <w:pPr>
              <w:spacing w:before="60" w:after="60" w:line="240" w:lineRule="auto"/>
              <w:ind w:firstLine="0"/>
              <w:jc w:val="left"/>
              <w:rPr>
                <w:sz w:val="20"/>
              </w:rPr>
            </w:pPr>
            <w:r w:rsidRPr="005327C8">
              <w:rPr>
                <w:sz w:val="20"/>
              </w:rPr>
              <w:t>13.22</w:t>
            </w:r>
          </w:p>
        </w:tc>
        <w:tc>
          <w:tcPr>
            <w:tcW w:w="1418" w:type="dxa"/>
          </w:tcPr>
          <w:p w:rsidR="00A27449" w:rsidRPr="005327C8" w:rsidRDefault="00A27449" w:rsidP="00573F36">
            <w:pPr>
              <w:spacing w:before="60" w:after="60" w:line="240" w:lineRule="auto"/>
              <w:ind w:firstLine="0"/>
              <w:jc w:val="left"/>
              <w:rPr>
                <w:sz w:val="20"/>
              </w:rPr>
            </w:pPr>
            <w:r w:rsidRPr="005327C8">
              <w:rPr>
                <w:sz w:val="20"/>
              </w:rPr>
              <w:t>Relatori</w:t>
            </w:r>
          </w:p>
        </w:tc>
        <w:tc>
          <w:tcPr>
            <w:tcW w:w="1304" w:type="dxa"/>
          </w:tcPr>
          <w:p w:rsidR="00A27449" w:rsidRPr="005327C8" w:rsidRDefault="00A27449" w:rsidP="00573F36">
            <w:pPr>
              <w:spacing w:before="60" w:after="60" w:line="240" w:lineRule="auto"/>
              <w:ind w:firstLine="0"/>
              <w:jc w:val="center"/>
              <w:rPr>
                <w:sz w:val="20"/>
              </w:rPr>
            </w:pPr>
          </w:p>
        </w:tc>
        <w:tc>
          <w:tcPr>
            <w:tcW w:w="737" w:type="dxa"/>
          </w:tcPr>
          <w:p w:rsidR="00A27449" w:rsidRPr="005327C8" w:rsidRDefault="005327C8" w:rsidP="00573F36">
            <w:pPr>
              <w:spacing w:before="60" w:after="60" w:line="240" w:lineRule="auto"/>
              <w:ind w:firstLine="0"/>
              <w:jc w:val="center"/>
              <w:rPr>
                <w:sz w:val="20"/>
              </w:rPr>
            </w:pPr>
            <w:r w:rsidRPr="005327C8">
              <w:rPr>
                <w:sz w:val="20"/>
              </w:rPr>
              <w:t>4.12</w:t>
            </w:r>
          </w:p>
        </w:tc>
        <w:tc>
          <w:tcPr>
            <w:tcW w:w="8505" w:type="dxa"/>
          </w:tcPr>
          <w:p w:rsidR="00A27449" w:rsidRPr="005327C8" w:rsidRDefault="00A27449" w:rsidP="00573F36">
            <w:pPr>
              <w:tabs>
                <w:tab w:val="left" w:pos="3285"/>
              </w:tabs>
              <w:spacing w:before="60" w:after="60" w:line="240" w:lineRule="auto"/>
              <w:ind w:firstLine="0"/>
              <w:rPr>
                <w:sz w:val="20"/>
              </w:rPr>
            </w:pPr>
            <w:r w:rsidRPr="005327C8">
              <w:rPr>
                <w:i/>
                <w:iCs/>
                <w:sz w:val="20"/>
              </w:rPr>
              <w:t>Aggiunge un periodo al comma 1,</w:t>
            </w:r>
            <w:r w:rsidRPr="005327C8">
              <w:rPr>
                <w:b/>
                <w:i/>
                <w:iCs/>
                <w:sz w:val="20"/>
              </w:rPr>
              <w:t xml:space="preserve"> </w:t>
            </w:r>
            <w:r w:rsidRPr="005327C8">
              <w:rPr>
                <w:iCs/>
                <w:sz w:val="20"/>
              </w:rPr>
              <w:t>che disciplina la decorrenza delle modifiche apportate al credito d’imposta per ricerca e sviluppo.</w:t>
            </w:r>
            <w:r w:rsidRPr="005327C8">
              <w:rPr>
                <w:b/>
                <w:iCs/>
                <w:sz w:val="20"/>
              </w:rPr>
              <w:t xml:space="preserve"> </w:t>
            </w:r>
            <w:r w:rsidRPr="005327C8">
              <w:rPr>
                <w:iCs/>
                <w:sz w:val="20"/>
              </w:rPr>
              <w:t xml:space="preserve">Viene specificato </w:t>
            </w:r>
            <w:r w:rsidRPr="005327C8">
              <w:rPr>
                <w:sz w:val="20"/>
              </w:rPr>
              <w:t xml:space="preserve">che </w:t>
            </w:r>
            <w:r w:rsidRPr="005327C8">
              <w:rPr>
                <w:b/>
                <w:sz w:val="20"/>
              </w:rPr>
              <w:t>l’ammissibilità di nuove fattispecie di spesa al credito d’imposta</w:t>
            </w:r>
            <w:r w:rsidRPr="005327C8">
              <w:rPr>
                <w:sz w:val="20"/>
              </w:rPr>
              <w:t xml:space="preserve"> (comma 1, lettera </w:t>
            </w:r>
            <w:r w:rsidRPr="005327C8">
              <w:rPr>
                <w:i/>
                <w:sz w:val="20"/>
              </w:rPr>
              <w:t xml:space="preserve">c), </w:t>
            </w:r>
            <w:r w:rsidRPr="005327C8">
              <w:rPr>
                <w:sz w:val="20"/>
              </w:rPr>
              <w:t xml:space="preserve">n. 3) - spese sostenute per materiali, forniture e prodotti analoghi impiegati nelle attività di ricerca e sviluppo anche per la realizzazione di prototipi o impianti pilota, relativi alle fasi della ricerca industriale e dello sviluppo sperimentale) - </w:t>
            </w:r>
            <w:r w:rsidRPr="005327C8">
              <w:rPr>
                <w:b/>
                <w:sz w:val="20"/>
              </w:rPr>
              <w:t>non opera</w:t>
            </w:r>
            <w:r w:rsidRPr="005327C8">
              <w:rPr>
                <w:sz w:val="20"/>
              </w:rPr>
              <w:t xml:space="preserve">, qualora </w:t>
            </w:r>
            <w:r w:rsidRPr="005327C8">
              <w:rPr>
                <w:b/>
                <w:sz w:val="20"/>
              </w:rPr>
              <w:t>l’inclusione del costo</w:t>
            </w:r>
            <w:r w:rsidRPr="005327C8">
              <w:rPr>
                <w:sz w:val="20"/>
              </w:rPr>
              <w:t xml:space="preserve"> di tali beni </w:t>
            </w:r>
            <w:r w:rsidRPr="005327C8">
              <w:rPr>
                <w:b/>
                <w:sz w:val="20"/>
              </w:rPr>
              <w:t>tra le spese ammissibili</w:t>
            </w:r>
            <w:r w:rsidRPr="005327C8">
              <w:rPr>
                <w:sz w:val="20"/>
              </w:rPr>
              <w:t xml:space="preserve"> al credito d’imposta abbia l’effetto di </w:t>
            </w:r>
            <w:r w:rsidRPr="005327C8">
              <w:rPr>
                <w:b/>
                <w:sz w:val="20"/>
              </w:rPr>
              <w:t>ridurre</w:t>
            </w:r>
            <w:r w:rsidRPr="005327C8">
              <w:rPr>
                <w:sz w:val="20"/>
              </w:rPr>
              <w:t xml:space="preserve"> </w:t>
            </w:r>
            <w:r w:rsidRPr="005327C8">
              <w:rPr>
                <w:b/>
                <w:sz w:val="20"/>
              </w:rPr>
              <w:t>l’eccedenza agevolabile</w:t>
            </w:r>
            <w:r w:rsidRPr="005327C8">
              <w:rPr>
                <w:sz w:val="20"/>
              </w:rPr>
              <w:t>.</w:t>
            </w:r>
          </w:p>
        </w:tc>
      </w:tr>
    </w:tbl>
    <w:p w:rsidR="00A27449" w:rsidRDefault="00A27449" w:rsidP="001C445E">
      <w:pPr>
        <w:tabs>
          <w:tab w:val="left" w:pos="7950"/>
        </w:tabs>
        <w:spacing w:line="240" w:lineRule="auto"/>
        <w:ind w:left="1418" w:hanging="1418"/>
        <w:rPr>
          <w:rStyle w:val="titolo2articolo0"/>
          <w:b/>
          <w:sz w:val="24"/>
          <w:szCs w:val="24"/>
        </w:rPr>
      </w:pPr>
    </w:p>
    <w:p w:rsidR="00A27449" w:rsidRDefault="00A27449">
      <w:pPr>
        <w:spacing w:line="240" w:lineRule="auto"/>
        <w:ind w:firstLine="0"/>
        <w:jc w:val="left"/>
        <w:rPr>
          <w:rStyle w:val="titolo2articolo0"/>
          <w:b/>
          <w:sz w:val="24"/>
          <w:szCs w:val="24"/>
        </w:rPr>
      </w:pPr>
      <w:r>
        <w:rPr>
          <w:rStyle w:val="titolo2articolo0"/>
          <w:b/>
          <w:sz w:val="24"/>
          <w:szCs w:val="24"/>
        </w:rPr>
        <w:br w:type="page"/>
      </w:r>
    </w:p>
    <w:p w:rsidR="001C445E" w:rsidRPr="009920AC" w:rsidRDefault="001C445E" w:rsidP="001C445E">
      <w:pPr>
        <w:tabs>
          <w:tab w:val="left" w:pos="7950"/>
        </w:tabs>
        <w:spacing w:line="240" w:lineRule="auto"/>
        <w:ind w:left="1418" w:hanging="1418"/>
        <w:rPr>
          <w:iCs/>
          <w:sz w:val="24"/>
        </w:rPr>
      </w:pPr>
      <w:r w:rsidRPr="009920AC">
        <w:rPr>
          <w:rStyle w:val="titolo2articolo0"/>
          <w:b/>
          <w:sz w:val="24"/>
          <w:szCs w:val="24"/>
        </w:rPr>
        <w:lastRenderedPageBreak/>
        <w:t xml:space="preserve">Articolo </w:t>
      </w:r>
      <w:r w:rsidR="002D1384">
        <w:rPr>
          <w:rStyle w:val="titolo2articolo0"/>
          <w:b/>
          <w:sz w:val="24"/>
          <w:szCs w:val="24"/>
        </w:rPr>
        <w:t>13</w:t>
      </w:r>
      <w:r w:rsidRPr="009920AC">
        <w:rPr>
          <w:rStyle w:val="titolo2articolo0"/>
          <w:b/>
          <w:sz w:val="24"/>
          <w:szCs w:val="24"/>
        </w:rPr>
        <w:t>-bis</w:t>
      </w:r>
      <w:r w:rsidRPr="009920AC">
        <w:rPr>
          <w:sz w:val="24"/>
        </w:rPr>
        <w:t xml:space="preserve"> - </w:t>
      </w:r>
      <w:r w:rsidR="000F222C" w:rsidRPr="002464B8">
        <w:rPr>
          <w:sz w:val="24"/>
          <w:szCs w:val="24"/>
        </w:rPr>
        <w:t>Modifiche alla disciplina del credito d’imposta formazione 4.0</w:t>
      </w:r>
    </w:p>
    <w:p w:rsidR="001C445E" w:rsidRPr="002D77EB" w:rsidRDefault="001C445E" w:rsidP="001C445E">
      <w:pPr>
        <w:tabs>
          <w:tab w:val="left" w:pos="7950"/>
        </w:tabs>
        <w:spacing w:line="240" w:lineRule="auto"/>
        <w:ind w:firstLine="0"/>
        <w:jc w:val="center"/>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1C445E" w:rsidRPr="002D77EB" w:rsidTr="002C6CFE">
        <w:trPr>
          <w:jc w:val="center"/>
        </w:trPr>
        <w:tc>
          <w:tcPr>
            <w:tcW w:w="1442" w:type="dxa"/>
          </w:tcPr>
          <w:p w:rsidR="001C445E" w:rsidRPr="002D77EB" w:rsidRDefault="001C445E" w:rsidP="002C6CFE">
            <w:pPr>
              <w:spacing w:before="120" w:after="120"/>
              <w:ind w:firstLine="0"/>
              <w:jc w:val="center"/>
              <w:rPr>
                <w:b/>
                <w:sz w:val="20"/>
              </w:rPr>
            </w:pPr>
            <w:r w:rsidRPr="002D77EB">
              <w:rPr>
                <w:b/>
                <w:sz w:val="20"/>
              </w:rPr>
              <w:t>Estremi</w:t>
            </w:r>
          </w:p>
        </w:tc>
        <w:tc>
          <w:tcPr>
            <w:tcW w:w="1442" w:type="dxa"/>
          </w:tcPr>
          <w:p w:rsidR="001C445E" w:rsidRPr="002D77EB" w:rsidRDefault="001C445E" w:rsidP="002C6CFE">
            <w:pPr>
              <w:spacing w:before="120" w:after="120"/>
              <w:ind w:firstLine="0"/>
              <w:jc w:val="center"/>
              <w:rPr>
                <w:b/>
                <w:sz w:val="20"/>
              </w:rPr>
            </w:pPr>
            <w:r w:rsidRPr="002D77EB">
              <w:rPr>
                <w:b/>
                <w:sz w:val="20"/>
              </w:rPr>
              <w:t>Iniziativa</w:t>
            </w:r>
          </w:p>
        </w:tc>
        <w:tc>
          <w:tcPr>
            <w:tcW w:w="1326" w:type="dxa"/>
          </w:tcPr>
          <w:p w:rsidR="001C445E" w:rsidRPr="002D77EB" w:rsidRDefault="001C445E" w:rsidP="002C6CFE">
            <w:pPr>
              <w:spacing w:before="120" w:after="120"/>
              <w:ind w:left="-57" w:right="-57" w:firstLine="0"/>
              <w:jc w:val="center"/>
              <w:rPr>
                <w:b/>
                <w:sz w:val="20"/>
              </w:rPr>
            </w:pPr>
            <w:r w:rsidRPr="002D77EB">
              <w:rPr>
                <w:b/>
                <w:sz w:val="20"/>
              </w:rPr>
              <w:t>Gruppo</w:t>
            </w:r>
          </w:p>
        </w:tc>
        <w:tc>
          <w:tcPr>
            <w:tcW w:w="749" w:type="dxa"/>
          </w:tcPr>
          <w:p w:rsidR="001C445E" w:rsidRPr="002D77EB" w:rsidRDefault="001C445E" w:rsidP="002C6CFE">
            <w:pPr>
              <w:spacing w:before="120" w:after="120"/>
              <w:ind w:firstLine="0"/>
              <w:jc w:val="center"/>
              <w:rPr>
                <w:b/>
                <w:sz w:val="20"/>
              </w:rPr>
            </w:pPr>
            <w:r w:rsidRPr="002D77EB">
              <w:rPr>
                <w:b/>
                <w:sz w:val="20"/>
              </w:rPr>
              <w:t>Data</w:t>
            </w:r>
          </w:p>
        </w:tc>
        <w:tc>
          <w:tcPr>
            <w:tcW w:w="8649" w:type="dxa"/>
          </w:tcPr>
          <w:p w:rsidR="001C445E" w:rsidRPr="002D77EB" w:rsidRDefault="001C445E" w:rsidP="002C6CFE">
            <w:pPr>
              <w:pStyle w:val="titoloarticolo2r"/>
              <w:spacing w:before="120" w:after="120" w:line="300" w:lineRule="exact"/>
              <w:rPr>
                <w:rFonts w:ascii="Arial" w:hAnsi="Arial"/>
              </w:rPr>
            </w:pPr>
            <w:r w:rsidRPr="002D77EB">
              <w:rPr>
                <w:rFonts w:ascii="Arial" w:hAnsi="Arial"/>
              </w:rPr>
              <w:t xml:space="preserve">Oggetto </w:t>
            </w:r>
          </w:p>
        </w:tc>
      </w:tr>
      <w:tr w:rsidR="001C445E" w:rsidRPr="002D77EB" w:rsidTr="002C6CFE">
        <w:trPr>
          <w:jc w:val="center"/>
        </w:trPr>
        <w:tc>
          <w:tcPr>
            <w:tcW w:w="1442" w:type="dxa"/>
          </w:tcPr>
          <w:p w:rsidR="001C445E" w:rsidRPr="002D77EB" w:rsidRDefault="001C445E" w:rsidP="002C6CFE">
            <w:pPr>
              <w:spacing w:before="60" w:after="60" w:line="240" w:lineRule="auto"/>
              <w:ind w:firstLine="0"/>
              <w:jc w:val="left"/>
              <w:rPr>
                <w:sz w:val="20"/>
              </w:rPr>
            </w:pPr>
            <w:r>
              <w:rPr>
                <w:sz w:val="20"/>
              </w:rPr>
              <w:t>13.03 NF</w:t>
            </w:r>
          </w:p>
        </w:tc>
        <w:tc>
          <w:tcPr>
            <w:tcW w:w="1442" w:type="dxa"/>
          </w:tcPr>
          <w:p w:rsidR="001C445E" w:rsidRPr="002D77EB" w:rsidRDefault="001C445E" w:rsidP="002C6CFE">
            <w:pPr>
              <w:spacing w:before="60" w:after="60" w:line="240" w:lineRule="auto"/>
              <w:ind w:firstLine="0"/>
              <w:jc w:val="left"/>
              <w:rPr>
                <w:sz w:val="20"/>
              </w:rPr>
            </w:pPr>
            <w:r>
              <w:rPr>
                <w:sz w:val="20"/>
              </w:rPr>
              <w:t xml:space="preserve">Liuzzi </w:t>
            </w:r>
          </w:p>
        </w:tc>
        <w:tc>
          <w:tcPr>
            <w:tcW w:w="1326" w:type="dxa"/>
          </w:tcPr>
          <w:p w:rsidR="001C445E" w:rsidRPr="002D77EB" w:rsidRDefault="00511B01" w:rsidP="002C6CFE">
            <w:pPr>
              <w:spacing w:before="60" w:after="60" w:line="240" w:lineRule="auto"/>
              <w:ind w:firstLine="0"/>
              <w:jc w:val="left"/>
              <w:rPr>
                <w:sz w:val="20"/>
              </w:rPr>
            </w:pPr>
            <w:r>
              <w:rPr>
                <w:sz w:val="20"/>
              </w:rPr>
              <w:t>M5S</w:t>
            </w:r>
          </w:p>
        </w:tc>
        <w:tc>
          <w:tcPr>
            <w:tcW w:w="749" w:type="dxa"/>
          </w:tcPr>
          <w:p w:rsidR="001C445E" w:rsidRPr="002D77EB" w:rsidRDefault="001C445E" w:rsidP="002C6CFE">
            <w:pPr>
              <w:spacing w:before="60" w:after="60" w:line="240" w:lineRule="auto"/>
              <w:ind w:firstLine="0"/>
              <w:jc w:val="center"/>
              <w:rPr>
                <w:sz w:val="20"/>
              </w:rPr>
            </w:pPr>
            <w:r>
              <w:rPr>
                <w:sz w:val="20"/>
              </w:rPr>
              <w:t>4.12</w:t>
            </w:r>
          </w:p>
        </w:tc>
        <w:tc>
          <w:tcPr>
            <w:tcW w:w="8649" w:type="dxa"/>
          </w:tcPr>
          <w:p w:rsidR="0057120C" w:rsidRPr="002464B8" w:rsidRDefault="0057120C" w:rsidP="0057120C">
            <w:pPr>
              <w:tabs>
                <w:tab w:val="left" w:pos="3285"/>
              </w:tabs>
              <w:spacing w:before="60" w:after="60" w:line="240" w:lineRule="auto"/>
              <w:ind w:firstLine="0"/>
              <w:rPr>
                <w:iCs/>
                <w:sz w:val="20"/>
              </w:rPr>
            </w:pPr>
            <w:r>
              <w:rPr>
                <w:b/>
                <w:i/>
                <w:iCs/>
                <w:sz w:val="20"/>
              </w:rPr>
              <w:t xml:space="preserve">Introduce </w:t>
            </w:r>
            <w:r w:rsidRPr="007E4008">
              <w:rPr>
                <w:b/>
                <w:i/>
                <w:iCs/>
                <w:sz w:val="20"/>
              </w:rPr>
              <w:t xml:space="preserve">l’articolo </w:t>
            </w:r>
            <w:r>
              <w:rPr>
                <w:b/>
                <w:i/>
                <w:iCs/>
                <w:sz w:val="20"/>
              </w:rPr>
              <w:t>13</w:t>
            </w:r>
            <w:r w:rsidRPr="007E4008">
              <w:rPr>
                <w:b/>
                <w:i/>
                <w:iCs/>
                <w:sz w:val="20"/>
              </w:rPr>
              <w:t>-bis,</w:t>
            </w:r>
            <w:r w:rsidRPr="007E4008">
              <w:rPr>
                <w:iCs/>
                <w:sz w:val="20"/>
              </w:rPr>
              <w:t xml:space="preserve"> </w:t>
            </w:r>
            <w:r w:rsidRPr="002464B8">
              <w:rPr>
                <w:iCs/>
                <w:sz w:val="20"/>
              </w:rPr>
              <w:t xml:space="preserve">che proroga </w:t>
            </w:r>
            <w:r w:rsidRPr="002464B8">
              <w:rPr>
                <w:b/>
                <w:iCs/>
                <w:sz w:val="20"/>
              </w:rPr>
              <w:t>di un anno</w:t>
            </w:r>
            <w:r w:rsidRPr="002464B8">
              <w:rPr>
                <w:iCs/>
                <w:sz w:val="20"/>
              </w:rPr>
              <w:t xml:space="preserve"> l’applicazione del </w:t>
            </w:r>
            <w:r w:rsidRPr="002464B8">
              <w:rPr>
                <w:b/>
                <w:iCs/>
                <w:sz w:val="20"/>
              </w:rPr>
              <w:t>credito d’imposta formazione 4.0,</w:t>
            </w:r>
            <w:r w:rsidRPr="002464B8">
              <w:rPr>
                <w:iCs/>
                <w:sz w:val="20"/>
              </w:rPr>
              <w:t xml:space="preserve"> più precisamente estendendolo alle spese di formazione sostenute nel periodo di imposta successivo a quello in corso al 31 dicembre (comma 1). </w:t>
            </w:r>
          </w:p>
          <w:p w:rsidR="0057120C" w:rsidRPr="002464B8" w:rsidRDefault="0057120C" w:rsidP="0057120C">
            <w:pPr>
              <w:tabs>
                <w:tab w:val="left" w:pos="3285"/>
              </w:tabs>
              <w:spacing w:before="60" w:after="60" w:line="240" w:lineRule="auto"/>
              <w:ind w:firstLine="0"/>
              <w:rPr>
                <w:iCs/>
                <w:sz w:val="20"/>
              </w:rPr>
            </w:pPr>
            <w:r w:rsidRPr="002464B8">
              <w:rPr>
                <w:iCs/>
                <w:sz w:val="20"/>
              </w:rPr>
              <w:t xml:space="preserve">Resta fermo il limite massimo annuale di 300.000 euro; sono effettuate alcune </w:t>
            </w:r>
            <w:r w:rsidRPr="002464B8">
              <w:rPr>
                <w:b/>
                <w:iCs/>
                <w:sz w:val="20"/>
              </w:rPr>
              <w:t>rimodulazioni</w:t>
            </w:r>
            <w:r w:rsidRPr="002464B8">
              <w:rPr>
                <w:iCs/>
                <w:sz w:val="20"/>
              </w:rPr>
              <w:t xml:space="preserve"> del credito, secondo la dimensione delle imprese: in particolare, il credito è attribuito alle piccole imprese nella misura del 50 per cento delle spese sostenute per la formazione (in luogo della precedente misura del 40 per cento); rimane ferma la misura del 40 per cento per le medie imprese e viene ridotta al 30 per cento per le grandi imprese. Per queste ultime vi è anche un limite massimo annuale di 200.000 euro. </w:t>
            </w:r>
          </w:p>
          <w:p w:rsidR="0057120C" w:rsidRDefault="0057120C" w:rsidP="0057120C">
            <w:pPr>
              <w:tabs>
                <w:tab w:val="left" w:pos="3285"/>
              </w:tabs>
              <w:spacing w:before="60" w:after="60" w:line="240" w:lineRule="auto"/>
              <w:ind w:firstLine="0"/>
              <w:rPr>
                <w:b/>
                <w:iCs/>
                <w:sz w:val="20"/>
              </w:rPr>
            </w:pPr>
            <w:r w:rsidRPr="002464B8">
              <w:rPr>
                <w:iCs/>
                <w:sz w:val="20"/>
              </w:rPr>
              <w:t xml:space="preserve">Il </w:t>
            </w:r>
            <w:r w:rsidRPr="002464B8">
              <w:rPr>
                <w:b/>
                <w:iCs/>
                <w:sz w:val="20"/>
              </w:rPr>
              <w:t>comma 3</w:t>
            </w:r>
            <w:r w:rsidRPr="002464B8">
              <w:rPr>
                <w:iCs/>
                <w:sz w:val="20"/>
              </w:rPr>
              <w:t xml:space="preserve"> autorizza, a tal fine, una spesa di </w:t>
            </w:r>
            <w:r w:rsidRPr="002464B8">
              <w:rPr>
                <w:b/>
                <w:iCs/>
                <w:sz w:val="20"/>
              </w:rPr>
              <w:t>250 milioni di euro</w:t>
            </w:r>
            <w:r w:rsidRPr="002464B8">
              <w:rPr>
                <w:iCs/>
                <w:sz w:val="20"/>
              </w:rPr>
              <w:t xml:space="preserve"> per </w:t>
            </w:r>
            <w:r>
              <w:rPr>
                <w:iCs/>
                <w:sz w:val="20"/>
              </w:rPr>
              <w:t>l’anno</w:t>
            </w:r>
            <w:r w:rsidRPr="002464B8">
              <w:rPr>
                <w:iCs/>
                <w:sz w:val="20"/>
              </w:rPr>
              <w:t xml:space="preserve"> </w:t>
            </w:r>
            <w:r w:rsidRPr="002464B8">
              <w:rPr>
                <w:b/>
                <w:iCs/>
                <w:sz w:val="20"/>
              </w:rPr>
              <w:t>202</w:t>
            </w:r>
            <w:r>
              <w:rPr>
                <w:b/>
                <w:iCs/>
                <w:sz w:val="20"/>
              </w:rPr>
              <w:t>0.</w:t>
            </w:r>
          </w:p>
          <w:p w:rsidR="0057120C" w:rsidRDefault="0057120C" w:rsidP="0057120C">
            <w:pPr>
              <w:tabs>
                <w:tab w:val="left" w:pos="3285"/>
              </w:tabs>
              <w:spacing w:before="60" w:after="60" w:line="240" w:lineRule="auto"/>
              <w:ind w:firstLine="0"/>
              <w:rPr>
                <w:iCs/>
                <w:sz w:val="20"/>
              </w:rPr>
            </w:pPr>
            <w:r w:rsidRPr="00CB676A">
              <w:rPr>
                <w:i/>
                <w:iCs/>
                <w:sz w:val="20"/>
              </w:rPr>
              <w:t>Conseguentemente,</w:t>
            </w:r>
            <w:r w:rsidRPr="002464B8">
              <w:rPr>
                <w:iCs/>
                <w:sz w:val="20"/>
              </w:rPr>
              <w:t xml:space="preserve"> </w:t>
            </w:r>
          </w:p>
          <w:p w:rsidR="002C6CFE" w:rsidRPr="002D77EB" w:rsidRDefault="0057120C" w:rsidP="0057120C">
            <w:pPr>
              <w:tabs>
                <w:tab w:val="left" w:pos="3285"/>
              </w:tabs>
              <w:spacing w:before="60" w:after="60" w:line="240" w:lineRule="auto"/>
              <w:ind w:firstLine="0"/>
              <w:rPr>
                <w:sz w:val="20"/>
              </w:rPr>
            </w:pPr>
            <w:r>
              <w:rPr>
                <w:iCs/>
                <w:sz w:val="20"/>
              </w:rPr>
              <w:t xml:space="preserve">Il </w:t>
            </w:r>
            <w:r w:rsidRPr="002464B8">
              <w:rPr>
                <w:b/>
                <w:sz w:val="20"/>
              </w:rPr>
              <w:t>Fondo per far fronte ad esigenze indifferibili, rifinanziato dall’articolo 90</w:t>
            </w:r>
            <w:r>
              <w:rPr>
                <w:sz w:val="20"/>
              </w:rPr>
              <w:t>, è ridotto di 250 milioni di euro per il 2020.</w:t>
            </w:r>
          </w:p>
        </w:tc>
      </w:tr>
    </w:tbl>
    <w:p w:rsidR="001C445E" w:rsidRPr="001958E0" w:rsidRDefault="001C445E" w:rsidP="000D3659">
      <w:pPr>
        <w:tabs>
          <w:tab w:val="left" w:pos="5475"/>
        </w:tabs>
        <w:spacing w:line="240" w:lineRule="auto"/>
        <w:ind w:left="1418" w:hanging="1418"/>
        <w:rPr>
          <w:rStyle w:val="titolo2articolo0"/>
          <w:b/>
          <w:sz w:val="24"/>
          <w:szCs w:val="24"/>
        </w:rPr>
      </w:pPr>
    </w:p>
    <w:p w:rsidR="002D1384" w:rsidRPr="001958E0" w:rsidRDefault="002D1384">
      <w:pPr>
        <w:spacing w:line="240" w:lineRule="auto"/>
        <w:ind w:firstLine="0"/>
        <w:jc w:val="left"/>
        <w:rPr>
          <w:rStyle w:val="titolo2articolo0"/>
          <w:b/>
          <w:sz w:val="24"/>
          <w:szCs w:val="24"/>
        </w:rPr>
      </w:pPr>
      <w:r w:rsidRPr="001958E0">
        <w:rPr>
          <w:rStyle w:val="titolo2articolo0"/>
          <w:b/>
          <w:sz w:val="24"/>
          <w:szCs w:val="24"/>
        </w:rPr>
        <w:br w:type="page"/>
      </w:r>
    </w:p>
    <w:p w:rsidR="002D1384" w:rsidRPr="009920AC" w:rsidRDefault="002D1384" w:rsidP="002D1384">
      <w:pPr>
        <w:tabs>
          <w:tab w:val="left" w:pos="7950"/>
        </w:tabs>
        <w:spacing w:line="240" w:lineRule="auto"/>
        <w:ind w:left="1418" w:hanging="1418"/>
        <w:rPr>
          <w:iCs/>
          <w:sz w:val="24"/>
        </w:rPr>
      </w:pPr>
      <w:r w:rsidRPr="009920AC">
        <w:rPr>
          <w:rStyle w:val="titolo2articolo0"/>
          <w:b/>
          <w:sz w:val="24"/>
          <w:szCs w:val="24"/>
        </w:rPr>
        <w:lastRenderedPageBreak/>
        <w:t xml:space="preserve">Articolo </w:t>
      </w:r>
      <w:r>
        <w:rPr>
          <w:rStyle w:val="titolo2articolo0"/>
          <w:b/>
          <w:sz w:val="24"/>
          <w:szCs w:val="24"/>
        </w:rPr>
        <w:t>13</w:t>
      </w:r>
      <w:r w:rsidRPr="009920AC">
        <w:rPr>
          <w:rStyle w:val="titolo2articolo0"/>
          <w:b/>
          <w:sz w:val="24"/>
          <w:szCs w:val="24"/>
        </w:rPr>
        <w:t>-bis</w:t>
      </w:r>
      <w:r w:rsidRPr="009920AC">
        <w:rPr>
          <w:sz w:val="24"/>
        </w:rPr>
        <w:t xml:space="preserve"> - </w:t>
      </w:r>
      <w:r w:rsidR="0008234F" w:rsidRPr="0008234F">
        <w:rPr>
          <w:sz w:val="24"/>
        </w:rPr>
        <w:t>Disposizioni in materia di enti di natura non commerciale</w:t>
      </w:r>
      <w:r w:rsidR="00476CC8">
        <w:rPr>
          <w:sz w:val="24"/>
        </w:rPr>
        <w:t xml:space="preserve"> e contributo all’ANMIL</w:t>
      </w:r>
    </w:p>
    <w:p w:rsidR="002D1384" w:rsidRPr="002D77EB" w:rsidRDefault="002D1384" w:rsidP="002D1384">
      <w:pPr>
        <w:tabs>
          <w:tab w:val="left" w:pos="7950"/>
        </w:tabs>
        <w:spacing w:line="240" w:lineRule="auto"/>
        <w:ind w:firstLine="0"/>
        <w:jc w:val="center"/>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2D1384" w:rsidRPr="002D77EB" w:rsidTr="00772D8D">
        <w:trPr>
          <w:tblHeader/>
          <w:jc w:val="center"/>
        </w:trPr>
        <w:tc>
          <w:tcPr>
            <w:tcW w:w="1442" w:type="dxa"/>
          </w:tcPr>
          <w:p w:rsidR="002D1384" w:rsidRPr="002D77EB" w:rsidRDefault="002D1384" w:rsidP="002C6CFE">
            <w:pPr>
              <w:spacing w:before="120" w:after="120"/>
              <w:ind w:firstLine="0"/>
              <w:jc w:val="center"/>
              <w:rPr>
                <w:b/>
                <w:sz w:val="20"/>
              </w:rPr>
            </w:pPr>
            <w:r w:rsidRPr="002D77EB">
              <w:rPr>
                <w:b/>
                <w:sz w:val="20"/>
              </w:rPr>
              <w:t>Estremi</w:t>
            </w:r>
          </w:p>
        </w:tc>
        <w:tc>
          <w:tcPr>
            <w:tcW w:w="1442" w:type="dxa"/>
          </w:tcPr>
          <w:p w:rsidR="002D1384" w:rsidRPr="002D77EB" w:rsidRDefault="002D1384" w:rsidP="002C6CFE">
            <w:pPr>
              <w:spacing w:before="120" w:after="120"/>
              <w:ind w:firstLine="0"/>
              <w:jc w:val="center"/>
              <w:rPr>
                <w:b/>
                <w:sz w:val="20"/>
              </w:rPr>
            </w:pPr>
            <w:r w:rsidRPr="002D77EB">
              <w:rPr>
                <w:b/>
                <w:sz w:val="20"/>
              </w:rPr>
              <w:t>Iniziativa</w:t>
            </w:r>
          </w:p>
        </w:tc>
        <w:tc>
          <w:tcPr>
            <w:tcW w:w="1326" w:type="dxa"/>
          </w:tcPr>
          <w:p w:rsidR="002D1384" w:rsidRPr="002D77EB" w:rsidRDefault="002D1384" w:rsidP="002C6CFE">
            <w:pPr>
              <w:spacing w:before="120" w:after="120"/>
              <w:ind w:left="-57" w:right="-57" w:firstLine="0"/>
              <w:jc w:val="center"/>
              <w:rPr>
                <w:b/>
                <w:sz w:val="20"/>
              </w:rPr>
            </w:pPr>
            <w:r w:rsidRPr="002D77EB">
              <w:rPr>
                <w:b/>
                <w:sz w:val="20"/>
              </w:rPr>
              <w:t>Gruppo</w:t>
            </w:r>
          </w:p>
        </w:tc>
        <w:tc>
          <w:tcPr>
            <w:tcW w:w="749" w:type="dxa"/>
          </w:tcPr>
          <w:p w:rsidR="002D1384" w:rsidRPr="002D77EB" w:rsidRDefault="002D1384" w:rsidP="002C6CFE">
            <w:pPr>
              <w:spacing w:before="120" w:after="120"/>
              <w:ind w:firstLine="0"/>
              <w:jc w:val="center"/>
              <w:rPr>
                <w:b/>
                <w:sz w:val="20"/>
              </w:rPr>
            </w:pPr>
            <w:r w:rsidRPr="002D77EB">
              <w:rPr>
                <w:b/>
                <w:sz w:val="20"/>
              </w:rPr>
              <w:t>Data</w:t>
            </w:r>
          </w:p>
        </w:tc>
        <w:tc>
          <w:tcPr>
            <w:tcW w:w="8649" w:type="dxa"/>
          </w:tcPr>
          <w:p w:rsidR="002D1384" w:rsidRPr="002D77EB" w:rsidRDefault="002D1384" w:rsidP="002C6CFE">
            <w:pPr>
              <w:pStyle w:val="titoloarticolo2r"/>
              <w:spacing w:before="120" w:after="120" w:line="300" w:lineRule="exact"/>
              <w:rPr>
                <w:rFonts w:ascii="Arial" w:hAnsi="Arial"/>
              </w:rPr>
            </w:pPr>
            <w:r w:rsidRPr="002D77EB">
              <w:rPr>
                <w:rFonts w:ascii="Arial" w:hAnsi="Arial"/>
              </w:rPr>
              <w:t xml:space="preserve">Oggetto </w:t>
            </w:r>
          </w:p>
        </w:tc>
      </w:tr>
      <w:tr w:rsidR="00772D8D" w:rsidRPr="00772D8D" w:rsidTr="002C6CFE">
        <w:trPr>
          <w:jc w:val="center"/>
        </w:trPr>
        <w:tc>
          <w:tcPr>
            <w:tcW w:w="1442" w:type="dxa"/>
          </w:tcPr>
          <w:p w:rsidR="002D1384" w:rsidRPr="00772D8D" w:rsidRDefault="002D1384" w:rsidP="00772D8D">
            <w:pPr>
              <w:spacing w:before="60" w:after="60" w:line="240" w:lineRule="auto"/>
              <w:ind w:firstLine="0"/>
              <w:jc w:val="left"/>
              <w:rPr>
                <w:sz w:val="20"/>
              </w:rPr>
            </w:pPr>
            <w:r w:rsidRPr="00772D8D">
              <w:rPr>
                <w:sz w:val="20"/>
              </w:rPr>
              <w:t>13.022 NF</w:t>
            </w:r>
          </w:p>
        </w:tc>
        <w:tc>
          <w:tcPr>
            <w:tcW w:w="1442" w:type="dxa"/>
          </w:tcPr>
          <w:p w:rsidR="002D1384" w:rsidRPr="00772D8D" w:rsidRDefault="002D1384" w:rsidP="00772D8D">
            <w:pPr>
              <w:spacing w:before="60" w:after="60" w:line="240" w:lineRule="auto"/>
              <w:ind w:firstLine="0"/>
              <w:jc w:val="left"/>
              <w:rPr>
                <w:sz w:val="20"/>
              </w:rPr>
            </w:pPr>
            <w:r w:rsidRPr="00772D8D">
              <w:rPr>
                <w:sz w:val="20"/>
              </w:rPr>
              <w:t xml:space="preserve">Vanessa </w:t>
            </w:r>
            <w:proofErr w:type="spellStart"/>
            <w:r w:rsidRPr="00772D8D">
              <w:rPr>
                <w:sz w:val="20"/>
              </w:rPr>
              <w:t>Cattoi</w:t>
            </w:r>
            <w:proofErr w:type="spellEnd"/>
            <w:r w:rsidRPr="00772D8D">
              <w:rPr>
                <w:sz w:val="20"/>
              </w:rPr>
              <w:t xml:space="preserve"> </w:t>
            </w:r>
          </w:p>
        </w:tc>
        <w:tc>
          <w:tcPr>
            <w:tcW w:w="1326" w:type="dxa"/>
          </w:tcPr>
          <w:p w:rsidR="002D1384" w:rsidRPr="00772D8D" w:rsidRDefault="0008234F" w:rsidP="00772D8D">
            <w:pPr>
              <w:spacing w:before="60" w:after="60" w:line="240" w:lineRule="auto"/>
              <w:ind w:firstLine="0"/>
              <w:jc w:val="left"/>
              <w:rPr>
                <w:sz w:val="20"/>
              </w:rPr>
            </w:pPr>
            <w:r w:rsidRPr="00772D8D">
              <w:rPr>
                <w:sz w:val="20"/>
              </w:rPr>
              <w:t>Lega</w:t>
            </w:r>
          </w:p>
        </w:tc>
        <w:tc>
          <w:tcPr>
            <w:tcW w:w="749" w:type="dxa"/>
          </w:tcPr>
          <w:p w:rsidR="002D1384" w:rsidRPr="00772D8D" w:rsidRDefault="002D1384" w:rsidP="00772D8D">
            <w:pPr>
              <w:spacing w:before="60" w:after="60" w:line="240" w:lineRule="auto"/>
              <w:ind w:firstLine="0"/>
              <w:jc w:val="center"/>
              <w:rPr>
                <w:sz w:val="20"/>
              </w:rPr>
            </w:pPr>
            <w:r w:rsidRPr="00772D8D">
              <w:rPr>
                <w:sz w:val="20"/>
              </w:rPr>
              <w:t>4.12</w:t>
            </w:r>
          </w:p>
        </w:tc>
        <w:tc>
          <w:tcPr>
            <w:tcW w:w="8649" w:type="dxa"/>
          </w:tcPr>
          <w:p w:rsidR="00772D8D" w:rsidRPr="00772D8D" w:rsidRDefault="001958E0" w:rsidP="00772D8D">
            <w:pPr>
              <w:tabs>
                <w:tab w:val="left" w:pos="3285"/>
              </w:tabs>
              <w:spacing w:before="60" w:after="60" w:line="240" w:lineRule="auto"/>
              <w:ind w:firstLine="0"/>
              <w:rPr>
                <w:sz w:val="20"/>
              </w:rPr>
            </w:pPr>
            <w:r w:rsidRPr="00772D8D">
              <w:rPr>
                <w:b/>
                <w:i/>
                <w:iCs/>
                <w:sz w:val="20"/>
              </w:rPr>
              <w:t>Introduce</w:t>
            </w:r>
            <w:r w:rsidR="002D1384" w:rsidRPr="00772D8D">
              <w:rPr>
                <w:b/>
                <w:i/>
                <w:iCs/>
                <w:sz w:val="20"/>
              </w:rPr>
              <w:t xml:space="preserve"> l’articolo 13-bis,</w:t>
            </w:r>
            <w:r w:rsidR="002D1384" w:rsidRPr="00772D8D">
              <w:rPr>
                <w:iCs/>
                <w:sz w:val="20"/>
              </w:rPr>
              <w:t xml:space="preserve"> </w:t>
            </w:r>
            <w:r w:rsidR="0008234F" w:rsidRPr="00772D8D">
              <w:rPr>
                <w:iCs/>
                <w:sz w:val="20"/>
              </w:rPr>
              <w:t xml:space="preserve">che </w:t>
            </w:r>
            <w:r w:rsidR="00772D8D" w:rsidRPr="00772D8D">
              <w:rPr>
                <w:sz w:val="20"/>
              </w:rPr>
              <w:t xml:space="preserve">prevede alcune disposizioni a favore di </w:t>
            </w:r>
            <w:r w:rsidR="00772D8D" w:rsidRPr="00772D8D">
              <w:rPr>
                <w:b/>
                <w:sz w:val="20"/>
              </w:rPr>
              <w:t>enti di natura non commerciale</w:t>
            </w:r>
            <w:r w:rsidR="00772D8D" w:rsidRPr="00772D8D">
              <w:rPr>
                <w:sz w:val="20"/>
              </w:rPr>
              <w:t>. In particolare:</w:t>
            </w:r>
          </w:p>
          <w:p w:rsidR="00772D8D" w:rsidRPr="00772D8D" w:rsidRDefault="00772D8D" w:rsidP="00772D8D">
            <w:pPr>
              <w:pStyle w:val="Paragrafoelenco"/>
              <w:numPr>
                <w:ilvl w:val="0"/>
                <w:numId w:val="13"/>
              </w:numPr>
              <w:tabs>
                <w:tab w:val="left" w:pos="3285"/>
              </w:tabs>
              <w:spacing w:before="60" w:after="60" w:line="240" w:lineRule="auto"/>
              <w:contextualSpacing w:val="0"/>
              <w:rPr>
                <w:sz w:val="20"/>
              </w:rPr>
            </w:pPr>
            <w:r w:rsidRPr="00772D8D">
              <w:rPr>
                <w:sz w:val="20"/>
              </w:rPr>
              <w:t xml:space="preserve">è inserita la </w:t>
            </w:r>
            <w:proofErr w:type="spellStart"/>
            <w:r w:rsidRPr="00772D8D">
              <w:rPr>
                <w:sz w:val="20"/>
              </w:rPr>
              <w:t>lett</w:t>
            </w:r>
            <w:proofErr w:type="spellEnd"/>
            <w:r w:rsidRPr="00772D8D">
              <w:rPr>
                <w:sz w:val="20"/>
              </w:rPr>
              <w:t>. b-bis</w:t>
            </w:r>
            <w:r>
              <w:rPr>
                <w:sz w:val="20"/>
              </w:rPr>
              <w:t>)</w:t>
            </w:r>
            <w:r w:rsidRPr="00772D8D">
              <w:rPr>
                <w:sz w:val="20"/>
              </w:rPr>
              <w:t xml:space="preserve"> all’art. 79, co. 3, del Codice del Terzo settore (D. </w:t>
            </w:r>
            <w:proofErr w:type="spellStart"/>
            <w:r w:rsidRPr="00772D8D">
              <w:rPr>
                <w:sz w:val="20"/>
              </w:rPr>
              <w:t>Lgs</w:t>
            </w:r>
            <w:proofErr w:type="spellEnd"/>
            <w:r w:rsidRPr="00772D8D">
              <w:rPr>
                <w:sz w:val="20"/>
              </w:rPr>
              <w:t xml:space="preserve"> n. 117/2017) che, tra le voci che </w:t>
            </w:r>
            <w:r w:rsidRPr="00772D8D">
              <w:rPr>
                <w:b/>
                <w:sz w:val="20"/>
              </w:rPr>
              <w:t>non concorrono</w:t>
            </w:r>
            <w:r w:rsidRPr="00772D8D">
              <w:rPr>
                <w:sz w:val="20"/>
              </w:rPr>
              <w:t xml:space="preserve">, in ogni caso, alla </w:t>
            </w:r>
            <w:r w:rsidRPr="00772D8D">
              <w:rPr>
                <w:b/>
                <w:sz w:val="20"/>
              </w:rPr>
              <w:t>formazione del reddito</w:t>
            </w:r>
            <w:r w:rsidRPr="00772D8D">
              <w:rPr>
                <w:sz w:val="20"/>
              </w:rPr>
              <w:t xml:space="preserve"> degli enti di tale settore, introduce le </w:t>
            </w:r>
            <w:r w:rsidRPr="00772D8D">
              <w:rPr>
                <w:b/>
                <w:sz w:val="20"/>
              </w:rPr>
              <w:t>attività in campo sociale, sanitario e socio-sanitario</w:t>
            </w:r>
            <w:r w:rsidRPr="00772D8D">
              <w:rPr>
                <w:sz w:val="20"/>
              </w:rPr>
              <w:t xml:space="preserve">, svolte da Fondazioni Ex </w:t>
            </w:r>
            <w:proofErr w:type="spellStart"/>
            <w:r w:rsidRPr="00772D8D">
              <w:rPr>
                <w:sz w:val="20"/>
              </w:rPr>
              <w:t>Ipab</w:t>
            </w:r>
            <w:proofErr w:type="spellEnd"/>
            <w:r w:rsidRPr="00772D8D">
              <w:rPr>
                <w:sz w:val="20"/>
              </w:rPr>
              <w:t xml:space="preserve"> (Istituto pubblico di assistenza e beneficenza), con la condizione di reinvestire tutti gli utili in attività di natura sanitaria o socio-sanitaria e senza deliberare alcun compenso a favore degli organi amministrativi (</w:t>
            </w:r>
            <w:r w:rsidRPr="00772D8D">
              <w:rPr>
                <w:b/>
                <w:sz w:val="20"/>
              </w:rPr>
              <w:t>comma 1</w:t>
            </w:r>
            <w:r w:rsidRPr="00772D8D">
              <w:rPr>
                <w:sz w:val="20"/>
              </w:rPr>
              <w:t>).Tali agevolazioni fiscali si applicano in ogni caso nel rispetto della normativa vigente sugli aiuti “</w:t>
            </w:r>
            <w:r w:rsidRPr="00772D8D">
              <w:rPr>
                <w:i/>
                <w:sz w:val="20"/>
              </w:rPr>
              <w:t xml:space="preserve">de </w:t>
            </w:r>
            <w:proofErr w:type="spellStart"/>
            <w:r w:rsidRPr="00772D8D">
              <w:rPr>
                <w:i/>
                <w:sz w:val="20"/>
              </w:rPr>
              <w:t>minimis</w:t>
            </w:r>
            <w:proofErr w:type="spellEnd"/>
            <w:r w:rsidRPr="00772D8D">
              <w:rPr>
                <w:sz w:val="20"/>
              </w:rPr>
              <w:t>” (</w:t>
            </w:r>
            <w:r w:rsidRPr="00772D8D">
              <w:rPr>
                <w:b/>
                <w:sz w:val="20"/>
              </w:rPr>
              <w:t>comma 2</w:t>
            </w:r>
            <w:r w:rsidRPr="00772D8D">
              <w:rPr>
                <w:sz w:val="20"/>
              </w:rPr>
              <w:t>);</w:t>
            </w:r>
          </w:p>
          <w:p w:rsidR="00772D8D" w:rsidRPr="00772D8D" w:rsidRDefault="00772D8D" w:rsidP="00772D8D">
            <w:pPr>
              <w:pStyle w:val="Paragrafoelenco"/>
              <w:numPr>
                <w:ilvl w:val="0"/>
                <w:numId w:val="13"/>
              </w:numPr>
              <w:tabs>
                <w:tab w:val="left" w:pos="3285"/>
              </w:tabs>
              <w:spacing w:before="60" w:after="60" w:line="240" w:lineRule="auto"/>
              <w:contextualSpacing w:val="0"/>
              <w:rPr>
                <w:sz w:val="20"/>
              </w:rPr>
            </w:pPr>
            <w:r w:rsidRPr="00772D8D">
              <w:rPr>
                <w:sz w:val="20"/>
              </w:rPr>
              <w:t xml:space="preserve">viene previsto un </w:t>
            </w:r>
            <w:r w:rsidRPr="00772D8D">
              <w:rPr>
                <w:b/>
                <w:sz w:val="20"/>
              </w:rPr>
              <w:t>contributo annuo di 1,5 milioni</w:t>
            </w:r>
            <w:r w:rsidRPr="00772D8D">
              <w:rPr>
                <w:sz w:val="20"/>
              </w:rPr>
              <w:t xml:space="preserve"> di euro </w:t>
            </w:r>
            <w:r w:rsidRPr="00772D8D">
              <w:rPr>
                <w:b/>
                <w:sz w:val="20"/>
              </w:rPr>
              <w:t>dal 2019</w:t>
            </w:r>
            <w:r w:rsidRPr="00772D8D">
              <w:rPr>
                <w:sz w:val="20"/>
              </w:rPr>
              <w:t xml:space="preserve"> da corrispondere all’Istituto di riabilitazione e formazione </w:t>
            </w:r>
            <w:r w:rsidRPr="00772D8D">
              <w:rPr>
                <w:b/>
                <w:sz w:val="20"/>
              </w:rPr>
              <w:t>ANMIL (IRFA)</w:t>
            </w:r>
            <w:r w:rsidRPr="00772D8D">
              <w:rPr>
                <w:sz w:val="20"/>
              </w:rPr>
              <w:t xml:space="preserve"> volto alla formazione e riqualificazione professionale delle persone con disabilità, delle vittime di infortuni sul lavoro e delle loro famiglie (</w:t>
            </w:r>
            <w:r w:rsidRPr="00772D8D">
              <w:rPr>
                <w:b/>
                <w:sz w:val="20"/>
              </w:rPr>
              <w:t>comma 3</w:t>
            </w:r>
            <w:r w:rsidRPr="00772D8D">
              <w:rPr>
                <w:sz w:val="20"/>
              </w:rPr>
              <w:t>);</w:t>
            </w:r>
          </w:p>
          <w:p w:rsidR="00772D8D" w:rsidRPr="00772D8D" w:rsidRDefault="00772D8D" w:rsidP="00772D8D">
            <w:pPr>
              <w:pStyle w:val="Paragrafoelenco"/>
              <w:numPr>
                <w:ilvl w:val="0"/>
                <w:numId w:val="13"/>
              </w:numPr>
              <w:tabs>
                <w:tab w:val="left" w:pos="3285"/>
              </w:tabs>
              <w:spacing w:before="60" w:after="60" w:line="240" w:lineRule="auto"/>
              <w:ind w:left="357" w:hanging="357"/>
              <w:contextualSpacing w:val="0"/>
              <w:rPr>
                <w:sz w:val="20"/>
              </w:rPr>
            </w:pPr>
            <w:r w:rsidRPr="00772D8D">
              <w:rPr>
                <w:sz w:val="20"/>
              </w:rPr>
              <w:t xml:space="preserve">viene prevista una </w:t>
            </w:r>
            <w:r w:rsidRPr="00772D8D">
              <w:rPr>
                <w:b/>
                <w:sz w:val="20"/>
              </w:rPr>
              <w:t>specifica tempistica</w:t>
            </w:r>
            <w:r w:rsidRPr="00772D8D">
              <w:rPr>
                <w:sz w:val="20"/>
              </w:rPr>
              <w:t xml:space="preserve"> per l’</w:t>
            </w:r>
            <w:r w:rsidRPr="00772D8D">
              <w:rPr>
                <w:b/>
                <w:sz w:val="20"/>
              </w:rPr>
              <w:t>erogazione</w:t>
            </w:r>
            <w:r w:rsidRPr="00772D8D">
              <w:rPr>
                <w:sz w:val="20"/>
              </w:rPr>
              <w:t xml:space="preserve"> del predetto contributo da parte del Ministero del lavoro e delle politiche sociali che, con proprio decreto, entro il 31 marzo di ciascun anno trasferisce all’ANMIL (IRFA), </w:t>
            </w:r>
            <w:r w:rsidRPr="00772D8D">
              <w:rPr>
                <w:b/>
                <w:sz w:val="20"/>
              </w:rPr>
              <w:t>a titolo d’acconto</w:t>
            </w:r>
            <w:r w:rsidRPr="00772D8D">
              <w:rPr>
                <w:sz w:val="20"/>
              </w:rPr>
              <w:t xml:space="preserve">, </w:t>
            </w:r>
            <w:r w:rsidRPr="00772D8D">
              <w:rPr>
                <w:b/>
                <w:sz w:val="20"/>
              </w:rPr>
              <w:t>l’80%</w:t>
            </w:r>
            <w:r w:rsidRPr="00772D8D">
              <w:rPr>
                <w:sz w:val="20"/>
              </w:rPr>
              <w:t xml:space="preserve"> della somma spettante per l’anno di riferimento (</w:t>
            </w:r>
            <w:r w:rsidRPr="00772D8D">
              <w:rPr>
                <w:b/>
                <w:sz w:val="20"/>
              </w:rPr>
              <w:t>comma 4</w:t>
            </w:r>
            <w:r w:rsidRPr="00772D8D">
              <w:rPr>
                <w:sz w:val="20"/>
              </w:rPr>
              <w:t xml:space="preserve">). Successivamente, entro il 29 febbraio dell’anno successivo, l’Istituto ANMIL (IRFA) è chiamato a trasmettere al MLPS una </w:t>
            </w:r>
            <w:r w:rsidRPr="00772D8D">
              <w:rPr>
                <w:b/>
                <w:sz w:val="20"/>
              </w:rPr>
              <w:t>rendicontazione</w:t>
            </w:r>
            <w:r w:rsidRPr="00772D8D">
              <w:rPr>
                <w:sz w:val="20"/>
              </w:rPr>
              <w:t xml:space="preserve"> sull’utilizzo delle somme percepite nell’annualità precedente (</w:t>
            </w:r>
            <w:r w:rsidRPr="00772D8D">
              <w:rPr>
                <w:b/>
                <w:sz w:val="20"/>
              </w:rPr>
              <w:t>comma 5</w:t>
            </w:r>
            <w:r w:rsidRPr="00772D8D">
              <w:rPr>
                <w:sz w:val="20"/>
              </w:rPr>
              <w:t>); all’esito positivo della verifica amministrativo-contabile, il MLPS provvede all’erogazione del restante saldo (</w:t>
            </w:r>
            <w:r w:rsidRPr="00772D8D">
              <w:rPr>
                <w:b/>
                <w:sz w:val="20"/>
              </w:rPr>
              <w:t>comma 6</w:t>
            </w:r>
            <w:r w:rsidRPr="00772D8D">
              <w:rPr>
                <w:sz w:val="20"/>
              </w:rPr>
              <w:t>);</w:t>
            </w:r>
          </w:p>
          <w:p w:rsidR="002D1384" w:rsidRPr="00F97C6D" w:rsidRDefault="00772D8D" w:rsidP="00F97C6D">
            <w:pPr>
              <w:pStyle w:val="Paragrafoelenco"/>
              <w:numPr>
                <w:ilvl w:val="0"/>
                <w:numId w:val="13"/>
              </w:numPr>
              <w:tabs>
                <w:tab w:val="left" w:pos="3285"/>
              </w:tabs>
              <w:spacing w:before="60" w:after="60" w:line="240" w:lineRule="auto"/>
              <w:ind w:left="357" w:hanging="357"/>
              <w:contextualSpacing w:val="0"/>
              <w:rPr>
                <w:i/>
                <w:sz w:val="20"/>
              </w:rPr>
            </w:pPr>
            <w:r w:rsidRPr="00772D8D">
              <w:rPr>
                <w:sz w:val="20"/>
              </w:rPr>
              <w:t xml:space="preserve">agli oneri derivanti dall’applicazione dei precedenti commi, quantificati in 1,5 milioni di euro dal 2019, si provvede mediante corrispondente riduzione del Fondo per l’attuazione </w:t>
            </w:r>
            <w:r w:rsidRPr="00772D8D">
              <w:rPr>
                <w:b/>
                <w:bCs/>
                <w:sz w:val="20"/>
              </w:rPr>
              <w:t>del programma di governo</w:t>
            </w:r>
            <w:r w:rsidRPr="00772D8D">
              <w:rPr>
                <w:sz w:val="20"/>
              </w:rPr>
              <w:t xml:space="preserve">, di cui </w:t>
            </w:r>
            <w:r w:rsidRPr="00772D8D">
              <w:rPr>
                <w:b/>
                <w:bCs/>
                <w:sz w:val="20"/>
              </w:rPr>
              <w:t>all’articolo 55.</w:t>
            </w:r>
          </w:p>
        </w:tc>
      </w:tr>
    </w:tbl>
    <w:p w:rsidR="001C445E" w:rsidRPr="00A544A3" w:rsidRDefault="001C445E">
      <w:pPr>
        <w:spacing w:line="240" w:lineRule="auto"/>
        <w:ind w:firstLine="0"/>
        <w:jc w:val="left"/>
        <w:rPr>
          <w:rStyle w:val="titolo2articolo0"/>
          <w:b/>
          <w:sz w:val="24"/>
          <w:szCs w:val="24"/>
        </w:rPr>
      </w:pPr>
      <w:r w:rsidRPr="00A544A3">
        <w:rPr>
          <w:rStyle w:val="titolo2articolo0"/>
          <w:b/>
          <w:sz w:val="24"/>
          <w:szCs w:val="24"/>
        </w:rPr>
        <w:br w:type="page"/>
      </w:r>
    </w:p>
    <w:p w:rsidR="00A544A3" w:rsidRPr="009920AC" w:rsidRDefault="00A544A3" w:rsidP="00A544A3">
      <w:pPr>
        <w:tabs>
          <w:tab w:val="left" w:pos="7950"/>
        </w:tabs>
        <w:spacing w:line="240" w:lineRule="auto"/>
        <w:ind w:left="1418" w:hanging="1418"/>
        <w:rPr>
          <w:iCs/>
          <w:sz w:val="24"/>
        </w:rPr>
      </w:pPr>
      <w:r w:rsidRPr="009920AC">
        <w:rPr>
          <w:rStyle w:val="titolo2articolo0"/>
          <w:b/>
          <w:sz w:val="24"/>
          <w:szCs w:val="24"/>
        </w:rPr>
        <w:lastRenderedPageBreak/>
        <w:t xml:space="preserve">Articolo </w:t>
      </w:r>
      <w:r>
        <w:rPr>
          <w:rStyle w:val="titolo2articolo0"/>
          <w:b/>
          <w:sz w:val="24"/>
          <w:szCs w:val="24"/>
        </w:rPr>
        <w:t>13</w:t>
      </w:r>
      <w:r w:rsidRPr="009920AC">
        <w:rPr>
          <w:rStyle w:val="titolo2articolo0"/>
          <w:b/>
          <w:sz w:val="24"/>
          <w:szCs w:val="24"/>
        </w:rPr>
        <w:t>-bis</w:t>
      </w:r>
      <w:r w:rsidRPr="009920AC">
        <w:rPr>
          <w:sz w:val="24"/>
        </w:rPr>
        <w:t xml:space="preserve"> </w:t>
      </w:r>
      <w:r w:rsidR="00707EDC">
        <w:rPr>
          <w:sz w:val="24"/>
        </w:rPr>
        <w:t>–</w:t>
      </w:r>
      <w:r w:rsidRPr="009920AC">
        <w:rPr>
          <w:sz w:val="24"/>
        </w:rPr>
        <w:t xml:space="preserve"> </w:t>
      </w:r>
      <w:r w:rsidR="00707EDC">
        <w:rPr>
          <w:sz w:val="24"/>
        </w:rPr>
        <w:t>Norma di interpretazione autentica in materia di prescrizioni accessorie rese ai clienti alloggiati in strutture ricettive</w:t>
      </w:r>
    </w:p>
    <w:p w:rsidR="00A544A3" w:rsidRPr="002D77EB" w:rsidRDefault="00A544A3" w:rsidP="00A544A3">
      <w:pPr>
        <w:tabs>
          <w:tab w:val="left" w:pos="7950"/>
        </w:tabs>
        <w:spacing w:line="240" w:lineRule="auto"/>
        <w:ind w:firstLine="0"/>
        <w:jc w:val="center"/>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A544A3" w:rsidRPr="002D77EB" w:rsidTr="002C6CFE">
        <w:trPr>
          <w:jc w:val="center"/>
        </w:trPr>
        <w:tc>
          <w:tcPr>
            <w:tcW w:w="1442" w:type="dxa"/>
          </w:tcPr>
          <w:p w:rsidR="00A544A3" w:rsidRPr="002D77EB" w:rsidRDefault="00A544A3" w:rsidP="002C6CFE">
            <w:pPr>
              <w:spacing w:before="120" w:after="120"/>
              <w:ind w:firstLine="0"/>
              <w:jc w:val="center"/>
              <w:rPr>
                <w:b/>
                <w:sz w:val="20"/>
              </w:rPr>
            </w:pPr>
            <w:r w:rsidRPr="002D77EB">
              <w:rPr>
                <w:b/>
                <w:sz w:val="20"/>
              </w:rPr>
              <w:t>Estremi</w:t>
            </w:r>
          </w:p>
        </w:tc>
        <w:tc>
          <w:tcPr>
            <w:tcW w:w="1442" w:type="dxa"/>
          </w:tcPr>
          <w:p w:rsidR="00A544A3" w:rsidRPr="002D77EB" w:rsidRDefault="00A544A3" w:rsidP="002C6CFE">
            <w:pPr>
              <w:spacing w:before="120" w:after="120"/>
              <w:ind w:firstLine="0"/>
              <w:jc w:val="center"/>
              <w:rPr>
                <w:b/>
                <w:sz w:val="20"/>
              </w:rPr>
            </w:pPr>
            <w:r w:rsidRPr="002D77EB">
              <w:rPr>
                <w:b/>
                <w:sz w:val="20"/>
              </w:rPr>
              <w:t>Iniziativa</w:t>
            </w:r>
          </w:p>
        </w:tc>
        <w:tc>
          <w:tcPr>
            <w:tcW w:w="1326" w:type="dxa"/>
          </w:tcPr>
          <w:p w:rsidR="00A544A3" w:rsidRPr="002D77EB" w:rsidRDefault="00A544A3" w:rsidP="002C6CFE">
            <w:pPr>
              <w:spacing w:before="120" w:after="120"/>
              <w:ind w:left="-57" w:right="-57" w:firstLine="0"/>
              <w:jc w:val="center"/>
              <w:rPr>
                <w:b/>
                <w:sz w:val="20"/>
              </w:rPr>
            </w:pPr>
            <w:r w:rsidRPr="002D77EB">
              <w:rPr>
                <w:b/>
                <w:sz w:val="20"/>
              </w:rPr>
              <w:t>Gruppo</w:t>
            </w:r>
          </w:p>
        </w:tc>
        <w:tc>
          <w:tcPr>
            <w:tcW w:w="749" w:type="dxa"/>
          </w:tcPr>
          <w:p w:rsidR="00A544A3" w:rsidRPr="002D77EB" w:rsidRDefault="00A544A3" w:rsidP="002C6CFE">
            <w:pPr>
              <w:spacing w:before="120" w:after="120"/>
              <w:ind w:firstLine="0"/>
              <w:jc w:val="center"/>
              <w:rPr>
                <w:b/>
                <w:sz w:val="20"/>
              </w:rPr>
            </w:pPr>
            <w:r w:rsidRPr="002D77EB">
              <w:rPr>
                <w:b/>
                <w:sz w:val="20"/>
              </w:rPr>
              <w:t>Data</w:t>
            </w:r>
          </w:p>
        </w:tc>
        <w:tc>
          <w:tcPr>
            <w:tcW w:w="8649" w:type="dxa"/>
          </w:tcPr>
          <w:p w:rsidR="00A544A3" w:rsidRPr="002D77EB" w:rsidRDefault="00A544A3" w:rsidP="002C6CFE">
            <w:pPr>
              <w:pStyle w:val="titoloarticolo2r"/>
              <w:spacing w:before="120" w:after="120" w:line="300" w:lineRule="exact"/>
              <w:rPr>
                <w:rFonts w:ascii="Arial" w:hAnsi="Arial"/>
              </w:rPr>
            </w:pPr>
            <w:r w:rsidRPr="002D77EB">
              <w:rPr>
                <w:rFonts w:ascii="Arial" w:hAnsi="Arial"/>
              </w:rPr>
              <w:t xml:space="preserve">Oggetto </w:t>
            </w:r>
          </w:p>
        </w:tc>
      </w:tr>
      <w:tr w:rsidR="00A544A3" w:rsidRPr="002D77EB" w:rsidTr="002C6CFE">
        <w:trPr>
          <w:jc w:val="center"/>
        </w:trPr>
        <w:tc>
          <w:tcPr>
            <w:tcW w:w="1442" w:type="dxa"/>
          </w:tcPr>
          <w:p w:rsidR="00A544A3" w:rsidRPr="002D77EB" w:rsidRDefault="00A544A3" w:rsidP="002C6CFE">
            <w:pPr>
              <w:spacing w:before="60" w:after="60" w:line="240" w:lineRule="auto"/>
              <w:ind w:firstLine="0"/>
              <w:jc w:val="left"/>
              <w:rPr>
                <w:sz w:val="20"/>
              </w:rPr>
            </w:pPr>
            <w:r>
              <w:rPr>
                <w:sz w:val="20"/>
              </w:rPr>
              <w:t>13.026 NF</w:t>
            </w:r>
          </w:p>
        </w:tc>
        <w:tc>
          <w:tcPr>
            <w:tcW w:w="1442" w:type="dxa"/>
          </w:tcPr>
          <w:p w:rsidR="00A544A3" w:rsidRPr="002D77EB" w:rsidRDefault="00707EDC" w:rsidP="002C6CFE">
            <w:pPr>
              <w:spacing w:before="60" w:after="60" w:line="240" w:lineRule="auto"/>
              <w:ind w:firstLine="0"/>
              <w:jc w:val="left"/>
              <w:rPr>
                <w:sz w:val="20"/>
              </w:rPr>
            </w:pPr>
            <w:proofErr w:type="spellStart"/>
            <w:r>
              <w:rPr>
                <w:sz w:val="20"/>
              </w:rPr>
              <w:t>Schullian</w:t>
            </w:r>
            <w:proofErr w:type="spellEnd"/>
            <w:r w:rsidR="00A544A3">
              <w:rPr>
                <w:sz w:val="20"/>
              </w:rPr>
              <w:t xml:space="preserve"> </w:t>
            </w:r>
          </w:p>
        </w:tc>
        <w:tc>
          <w:tcPr>
            <w:tcW w:w="1326" w:type="dxa"/>
          </w:tcPr>
          <w:p w:rsidR="00A544A3" w:rsidRPr="002D77EB" w:rsidRDefault="00511B01" w:rsidP="002C6CFE">
            <w:pPr>
              <w:spacing w:before="60" w:after="60" w:line="240" w:lineRule="auto"/>
              <w:ind w:firstLine="0"/>
              <w:jc w:val="left"/>
              <w:rPr>
                <w:sz w:val="20"/>
              </w:rPr>
            </w:pPr>
            <w:r w:rsidRPr="00F56D2E">
              <w:rPr>
                <w:sz w:val="20"/>
              </w:rPr>
              <w:t>Misto-</w:t>
            </w:r>
            <w:proofErr w:type="spellStart"/>
            <w:r w:rsidRPr="00F56D2E">
              <w:rPr>
                <w:sz w:val="20"/>
              </w:rPr>
              <w:t>Min.Ling</w:t>
            </w:r>
            <w:proofErr w:type="spellEnd"/>
          </w:p>
        </w:tc>
        <w:tc>
          <w:tcPr>
            <w:tcW w:w="749" w:type="dxa"/>
          </w:tcPr>
          <w:p w:rsidR="00A544A3" w:rsidRPr="002D77EB" w:rsidRDefault="00A544A3" w:rsidP="002C6CFE">
            <w:pPr>
              <w:spacing w:before="60" w:after="60" w:line="240" w:lineRule="auto"/>
              <w:ind w:firstLine="0"/>
              <w:jc w:val="center"/>
              <w:rPr>
                <w:sz w:val="20"/>
              </w:rPr>
            </w:pPr>
            <w:r>
              <w:rPr>
                <w:sz w:val="20"/>
              </w:rPr>
              <w:t>4.12</w:t>
            </w:r>
          </w:p>
        </w:tc>
        <w:tc>
          <w:tcPr>
            <w:tcW w:w="8649" w:type="dxa"/>
          </w:tcPr>
          <w:p w:rsidR="007A259E" w:rsidRDefault="007A259E" w:rsidP="007A259E">
            <w:pPr>
              <w:tabs>
                <w:tab w:val="left" w:pos="3285"/>
              </w:tabs>
              <w:spacing w:before="60" w:after="60" w:line="240" w:lineRule="auto"/>
              <w:ind w:firstLine="0"/>
              <w:rPr>
                <w:iCs/>
                <w:sz w:val="20"/>
              </w:rPr>
            </w:pPr>
            <w:r>
              <w:rPr>
                <w:b/>
                <w:i/>
                <w:iCs/>
                <w:sz w:val="20"/>
              </w:rPr>
              <w:t xml:space="preserve">Introduce </w:t>
            </w:r>
            <w:r w:rsidRPr="007E4008">
              <w:rPr>
                <w:b/>
                <w:i/>
                <w:iCs/>
                <w:sz w:val="20"/>
              </w:rPr>
              <w:t xml:space="preserve">l’articolo </w:t>
            </w:r>
            <w:r>
              <w:rPr>
                <w:b/>
                <w:i/>
                <w:iCs/>
                <w:sz w:val="20"/>
              </w:rPr>
              <w:t>13</w:t>
            </w:r>
            <w:r w:rsidRPr="007E4008">
              <w:rPr>
                <w:b/>
                <w:i/>
                <w:iCs/>
                <w:sz w:val="20"/>
              </w:rPr>
              <w:t>-bis,</w:t>
            </w:r>
            <w:r w:rsidRPr="007E4008">
              <w:rPr>
                <w:iCs/>
                <w:sz w:val="20"/>
              </w:rPr>
              <w:t xml:space="preserve"> </w:t>
            </w:r>
            <w:r w:rsidRPr="00977880">
              <w:rPr>
                <w:iCs/>
                <w:sz w:val="20"/>
              </w:rPr>
              <w:t xml:space="preserve">che </w:t>
            </w:r>
            <w:r>
              <w:rPr>
                <w:iCs/>
                <w:sz w:val="20"/>
              </w:rPr>
              <w:t xml:space="preserve">reca una norma di interpretazione autentica (comma 1) </w:t>
            </w:r>
            <w:r w:rsidRPr="00977880">
              <w:rPr>
                <w:iCs/>
                <w:sz w:val="20"/>
              </w:rPr>
              <w:t>volta a considerare</w:t>
            </w:r>
            <w:r w:rsidRPr="00977880">
              <w:rPr>
                <w:b/>
                <w:iCs/>
                <w:sz w:val="20"/>
              </w:rPr>
              <w:t xml:space="preserve"> </w:t>
            </w:r>
            <w:r w:rsidRPr="00977880">
              <w:rPr>
                <w:iCs/>
                <w:sz w:val="20"/>
              </w:rPr>
              <w:t>prestazioni accessorie a quelle rese ai clienti alloggiati in strutture ricettive</w:t>
            </w:r>
            <w:r>
              <w:rPr>
                <w:iCs/>
                <w:sz w:val="20"/>
              </w:rPr>
              <w:t xml:space="preserve">, sottoposte dunque ad </w:t>
            </w:r>
            <w:r w:rsidRPr="00977880">
              <w:rPr>
                <w:b/>
                <w:iCs/>
                <w:sz w:val="20"/>
              </w:rPr>
              <w:t>IVA agevolata al 10 per cento</w:t>
            </w:r>
            <w:r>
              <w:rPr>
                <w:iCs/>
                <w:sz w:val="20"/>
              </w:rPr>
              <w:t xml:space="preserve">, le prestazioni di </w:t>
            </w:r>
            <w:r w:rsidRPr="00977880">
              <w:rPr>
                <w:b/>
                <w:iCs/>
                <w:sz w:val="20"/>
              </w:rPr>
              <w:t>benessere del corpo e cura della persona</w:t>
            </w:r>
            <w:r>
              <w:rPr>
                <w:b/>
                <w:iCs/>
                <w:sz w:val="20"/>
              </w:rPr>
              <w:t>,</w:t>
            </w:r>
            <w:r>
              <w:rPr>
                <w:iCs/>
                <w:sz w:val="20"/>
              </w:rPr>
              <w:t xml:space="preserve"> ove rese direttamente dal prestatore dei servizi ricettivi ai fruitori dei medesimi servizi.</w:t>
            </w:r>
          </w:p>
          <w:p w:rsidR="007A259E" w:rsidRDefault="007A259E" w:rsidP="007A259E">
            <w:pPr>
              <w:tabs>
                <w:tab w:val="left" w:pos="3285"/>
              </w:tabs>
              <w:spacing w:before="60" w:after="60" w:line="240" w:lineRule="auto"/>
              <w:ind w:firstLine="0"/>
              <w:rPr>
                <w:iCs/>
                <w:sz w:val="20"/>
              </w:rPr>
            </w:pPr>
            <w:r w:rsidRPr="007F1508">
              <w:rPr>
                <w:i/>
                <w:iCs/>
                <w:sz w:val="20"/>
              </w:rPr>
              <w:t>Conseguentemente</w:t>
            </w:r>
            <w:r>
              <w:rPr>
                <w:iCs/>
                <w:sz w:val="20"/>
              </w:rPr>
              <w:t xml:space="preserve"> </w:t>
            </w:r>
          </w:p>
          <w:p w:rsidR="007A259E" w:rsidRPr="002D77EB" w:rsidRDefault="007A259E" w:rsidP="007A259E">
            <w:pPr>
              <w:tabs>
                <w:tab w:val="left" w:pos="3285"/>
              </w:tabs>
              <w:spacing w:before="60" w:after="60" w:line="240" w:lineRule="auto"/>
              <w:ind w:firstLine="0"/>
              <w:rPr>
                <w:sz w:val="20"/>
              </w:rPr>
            </w:pPr>
            <w:r>
              <w:rPr>
                <w:iCs/>
                <w:sz w:val="20"/>
              </w:rPr>
              <w:t xml:space="preserve">Riduce di </w:t>
            </w:r>
            <w:r w:rsidRPr="00977880">
              <w:rPr>
                <w:b/>
                <w:iCs/>
                <w:sz w:val="20"/>
              </w:rPr>
              <w:t>1 milione di euro</w:t>
            </w:r>
            <w:r>
              <w:rPr>
                <w:iCs/>
                <w:sz w:val="20"/>
              </w:rPr>
              <w:t xml:space="preserve"> a decorrere dal </w:t>
            </w:r>
            <w:r w:rsidRPr="00977880">
              <w:rPr>
                <w:b/>
                <w:iCs/>
                <w:sz w:val="20"/>
              </w:rPr>
              <w:t>2019</w:t>
            </w:r>
            <w:r>
              <w:rPr>
                <w:iCs/>
                <w:sz w:val="20"/>
              </w:rPr>
              <w:t xml:space="preserve"> il </w:t>
            </w:r>
            <w:r w:rsidRPr="00977880">
              <w:rPr>
                <w:b/>
                <w:iCs/>
                <w:sz w:val="20"/>
              </w:rPr>
              <w:t>Fondo per l’attuazione del programma di Governo</w:t>
            </w:r>
            <w:r>
              <w:rPr>
                <w:b/>
                <w:iCs/>
                <w:sz w:val="20"/>
              </w:rPr>
              <w:t>,</w:t>
            </w:r>
            <w:r>
              <w:rPr>
                <w:iCs/>
                <w:sz w:val="20"/>
              </w:rPr>
              <w:t xml:space="preserve"> di cui </w:t>
            </w:r>
            <w:r w:rsidRPr="00977880">
              <w:rPr>
                <w:b/>
                <w:iCs/>
                <w:sz w:val="20"/>
              </w:rPr>
              <w:t>all’articolo 55.</w:t>
            </w:r>
          </w:p>
        </w:tc>
      </w:tr>
    </w:tbl>
    <w:p w:rsidR="00A544A3" w:rsidRPr="00A544A3" w:rsidRDefault="00A544A3" w:rsidP="00A544A3">
      <w:pPr>
        <w:tabs>
          <w:tab w:val="left" w:pos="5475"/>
        </w:tabs>
        <w:spacing w:line="240" w:lineRule="auto"/>
        <w:ind w:left="1418" w:hanging="1418"/>
        <w:rPr>
          <w:rStyle w:val="titolo2articolo0"/>
          <w:b/>
          <w:sz w:val="24"/>
          <w:szCs w:val="24"/>
        </w:rPr>
      </w:pPr>
    </w:p>
    <w:p w:rsidR="00A544A3" w:rsidRDefault="00A544A3">
      <w:pPr>
        <w:spacing w:line="240" w:lineRule="auto"/>
        <w:ind w:firstLine="0"/>
        <w:jc w:val="left"/>
        <w:rPr>
          <w:rStyle w:val="titolo2articolo0"/>
          <w:b/>
          <w:color w:val="FF0000"/>
          <w:sz w:val="24"/>
          <w:szCs w:val="24"/>
        </w:rPr>
      </w:pPr>
      <w:r>
        <w:rPr>
          <w:rStyle w:val="titolo2articolo0"/>
          <w:b/>
          <w:color w:val="FF0000"/>
          <w:sz w:val="24"/>
          <w:szCs w:val="24"/>
        </w:rPr>
        <w:br w:type="page"/>
      </w:r>
    </w:p>
    <w:p w:rsidR="001958E0" w:rsidRPr="009920AC" w:rsidRDefault="001958E0" w:rsidP="001958E0">
      <w:pPr>
        <w:tabs>
          <w:tab w:val="left" w:pos="7950"/>
        </w:tabs>
        <w:spacing w:line="240" w:lineRule="auto"/>
        <w:ind w:left="1418" w:hanging="1418"/>
        <w:rPr>
          <w:iCs/>
          <w:sz w:val="24"/>
        </w:rPr>
      </w:pPr>
      <w:r w:rsidRPr="009920AC">
        <w:rPr>
          <w:rStyle w:val="titolo2articolo0"/>
          <w:b/>
          <w:sz w:val="24"/>
          <w:szCs w:val="24"/>
        </w:rPr>
        <w:lastRenderedPageBreak/>
        <w:t xml:space="preserve">Articolo </w:t>
      </w:r>
      <w:r>
        <w:rPr>
          <w:rStyle w:val="titolo2articolo0"/>
          <w:b/>
          <w:sz w:val="24"/>
          <w:szCs w:val="24"/>
        </w:rPr>
        <w:t>15</w:t>
      </w:r>
      <w:r w:rsidRPr="009920AC">
        <w:rPr>
          <w:sz w:val="24"/>
        </w:rPr>
        <w:t xml:space="preserve"> </w:t>
      </w:r>
      <w:r>
        <w:rPr>
          <w:sz w:val="24"/>
        </w:rPr>
        <w:t>–</w:t>
      </w:r>
      <w:r w:rsidRPr="009920AC">
        <w:rPr>
          <w:sz w:val="24"/>
        </w:rPr>
        <w:t xml:space="preserve"> </w:t>
      </w:r>
      <w:r w:rsidRPr="001958E0">
        <w:rPr>
          <w:bCs/>
          <w:sz w:val="24"/>
        </w:rPr>
        <w:t>Fondo investimenti Amministrazioni centrali</w:t>
      </w:r>
    </w:p>
    <w:p w:rsidR="001958E0" w:rsidRPr="002D77EB" w:rsidRDefault="001958E0" w:rsidP="001958E0">
      <w:pPr>
        <w:tabs>
          <w:tab w:val="left" w:pos="7950"/>
        </w:tabs>
        <w:spacing w:line="240" w:lineRule="auto"/>
        <w:ind w:firstLine="0"/>
        <w:jc w:val="center"/>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1958E0" w:rsidRPr="002D77EB" w:rsidTr="002C6CFE">
        <w:trPr>
          <w:jc w:val="center"/>
        </w:trPr>
        <w:tc>
          <w:tcPr>
            <w:tcW w:w="1442" w:type="dxa"/>
          </w:tcPr>
          <w:p w:rsidR="001958E0" w:rsidRPr="002D77EB" w:rsidRDefault="001958E0" w:rsidP="002C6CFE">
            <w:pPr>
              <w:spacing w:before="120" w:after="120"/>
              <w:ind w:firstLine="0"/>
              <w:jc w:val="center"/>
              <w:rPr>
                <w:b/>
                <w:sz w:val="20"/>
              </w:rPr>
            </w:pPr>
            <w:r w:rsidRPr="002D77EB">
              <w:rPr>
                <w:b/>
                <w:sz w:val="20"/>
              </w:rPr>
              <w:t>Estremi</w:t>
            </w:r>
          </w:p>
        </w:tc>
        <w:tc>
          <w:tcPr>
            <w:tcW w:w="1442" w:type="dxa"/>
          </w:tcPr>
          <w:p w:rsidR="001958E0" w:rsidRPr="002D77EB" w:rsidRDefault="001958E0" w:rsidP="002C6CFE">
            <w:pPr>
              <w:spacing w:before="120" w:after="120"/>
              <w:ind w:firstLine="0"/>
              <w:jc w:val="center"/>
              <w:rPr>
                <w:b/>
                <w:sz w:val="20"/>
              </w:rPr>
            </w:pPr>
            <w:r w:rsidRPr="002D77EB">
              <w:rPr>
                <w:b/>
                <w:sz w:val="20"/>
              </w:rPr>
              <w:t>Iniziativa</w:t>
            </w:r>
          </w:p>
        </w:tc>
        <w:tc>
          <w:tcPr>
            <w:tcW w:w="1326" w:type="dxa"/>
          </w:tcPr>
          <w:p w:rsidR="001958E0" w:rsidRPr="002D77EB" w:rsidRDefault="001958E0" w:rsidP="002C6CFE">
            <w:pPr>
              <w:spacing w:before="120" w:after="120"/>
              <w:ind w:left="-57" w:right="-57" w:firstLine="0"/>
              <w:jc w:val="center"/>
              <w:rPr>
                <w:b/>
                <w:sz w:val="20"/>
              </w:rPr>
            </w:pPr>
            <w:r w:rsidRPr="002D77EB">
              <w:rPr>
                <w:b/>
                <w:sz w:val="20"/>
              </w:rPr>
              <w:t>Gruppo</w:t>
            </w:r>
          </w:p>
        </w:tc>
        <w:tc>
          <w:tcPr>
            <w:tcW w:w="749" w:type="dxa"/>
          </w:tcPr>
          <w:p w:rsidR="001958E0" w:rsidRPr="002D77EB" w:rsidRDefault="001958E0" w:rsidP="002C6CFE">
            <w:pPr>
              <w:spacing w:before="120" w:after="120"/>
              <w:ind w:firstLine="0"/>
              <w:jc w:val="center"/>
              <w:rPr>
                <w:b/>
                <w:sz w:val="20"/>
              </w:rPr>
            </w:pPr>
            <w:r w:rsidRPr="002D77EB">
              <w:rPr>
                <w:b/>
                <w:sz w:val="20"/>
              </w:rPr>
              <w:t>Data</w:t>
            </w:r>
          </w:p>
        </w:tc>
        <w:tc>
          <w:tcPr>
            <w:tcW w:w="8649" w:type="dxa"/>
          </w:tcPr>
          <w:p w:rsidR="001958E0" w:rsidRPr="002D77EB" w:rsidRDefault="001958E0" w:rsidP="002C6CFE">
            <w:pPr>
              <w:pStyle w:val="titoloarticolo2r"/>
              <w:spacing w:before="120" w:after="120" w:line="300" w:lineRule="exact"/>
              <w:rPr>
                <w:rFonts w:ascii="Arial" w:hAnsi="Arial"/>
              </w:rPr>
            </w:pPr>
            <w:r w:rsidRPr="002D77EB">
              <w:rPr>
                <w:rFonts w:ascii="Arial" w:hAnsi="Arial"/>
              </w:rPr>
              <w:t xml:space="preserve">Oggetto </w:t>
            </w:r>
          </w:p>
        </w:tc>
      </w:tr>
      <w:tr w:rsidR="00A27449" w:rsidRPr="00C85C57" w:rsidTr="00A27449">
        <w:trPr>
          <w:jc w:val="center"/>
        </w:trPr>
        <w:tc>
          <w:tcPr>
            <w:tcW w:w="1442" w:type="dxa"/>
          </w:tcPr>
          <w:p w:rsidR="00A27449" w:rsidRPr="00C85C57" w:rsidRDefault="00A27449" w:rsidP="00573F36">
            <w:pPr>
              <w:spacing w:before="60" w:after="60" w:line="240" w:lineRule="auto"/>
              <w:ind w:firstLine="0"/>
              <w:jc w:val="left"/>
              <w:rPr>
                <w:sz w:val="20"/>
              </w:rPr>
            </w:pPr>
            <w:r w:rsidRPr="00C85C57">
              <w:rPr>
                <w:sz w:val="20"/>
              </w:rPr>
              <w:t>15.26</w:t>
            </w:r>
          </w:p>
        </w:tc>
        <w:tc>
          <w:tcPr>
            <w:tcW w:w="1442" w:type="dxa"/>
          </w:tcPr>
          <w:p w:rsidR="00A27449" w:rsidRPr="00C85C57" w:rsidRDefault="00A27449" w:rsidP="00573F36">
            <w:pPr>
              <w:spacing w:before="60" w:after="60" w:line="240" w:lineRule="auto"/>
              <w:ind w:firstLine="0"/>
              <w:jc w:val="left"/>
              <w:rPr>
                <w:sz w:val="20"/>
              </w:rPr>
            </w:pPr>
            <w:r w:rsidRPr="00C85C57">
              <w:rPr>
                <w:sz w:val="20"/>
              </w:rPr>
              <w:t>Relatori</w:t>
            </w:r>
          </w:p>
        </w:tc>
        <w:tc>
          <w:tcPr>
            <w:tcW w:w="1326" w:type="dxa"/>
          </w:tcPr>
          <w:p w:rsidR="00A27449" w:rsidRPr="00C85C57" w:rsidRDefault="00A27449" w:rsidP="00573F36">
            <w:pPr>
              <w:spacing w:before="60" w:after="60" w:line="240" w:lineRule="auto"/>
              <w:ind w:firstLine="0"/>
              <w:jc w:val="center"/>
              <w:rPr>
                <w:sz w:val="20"/>
              </w:rPr>
            </w:pPr>
          </w:p>
        </w:tc>
        <w:tc>
          <w:tcPr>
            <w:tcW w:w="749" w:type="dxa"/>
          </w:tcPr>
          <w:p w:rsidR="00A27449" w:rsidRPr="00C85C57" w:rsidRDefault="00C85C57" w:rsidP="00573F36">
            <w:pPr>
              <w:spacing w:before="60" w:after="60" w:line="240" w:lineRule="auto"/>
              <w:ind w:firstLine="0"/>
              <w:jc w:val="center"/>
              <w:rPr>
                <w:sz w:val="20"/>
              </w:rPr>
            </w:pPr>
            <w:r>
              <w:rPr>
                <w:sz w:val="20"/>
              </w:rPr>
              <w:t>4.12</w:t>
            </w:r>
          </w:p>
        </w:tc>
        <w:tc>
          <w:tcPr>
            <w:tcW w:w="8649" w:type="dxa"/>
          </w:tcPr>
          <w:p w:rsidR="00A27449" w:rsidRPr="00C85C57" w:rsidRDefault="00A27449" w:rsidP="00573F36">
            <w:pPr>
              <w:tabs>
                <w:tab w:val="left" w:pos="3285"/>
              </w:tabs>
              <w:spacing w:before="60" w:after="60" w:line="240" w:lineRule="auto"/>
              <w:ind w:firstLine="0"/>
              <w:rPr>
                <w:iCs/>
                <w:sz w:val="20"/>
              </w:rPr>
            </w:pPr>
            <w:r w:rsidRPr="00C85C57">
              <w:rPr>
                <w:i/>
                <w:iCs/>
                <w:sz w:val="20"/>
              </w:rPr>
              <w:t>Modifica il</w:t>
            </w:r>
            <w:r w:rsidRPr="00C85C57">
              <w:rPr>
                <w:iCs/>
                <w:sz w:val="20"/>
              </w:rPr>
              <w:t xml:space="preserve"> </w:t>
            </w:r>
            <w:r w:rsidRPr="00C85C57">
              <w:rPr>
                <w:i/>
                <w:iCs/>
                <w:sz w:val="20"/>
              </w:rPr>
              <w:t xml:space="preserve">comma 2 </w:t>
            </w:r>
            <w:r w:rsidRPr="00C85C57">
              <w:rPr>
                <w:iCs/>
                <w:sz w:val="20"/>
              </w:rPr>
              <w:t>per prevedere</w:t>
            </w:r>
            <w:r w:rsidRPr="00C85C57">
              <w:rPr>
                <w:i/>
                <w:iCs/>
                <w:sz w:val="20"/>
              </w:rPr>
              <w:t xml:space="preserve"> </w:t>
            </w:r>
            <w:r w:rsidRPr="00C85C57">
              <w:rPr>
                <w:iCs/>
                <w:sz w:val="20"/>
              </w:rPr>
              <w:t>che una quota del Fondo per gli investimenti delle amministrazioni centrali, finalizzato al rilancio degli investimenti delle amministrazioni centrali dello Stato e allo sviluppo del Paese, sia destinata alla realizzazione, allo sviluppo e alla sicurezza di sistemi di trasporto pubblico di massa su sede propria.</w:t>
            </w:r>
          </w:p>
        </w:tc>
      </w:tr>
      <w:tr w:rsidR="001958E0" w:rsidRPr="002D77EB" w:rsidTr="002C6CFE">
        <w:trPr>
          <w:jc w:val="center"/>
        </w:trPr>
        <w:tc>
          <w:tcPr>
            <w:tcW w:w="1442" w:type="dxa"/>
          </w:tcPr>
          <w:p w:rsidR="001958E0" w:rsidRPr="002D77EB" w:rsidRDefault="001958E0" w:rsidP="002C6CFE">
            <w:pPr>
              <w:spacing w:before="60" w:after="60" w:line="240" w:lineRule="auto"/>
              <w:ind w:firstLine="0"/>
              <w:jc w:val="left"/>
              <w:rPr>
                <w:sz w:val="20"/>
              </w:rPr>
            </w:pPr>
            <w:r>
              <w:rPr>
                <w:sz w:val="20"/>
              </w:rPr>
              <w:t>15.10 NF</w:t>
            </w:r>
          </w:p>
        </w:tc>
        <w:tc>
          <w:tcPr>
            <w:tcW w:w="1442" w:type="dxa"/>
          </w:tcPr>
          <w:p w:rsidR="001958E0" w:rsidRPr="002D77EB" w:rsidRDefault="001958E0" w:rsidP="002C6CFE">
            <w:pPr>
              <w:spacing w:before="60" w:after="60" w:line="240" w:lineRule="auto"/>
              <w:ind w:firstLine="0"/>
              <w:jc w:val="left"/>
              <w:rPr>
                <w:sz w:val="20"/>
              </w:rPr>
            </w:pPr>
            <w:r>
              <w:rPr>
                <w:sz w:val="20"/>
              </w:rPr>
              <w:t xml:space="preserve">Nobili </w:t>
            </w:r>
          </w:p>
        </w:tc>
        <w:tc>
          <w:tcPr>
            <w:tcW w:w="1326" w:type="dxa"/>
          </w:tcPr>
          <w:p w:rsidR="001958E0" w:rsidRPr="002D77EB" w:rsidRDefault="00511B01" w:rsidP="002C6CFE">
            <w:pPr>
              <w:spacing w:before="60" w:after="60" w:line="240" w:lineRule="auto"/>
              <w:ind w:firstLine="0"/>
              <w:jc w:val="left"/>
              <w:rPr>
                <w:sz w:val="20"/>
              </w:rPr>
            </w:pPr>
            <w:r>
              <w:rPr>
                <w:sz w:val="20"/>
              </w:rPr>
              <w:t>PD</w:t>
            </w:r>
          </w:p>
        </w:tc>
        <w:tc>
          <w:tcPr>
            <w:tcW w:w="749" w:type="dxa"/>
          </w:tcPr>
          <w:p w:rsidR="001958E0" w:rsidRPr="002D77EB" w:rsidRDefault="001958E0" w:rsidP="002C6CFE">
            <w:pPr>
              <w:spacing w:before="60" w:after="60" w:line="240" w:lineRule="auto"/>
              <w:ind w:firstLine="0"/>
              <w:jc w:val="center"/>
              <w:rPr>
                <w:sz w:val="20"/>
              </w:rPr>
            </w:pPr>
            <w:r>
              <w:rPr>
                <w:sz w:val="20"/>
              </w:rPr>
              <w:t>4.12</w:t>
            </w:r>
          </w:p>
        </w:tc>
        <w:tc>
          <w:tcPr>
            <w:tcW w:w="8649" w:type="dxa"/>
          </w:tcPr>
          <w:p w:rsidR="006A1DEE" w:rsidRDefault="001958E0" w:rsidP="002C6CFE">
            <w:pPr>
              <w:tabs>
                <w:tab w:val="left" w:pos="3285"/>
              </w:tabs>
              <w:spacing w:before="60" w:after="60" w:line="240" w:lineRule="auto"/>
              <w:ind w:firstLine="0"/>
              <w:rPr>
                <w:sz w:val="20"/>
              </w:rPr>
            </w:pPr>
            <w:r>
              <w:rPr>
                <w:b/>
                <w:i/>
                <w:iCs/>
                <w:sz w:val="20"/>
              </w:rPr>
              <w:t>Aggiunge il comm</w:t>
            </w:r>
            <w:r w:rsidR="006A1DEE">
              <w:rPr>
                <w:b/>
                <w:i/>
                <w:iCs/>
                <w:sz w:val="20"/>
              </w:rPr>
              <w:t>a</w:t>
            </w:r>
            <w:r>
              <w:rPr>
                <w:b/>
                <w:i/>
                <w:iCs/>
                <w:sz w:val="20"/>
              </w:rPr>
              <w:t xml:space="preserve"> 3</w:t>
            </w:r>
            <w:r w:rsidRPr="007E4008">
              <w:rPr>
                <w:b/>
                <w:i/>
                <w:iCs/>
                <w:sz w:val="20"/>
              </w:rPr>
              <w:t>-bis,</w:t>
            </w:r>
            <w:r w:rsidRPr="007E4008">
              <w:rPr>
                <w:iCs/>
                <w:sz w:val="20"/>
              </w:rPr>
              <w:t xml:space="preserve"> </w:t>
            </w:r>
            <w:r w:rsidR="006A1DEE">
              <w:rPr>
                <w:iCs/>
                <w:sz w:val="20"/>
              </w:rPr>
              <w:t xml:space="preserve">il quale autorizza </w:t>
            </w:r>
            <w:r w:rsidR="006A1DEE" w:rsidRPr="006A1DEE">
              <w:rPr>
                <w:sz w:val="20"/>
              </w:rPr>
              <w:t xml:space="preserve">la </w:t>
            </w:r>
            <w:r w:rsidR="006A1DEE" w:rsidRPr="00627689">
              <w:rPr>
                <w:b/>
                <w:sz w:val="20"/>
              </w:rPr>
              <w:t>sperimentazione</w:t>
            </w:r>
            <w:r w:rsidR="006A1DEE" w:rsidRPr="006A1DEE">
              <w:rPr>
                <w:sz w:val="20"/>
              </w:rPr>
              <w:t xml:space="preserve"> nelle città della circolazione su strada di veicoli di mobilità personale a propulsione prevalentemente elettrica come</w:t>
            </w:r>
            <w:r w:rsidR="00627689">
              <w:rPr>
                <w:sz w:val="20"/>
              </w:rPr>
              <w:t xml:space="preserve"> </w:t>
            </w:r>
            <w:proofErr w:type="spellStart"/>
            <w:r w:rsidR="006A1DEE" w:rsidRPr="006A1DEE">
              <w:rPr>
                <w:i/>
                <w:iCs/>
                <w:sz w:val="20"/>
              </w:rPr>
              <w:t>segway</w:t>
            </w:r>
            <w:proofErr w:type="spellEnd"/>
            <w:r w:rsidR="006A1DEE" w:rsidRPr="006A1DEE">
              <w:rPr>
                <w:sz w:val="20"/>
              </w:rPr>
              <w:t>,</w:t>
            </w:r>
            <w:r w:rsidR="00627689">
              <w:rPr>
                <w:sz w:val="20"/>
              </w:rPr>
              <w:t xml:space="preserve"> </w:t>
            </w:r>
            <w:proofErr w:type="spellStart"/>
            <w:r w:rsidR="006A1DEE" w:rsidRPr="006A1DEE">
              <w:rPr>
                <w:i/>
                <w:iCs/>
                <w:sz w:val="20"/>
              </w:rPr>
              <w:t>hoverboard</w:t>
            </w:r>
            <w:proofErr w:type="spellEnd"/>
            <w:r w:rsidR="00627689">
              <w:rPr>
                <w:sz w:val="20"/>
              </w:rPr>
              <w:t xml:space="preserve"> </w:t>
            </w:r>
            <w:r w:rsidR="006A1DEE" w:rsidRPr="006A1DEE">
              <w:rPr>
                <w:sz w:val="20"/>
              </w:rPr>
              <w:t>e monopattini</w:t>
            </w:r>
            <w:r w:rsidR="006A1DEE">
              <w:rPr>
                <w:sz w:val="20"/>
              </w:rPr>
              <w:t xml:space="preserve">, al </w:t>
            </w:r>
            <w:r w:rsidR="006A1DEE" w:rsidRPr="006A1DEE">
              <w:rPr>
                <w:sz w:val="20"/>
              </w:rPr>
              <w:t xml:space="preserve">fine di sostenere la diffusione della </w:t>
            </w:r>
            <w:proofErr w:type="spellStart"/>
            <w:r w:rsidR="006A1DEE" w:rsidRPr="004A78A7">
              <w:rPr>
                <w:b/>
                <w:sz w:val="20"/>
              </w:rPr>
              <w:t>micromobilità</w:t>
            </w:r>
            <w:proofErr w:type="spellEnd"/>
            <w:r w:rsidR="006A1DEE" w:rsidRPr="006A1DEE">
              <w:rPr>
                <w:sz w:val="20"/>
              </w:rPr>
              <w:t xml:space="preserve"> elettrica e promuovere l'utilizzo di mezzi di tra</w:t>
            </w:r>
            <w:r w:rsidR="006A1DEE">
              <w:rPr>
                <w:sz w:val="20"/>
              </w:rPr>
              <w:t>sporto innovativi e sostenibili.</w:t>
            </w:r>
          </w:p>
          <w:p w:rsidR="001958E0" w:rsidRPr="002D77EB" w:rsidRDefault="006A1DEE" w:rsidP="006A1DEE">
            <w:pPr>
              <w:tabs>
                <w:tab w:val="left" w:pos="3285"/>
              </w:tabs>
              <w:spacing w:before="60" w:after="60" w:line="240" w:lineRule="auto"/>
              <w:ind w:firstLine="0"/>
              <w:rPr>
                <w:sz w:val="20"/>
              </w:rPr>
            </w:pPr>
            <w:r>
              <w:rPr>
                <w:sz w:val="20"/>
              </w:rPr>
              <w:t>Per le</w:t>
            </w:r>
            <w:r w:rsidRPr="006A1DEE">
              <w:rPr>
                <w:sz w:val="20"/>
              </w:rPr>
              <w:t xml:space="preserve"> modalità attuative e gli strumenti operativi della sperimentazione </w:t>
            </w:r>
            <w:r>
              <w:rPr>
                <w:sz w:val="20"/>
              </w:rPr>
              <w:t>si rinvia ad un decreto</w:t>
            </w:r>
            <w:r w:rsidRPr="006A1DEE">
              <w:rPr>
                <w:sz w:val="20"/>
              </w:rPr>
              <w:t xml:space="preserve"> del Ministro delle infrastrutture e dei trasporti, </w:t>
            </w:r>
            <w:r>
              <w:rPr>
                <w:sz w:val="20"/>
              </w:rPr>
              <w:t xml:space="preserve">da emanare </w:t>
            </w:r>
            <w:r w:rsidRPr="006A1DEE">
              <w:rPr>
                <w:sz w:val="20"/>
              </w:rPr>
              <w:t xml:space="preserve">entro trenta giorni dalla data di entrata </w:t>
            </w:r>
            <w:r>
              <w:rPr>
                <w:sz w:val="20"/>
              </w:rPr>
              <w:t>in vigore della presente legge.</w:t>
            </w:r>
          </w:p>
        </w:tc>
      </w:tr>
    </w:tbl>
    <w:p w:rsidR="001958E0" w:rsidRPr="00C85C57" w:rsidRDefault="001958E0">
      <w:pPr>
        <w:spacing w:line="240" w:lineRule="auto"/>
        <w:ind w:firstLine="0"/>
        <w:jc w:val="left"/>
        <w:rPr>
          <w:rStyle w:val="titolo2articolo0"/>
          <w:b/>
          <w:sz w:val="24"/>
          <w:szCs w:val="24"/>
        </w:rPr>
      </w:pPr>
      <w:r w:rsidRPr="00C85C57">
        <w:rPr>
          <w:rStyle w:val="titolo2articolo0"/>
          <w:b/>
          <w:sz w:val="24"/>
          <w:szCs w:val="24"/>
        </w:rPr>
        <w:br w:type="page"/>
      </w:r>
    </w:p>
    <w:p w:rsidR="006064FD" w:rsidRPr="00D55A62" w:rsidRDefault="006064FD" w:rsidP="006064FD">
      <w:pPr>
        <w:tabs>
          <w:tab w:val="left" w:pos="7950"/>
        </w:tabs>
        <w:spacing w:line="240" w:lineRule="auto"/>
        <w:ind w:left="1418" w:hanging="1418"/>
        <w:rPr>
          <w:iCs/>
          <w:sz w:val="24"/>
        </w:rPr>
      </w:pPr>
      <w:r w:rsidRPr="00D55A62">
        <w:rPr>
          <w:rStyle w:val="titolo2articolo0"/>
          <w:b/>
          <w:sz w:val="24"/>
          <w:szCs w:val="24"/>
        </w:rPr>
        <w:lastRenderedPageBreak/>
        <w:t>Articolo 16</w:t>
      </w:r>
      <w:r w:rsidRPr="00D55A62">
        <w:rPr>
          <w:sz w:val="24"/>
        </w:rPr>
        <w:t xml:space="preserve"> - </w:t>
      </w:r>
      <w:r w:rsidR="000D3659" w:rsidRPr="00D55A62">
        <w:rPr>
          <w:iCs/>
          <w:sz w:val="24"/>
        </w:rPr>
        <w:t>Fondo per gli investimenti degli enti territoriali</w:t>
      </w:r>
    </w:p>
    <w:p w:rsidR="006064FD" w:rsidRPr="00D55A62" w:rsidRDefault="006064FD" w:rsidP="006064FD">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D55A62" w:rsidRPr="00D55A62" w:rsidTr="00D62FD3">
        <w:trPr>
          <w:tblHeader/>
          <w:jc w:val="center"/>
        </w:trPr>
        <w:tc>
          <w:tcPr>
            <w:tcW w:w="1442" w:type="dxa"/>
          </w:tcPr>
          <w:p w:rsidR="006064FD" w:rsidRPr="00D55A62" w:rsidRDefault="006064FD" w:rsidP="00F05988">
            <w:pPr>
              <w:spacing w:before="120" w:after="120"/>
              <w:ind w:firstLine="0"/>
              <w:jc w:val="center"/>
              <w:rPr>
                <w:b/>
                <w:sz w:val="20"/>
              </w:rPr>
            </w:pPr>
            <w:r w:rsidRPr="00D55A62">
              <w:rPr>
                <w:b/>
                <w:sz w:val="20"/>
              </w:rPr>
              <w:t>Estremi</w:t>
            </w:r>
          </w:p>
        </w:tc>
        <w:tc>
          <w:tcPr>
            <w:tcW w:w="1442" w:type="dxa"/>
          </w:tcPr>
          <w:p w:rsidR="006064FD" w:rsidRPr="00D55A62" w:rsidRDefault="006064FD" w:rsidP="00F05988">
            <w:pPr>
              <w:spacing w:before="120" w:after="120"/>
              <w:ind w:firstLine="0"/>
              <w:jc w:val="center"/>
              <w:rPr>
                <w:b/>
                <w:sz w:val="20"/>
              </w:rPr>
            </w:pPr>
            <w:r w:rsidRPr="00D55A62">
              <w:rPr>
                <w:b/>
                <w:sz w:val="20"/>
              </w:rPr>
              <w:t>Iniziativa</w:t>
            </w:r>
          </w:p>
        </w:tc>
        <w:tc>
          <w:tcPr>
            <w:tcW w:w="1326" w:type="dxa"/>
          </w:tcPr>
          <w:p w:rsidR="006064FD" w:rsidRPr="00D55A62" w:rsidRDefault="006064FD" w:rsidP="00F05988">
            <w:pPr>
              <w:spacing w:before="120" w:after="120"/>
              <w:ind w:firstLine="0"/>
              <w:jc w:val="center"/>
              <w:rPr>
                <w:b/>
                <w:sz w:val="20"/>
              </w:rPr>
            </w:pPr>
            <w:r w:rsidRPr="00D55A62">
              <w:rPr>
                <w:b/>
                <w:sz w:val="20"/>
              </w:rPr>
              <w:t>Gruppo</w:t>
            </w:r>
          </w:p>
        </w:tc>
        <w:tc>
          <w:tcPr>
            <w:tcW w:w="749" w:type="dxa"/>
          </w:tcPr>
          <w:p w:rsidR="006064FD" w:rsidRPr="00D55A62" w:rsidRDefault="006064FD" w:rsidP="00F05988">
            <w:pPr>
              <w:spacing w:before="120" w:after="120"/>
              <w:ind w:firstLine="0"/>
              <w:jc w:val="center"/>
              <w:rPr>
                <w:b/>
                <w:sz w:val="20"/>
              </w:rPr>
            </w:pPr>
            <w:r w:rsidRPr="00D55A62">
              <w:rPr>
                <w:b/>
                <w:sz w:val="20"/>
              </w:rPr>
              <w:t>Data</w:t>
            </w:r>
          </w:p>
        </w:tc>
        <w:tc>
          <w:tcPr>
            <w:tcW w:w="8649" w:type="dxa"/>
          </w:tcPr>
          <w:p w:rsidR="006064FD" w:rsidRPr="00D55A62" w:rsidRDefault="006064FD" w:rsidP="00F05988">
            <w:pPr>
              <w:spacing w:before="120" w:after="120"/>
              <w:ind w:firstLine="0"/>
              <w:jc w:val="center"/>
              <w:rPr>
                <w:b/>
                <w:sz w:val="20"/>
              </w:rPr>
            </w:pPr>
            <w:r w:rsidRPr="00D55A62">
              <w:rPr>
                <w:b/>
                <w:sz w:val="20"/>
              </w:rPr>
              <w:t xml:space="preserve">Oggetto </w:t>
            </w:r>
          </w:p>
        </w:tc>
      </w:tr>
      <w:tr w:rsidR="00D55A62" w:rsidRPr="00D55A62" w:rsidTr="00F56D2E">
        <w:trPr>
          <w:jc w:val="center"/>
        </w:trPr>
        <w:tc>
          <w:tcPr>
            <w:tcW w:w="1442" w:type="dxa"/>
          </w:tcPr>
          <w:p w:rsidR="00D55A62" w:rsidRPr="00D55A62" w:rsidRDefault="00D55A62" w:rsidP="00F56D2E">
            <w:pPr>
              <w:spacing w:before="60" w:after="60" w:line="240" w:lineRule="auto"/>
              <w:ind w:firstLine="0"/>
              <w:jc w:val="left"/>
              <w:rPr>
                <w:sz w:val="20"/>
              </w:rPr>
            </w:pPr>
            <w:r w:rsidRPr="00D55A62">
              <w:rPr>
                <w:sz w:val="20"/>
              </w:rPr>
              <w:t xml:space="preserve">16.6 </w:t>
            </w:r>
          </w:p>
        </w:tc>
        <w:tc>
          <w:tcPr>
            <w:tcW w:w="1442" w:type="dxa"/>
          </w:tcPr>
          <w:p w:rsidR="00D55A62" w:rsidRPr="00D55A62" w:rsidRDefault="00D55A62" w:rsidP="00F56D2E">
            <w:pPr>
              <w:spacing w:before="60" w:after="60" w:line="240" w:lineRule="auto"/>
              <w:ind w:firstLine="0"/>
              <w:jc w:val="left"/>
              <w:rPr>
                <w:sz w:val="20"/>
              </w:rPr>
            </w:pPr>
            <w:r w:rsidRPr="00D55A62">
              <w:rPr>
                <w:sz w:val="20"/>
              </w:rPr>
              <w:t>Lucchini</w:t>
            </w:r>
          </w:p>
        </w:tc>
        <w:tc>
          <w:tcPr>
            <w:tcW w:w="1326" w:type="dxa"/>
          </w:tcPr>
          <w:p w:rsidR="00D55A62" w:rsidRPr="00D55A62" w:rsidRDefault="00D55A62" w:rsidP="00F56D2E">
            <w:pPr>
              <w:spacing w:before="60" w:after="60" w:line="240" w:lineRule="auto"/>
              <w:ind w:firstLine="0"/>
              <w:jc w:val="left"/>
              <w:rPr>
                <w:sz w:val="20"/>
              </w:rPr>
            </w:pPr>
            <w:r w:rsidRPr="00D55A62">
              <w:rPr>
                <w:sz w:val="20"/>
              </w:rPr>
              <w:t>Lega</w:t>
            </w:r>
          </w:p>
        </w:tc>
        <w:tc>
          <w:tcPr>
            <w:tcW w:w="749" w:type="dxa"/>
          </w:tcPr>
          <w:p w:rsidR="00D55A62" w:rsidRPr="00D55A62" w:rsidRDefault="00D55A62" w:rsidP="00B40CD7">
            <w:pPr>
              <w:spacing w:before="60" w:after="60" w:line="240" w:lineRule="auto"/>
              <w:ind w:firstLine="0"/>
              <w:jc w:val="center"/>
              <w:rPr>
                <w:sz w:val="20"/>
              </w:rPr>
            </w:pPr>
            <w:r>
              <w:rPr>
                <w:sz w:val="20"/>
              </w:rPr>
              <w:t>3.12</w:t>
            </w:r>
          </w:p>
        </w:tc>
        <w:tc>
          <w:tcPr>
            <w:tcW w:w="8649" w:type="dxa"/>
          </w:tcPr>
          <w:p w:rsidR="00D55A62" w:rsidRPr="00D55A62" w:rsidRDefault="00D55A62" w:rsidP="00F56D2E">
            <w:pPr>
              <w:tabs>
                <w:tab w:val="left" w:pos="3285"/>
              </w:tabs>
              <w:spacing w:before="60" w:after="60" w:line="240" w:lineRule="auto"/>
              <w:ind w:firstLine="0"/>
              <w:rPr>
                <w:iCs/>
                <w:sz w:val="20"/>
              </w:rPr>
            </w:pPr>
            <w:r w:rsidRPr="00D55A62">
              <w:rPr>
                <w:i/>
                <w:iCs/>
                <w:sz w:val="20"/>
              </w:rPr>
              <w:t>Modifica il comma 2</w:t>
            </w:r>
            <w:r w:rsidRPr="00D55A62">
              <w:rPr>
                <w:iCs/>
                <w:sz w:val="20"/>
              </w:rPr>
              <w:t xml:space="preserve">, introducendo, tra i settori di spesa cui è </w:t>
            </w:r>
            <w:r w:rsidRPr="00D55A62">
              <w:rPr>
                <w:b/>
                <w:iCs/>
                <w:sz w:val="20"/>
              </w:rPr>
              <w:t>destinato</w:t>
            </w:r>
            <w:r w:rsidRPr="00D55A62">
              <w:rPr>
                <w:iCs/>
                <w:sz w:val="20"/>
              </w:rPr>
              <w:t xml:space="preserve"> il Fondo destinato al rilancio degli investimenti degli enti territoriali, il settore delle </w:t>
            </w:r>
            <w:r w:rsidRPr="00D55A62">
              <w:rPr>
                <w:b/>
                <w:iCs/>
                <w:sz w:val="20"/>
              </w:rPr>
              <w:t>bonifiche</w:t>
            </w:r>
            <w:r w:rsidRPr="00D55A62">
              <w:rPr>
                <w:iCs/>
                <w:sz w:val="20"/>
              </w:rPr>
              <w:t>.</w:t>
            </w:r>
          </w:p>
        </w:tc>
      </w:tr>
      <w:tr w:rsidR="00D62FD3" w:rsidRPr="00D62FD3" w:rsidTr="002C6CFE">
        <w:trPr>
          <w:jc w:val="center"/>
        </w:trPr>
        <w:tc>
          <w:tcPr>
            <w:tcW w:w="1442" w:type="dxa"/>
          </w:tcPr>
          <w:p w:rsidR="00545C83" w:rsidRPr="00D62FD3" w:rsidRDefault="00545C83" w:rsidP="00545C83">
            <w:pPr>
              <w:spacing w:before="60" w:after="60" w:line="240" w:lineRule="auto"/>
              <w:ind w:firstLine="0"/>
              <w:jc w:val="left"/>
              <w:rPr>
                <w:sz w:val="20"/>
              </w:rPr>
            </w:pPr>
            <w:r w:rsidRPr="00D62FD3">
              <w:rPr>
                <w:sz w:val="20"/>
              </w:rPr>
              <w:t xml:space="preserve">16.7 NF </w:t>
            </w:r>
          </w:p>
        </w:tc>
        <w:tc>
          <w:tcPr>
            <w:tcW w:w="1442" w:type="dxa"/>
          </w:tcPr>
          <w:p w:rsidR="00545C83" w:rsidRPr="00D62FD3" w:rsidRDefault="00545C83" w:rsidP="002C6CFE">
            <w:pPr>
              <w:spacing w:before="60" w:after="60" w:line="240" w:lineRule="auto"/>
              <w:ind w:firstLine="0"/>
              <w:jc w:val="left"/>
              <w:rPr>
                <w:sz w:val="20"/>
              </w:rPr>
            </w:pPr>
            <w:r w:rsidRPr="00D62FD3">
              <w:rPr>
                <w:sz w:val="20"/>
              </w:rPr>
              <w:t>Binelli</w:t>
            </w:r>
          </w:p>
        </w:tc>
        <w:tc>
          <w:tcPr>
            <w:tcW w:w="1326" w:type="dxa"/>
          </w:tcPr>
          <w:p w:rsidR="00545C83" w:rsidRPr="00D62FD3" w:rsidRDefault="00545C83" w:rsidP="002C6CFE">
            <w:pPr>
              <w:spacing w:before="60" w:after="60" w:line="240" w:lineRule="auto"/>
              <w:ind w:firstLine="0"/>
              <w:jc w:val="left"/>
              <w:rPr>
                <w:sz w:val="20"/>
              </w:rPr>
            </w:pPr>
            <w:r w:rsidRPr="00D62FD3">
              <w:rPr>
                <w:sz w:val="20"/>
              </w:rPr>
              <w:t>Lega</w:t>
            </w:r>
          </w:p>
        </w:tc>
        <w:tc>
          <w:tcPr>
            <w:tcW w:w="749" w:type="dxa"/>
          </w:tcPr>
          <w:p w:rsidR="00545C83" w:rsidRPr="00D62FD3" w:rsidRDefault="00545C83" w:rsidP="002C6CFE">
            <w:pPr>
              <w:spacing w:before="60" w:after="60" w:line="240" w:lineRule="auto"/>
              <w:ind w:firstLine="0"/>
              <w:jc w:val="center"/>
              <w:rPr>
                <w:sz w:val="20"/>
              </w:rPr>
            </w:pPr>
            <w:r w:rsidRPr="00D62FD3">
              <w:rPr>
                <w:sz w:val="20"/>
              </w:rPr>
              <w:t>4.12</w:t>
            </w:r>
          </w:p>
        </w:tc>
        <w:tc>
          <w:tcPr>
            <w:tcW w:w="8649" w:type="dxa"/>
          </w:tcPr>
          <w:p w:rsidR="00545C83" w:rsidRPr="00D62FD3" w:rsidRDefault="00545C83" w:rsidP="002C6CFE">
            <w:pPr>
              <w:tabs>
                <w:tab w:val="left" w:pos="3285"/>
              </w:tabs>
              <w:spacing w:before="60" w:after="60" w:line="240" w:lineRule="auto"/>
              <w:ind w:firstLine="0"/>
              <w:rPr>
                <w:iCs/>
                <w:sz w:val="20"/>
              </w:rPr>
            </w:pPr>
            <w:r w:rsidRPr="00D62FD3">
              <w:rPr>
                <w:b/>
                <w:i/>
                <w:iCs/>
                <w:sz w:val="20"/>
              </w:rPr>
              <w:t>Aggiunge il comma 4-bis</w:t>
            </w:r>
            <w:r w:rsidRPr="00D62FD3">
              <w:rPr>
                <w:i/>
                <w:iCs/>
                <w:sz w:val="20"/>
              </w:rPr>
              <w:t xml:space="preserve">, </w:t>
            </w:r>
            <w:r w:rsidRPr="00D62FD3">
              <w:rPr>
                <w:iCs/>
                <w:sz w:val="20"/>
              </w:rPr>
              <w:t>innalzando da 1.000 a 5.000 euro il limite di importo oltre il quale le amministrazioni pubbliche sono obbligate</w:t>
            </w:r>
            <w:r w:rsidRPr="00D62FD3">
              <w:t xml:space="preserve"> </w:t>
            </w:r>
            <w:r w:rsidRPr="00D62FD3">
              <w:rPr>
                <w:iCs/>
                <w:sz w:val="20"/>
              </w:rPr>
              <w:t xml:space="preserve">a effettuare acquisti di beni e servizi facendo ricorso al Mercato Elettronico della PA (MEPA), ossia lo strumento di </w:t>
            </w:r>
            <w:proofErr w:type="spellStart"/>
            <w:r w:rsidRPr="00D62FD3">
              <w:rPr>
                <w:iCs/>
                <w:sz w:val="20"/>
              </w:rPr>
              <w:t>eProcurement</w:t>
            </w:r>
            <w:proofErr w:type="spellEnd"/>
            <w:r w:rsidRPr="00D62FD3">
              <w:rPr>
                <w:iCs/>
                <w:sz w:val="20"/>
              </w:rPr>
              <w:t xml:space="preserve"> pubblico gestito da Consip per conto del Ministero Economia e Finanze</w:t>
            </w:r>
            <w:r w:rsidRPr="00D62FD3">
              <w:rPr>
                <w:i/>
                <w:iCs/>
                <w:sz w:val="20"/>
              </w:rPr>
              <w:t>.</w:t>
            </w:r>
          </w:p>
        </w:tc>
      </w:tr>
      <w:tr w:rsidR="00D62FD3" w:rsidRPr="00D62FD3" w:rsidTr="00282A09">
        <w:trPr>
          <w:jc w:val="center"/>
        </w:trPr>
        <w:tc>
          <w:tcPr>
            <w:tcW w:w="1442" w:type="dxa"/>
          </w:tcPr>
          <w:p w:rsidR="00D62FD3" w:rsidRPr="00D62FD3" w:rsidRDefault="00D62FD3" w:rsidP="007654B1">
            <w:pPr>
              <w:spacing w:before="60" w:after="60" w:line="240" w:lineRule="auto"/>
              <w:ind w:firstLine="0"/>
              <w:jc w:val="left"/>
              <w:rPr>
                <w:sz w:val="20"/>
              </w:rPr>
            </w:pPr>
            <w:r w:rsidRPr="00D62FD3">
              <w:rPr>
                <w:sz w:val="20"/>
              </w:rPr>
              <w:t>16.12 NF</w:t>
            </w:r>
          </w:p>
          <w:p w:rsidR="00D62FD3" w:rsidRPr="00D62FD3" w:rsidRDefault="00D62FD3" w:rsidP="007654B1">
            <w:pPr>
              <w:spacing w:before="60" w:after="60" w:line="240" w:lineRule="auto"/>
              <w:ind w:firstLine="0"/>
              <w:jc w:val="left"/>
              <w:rPr>
                <w:sz w:val="20"/>
              </w:rPr>
            </w:pPr>
          </w:p>
        </w:tc>
        <w:tc>
          <w:tcPr>
            <w:tcW w:w="1442" w:type="dxa"/>
          </w:tcPr>
          <w:p w:rsidR="00D62FD3" w:rsidRPr="00D62FD3" w:rsidRDefault="00D62FD3" w:rsidP="007654B1">
            <w:pPr>
              <w:spacing w:before="60" w:after="60" w:line="240" w:lineRule="auto"/>
              <w:ind w:firstLine="0"/>
              <w:jc w:val="left"/>
              <w:rPr>
                <w:sz w:val="20"/>
              </w:rPr>
            </w:pPr>
            <w:r w:rsidRPr="00D62FD3">
              <w:rPr>
                <w:sz w:val="20"/>
              </w:rPr>
              <w:t>Frassini</w:t>
            </w:r>
          </w:p>
          <w:p w:rsidR="00D62FD3" w:rsidRPr="00D62FD3" w:rsidRDefault="00D62FD3" w:rsidP="007654B1">
            <w:pPr>
              <w:spacing w:before="60" w:after="60" w:line="240" w:lineRule="auto"/>
              <w:ind w:firstLine="0"/>
              <w:jc w:val="left"/>
              <w:rPr>
                <w:sz w:val="20"/>
              </w:rPr>
            </w:pPr>
          </w:p>
        </w:tc>
        <w:tc>
          <w:tcPr>
            <w:tcW w:w="1326" w:type="dxa"/>
          </w:tcPr>
          <w:p w:rsidR="00D62FD3" w:rsidRPr="00D62FD3" w:rsidRDefault="00D62FD3" w:rsidP="007654B1">
            <w:pPr>
              <w:spacing w:before="60" w:after="60" w:line="240" w:lineRule="auto"/>
              <w:ind w:firstLine="0"/>
              <w:jc w:val="center"/>
              <w:rPr>
                <w:sz w:val="20"/>
              </w:rPr>
            </w:pPr>
            <w:r w:rsidRPr="00D62FD3">
              <w:rPr>
                <w:sz w:val="20"/>
              </w:rPr>
              <w:t>Lega</w:t>
            </w:r>
          </w:p>
          <w:p w:rsidR="00D62FD3" w:rsidRPr="00D62FD3" w:rsidRDefault="00D62FD3" w:rsidP="007654B1">
            <w:pPr>
              <w:spacing w:before="60" w:after="60" w:line="240" w:lineRule="auto"/>
              <w:ind w:firstLine="0"/>
              <w:jc w:val="center"/>
              <w:rPr>
                <w:sz w:val="20"/>
              </w:rPr>
            </w:pPr>
          </w:p>
        </w:tc>
        <w:tc>
          <w:tcPr>
            <w:tcW w:w="749" w:type="dxa"/>
          </w:tcPr>
          <w:p w:rsidR="00D62FD3" w:rsidRPr="00D62FD3" w:rsidRDefault="00D62FD3" w:rsidP="007654B1">
            <w:pPr>
              <w:spacing w:before="60" w:after="60" w:line="240" w:lineRule="auto"/>
              <w:ind w:firstLine="0"/>
              <w:jc w:val="center"/>
              <w:rPr>
                <w:sz w:val="20"/>
              </w:rPr>
            </w:pPr>
            <w:r w:rsidRPr="00D62FD3">
              <w:rPr>
                <w:sz w:val="20"/>
              </w:rPr>
              <w:t>4.12</w:t>
            </w:r>
          </w:p>
        </w:tc>
        <w:tc>
          <w:tcPr>
            <w:tcW w:w="8649" w:type="dxa"/>
          </w:tcPr>
          <w:p w:rsidR="00D62FD3" w:rsidRPr="00D62FD3" w:rsidRDefault="00D62FD3" w:rsidP="007654B1">
            <w:pPr>
              <w:tabs>
                <w:tab w:val="left" w:pos="3285"/>
              </w:tabs>
              <w:spacing w:before="60" w:after="60" w:line="240" w:lineRule="auto"/>
              <w:ind w:firstLine="0"/>
              <w:rPr>
                <w:iCs/>
                <w:sz w:val="20"/>
              </w:rPr>
            </w:pPr>
            <w:r w:rsidRPr="00D62FD3">
              <w:rPr>
                <w:b/>
                <w:i/>
                <w:iCs/>
                <w:sz w:val="20"/>
              </w:rPr>
              <w:t xml:space="preserve">Aggiunge l’articolo 16-bis </w:t>
            </w:r>
            <w:r w:rsidRPr="00D62FD3">
              <w:rPr>
                <w:iCs/>
                <w:sz w:val="20"/>
              </w:rPr>
              <w:t xml:space="preserve">che assegna alle </w:t>
            </w:r>
            <w:r w:rsidRPr="00D62FD3">
              <w:rPr>
                <w:b/>
                <w:iCs/>
                <w:sz w:val="20"/>
              </w:rPr>
              <w:t>regioni a statuto ordinario</w:t>
            </w:r>
            <w:r w:rsidRPr="00D62FD3">
              <w:rPr>
                <w:iCs/>
                <w:sz w:val="20"/>
              </w:rPr>
              <w:t xml:space="preserve">, per il periodo 2021-2033, </w:t>
            </w:r>
            <w:r w:rsidRPr="00D62FD3">
              <w:rPr>
                <w:b/>
                <w:iCs/>
                <w:sz w:val="20"/>
              </w:rPr>
              <w:t>contributi per la realizzazione di opere pubbliche per la messa in sicurezza degli edifici e del territorio</w:t>
            </w:r>
            <w:r w:rsidRPr="00D62FD3">
              <w:rPr>
                <w:iCs/>
                <w:sz w:val="20"/>
              </w:rPr>
              <w:t xml:space="preserve"> (135 milioni di euro annui dal 2021 al 2025, 270 milioni per il 2026, 315 milioni annui dal 2027 al 2032 e 360 milioni per il 2033, a valere sul fondo per gli investimenti degli enti territoriali di cui all’articolo 16 del disegno di legge).</w:t>
            </w:r>
          </w:p>
          <w:p w:rsidR="00D62FD3" w:rsidRPr="00D62FD3" w:rsidRDefault="00D62FD3" w:rsidP="007654B1">
            <w:pPr>
              <w:tabs>
                <w:tab w:val="left" w:pos="3285"/>
              </w:tabs>
              <w:spacing w:before="60" w:after="60" w:line="240" w:lineRule="auto"/>
              <w:ind w:firstLine="0"/>
              <w:rPr>
                <w:iCs/>
                <w:sz w:val="20"/>
              </w:rPr>
            </w:pPr>
            <w:r w:rsidRPr="00D62FD3">
              <w:rPr>
                <w:iCs/>
                <w:sz w:val="20"/>
              </w:rPr>
              <w:t>I contributi sono ripartiti tra le regioni nella misura definita da apposita tabella; tale riparto può essere modificato mediante accordo in sede di Conferenza Stato-Regioni da sancire entro il 31 gennaio 2020.</w:t>
            </w:r>
          </w:p>
          <w:p w:rsidR="00D62FD3" w:rsidRPr="00D62FD3" w:rsidRDefault="00D62FD3" w:rsidP="007654B1">
            <w:pPr>
              <w:tabs>
                <w:tab w:val="left" w:pos="3285"/>
              </w:tabs>
              <w:spacing w:before="60" w:after="60" w:line="240" w:lineRule="auto"/>
              <w:ind w:firstLine="0"/>
              <w:rPr>
                <w:iCs/>
                <w:sz w:val="20"/>
              </w:rPr>
            </w:pPr>
            <w:r w:rsidRPr="00D62FD3">
              <w:rPr>
                <w:iCs/>
                <w:sz w:val="20"/>
              </w:rPr>
              <w:t>Ogni anno le regioni assegnano i contributi ricevuti ai comuni del proprio territorio entro il 30 ottobre, mentre i comuni devono affidare i lavori entro otto mesi dalla assegnazione delle risorse.</w:t>
            </w:r>
          </w:p>
        </w:tc>
      </w:tr>
      <w:tr w:rsidR="00D62FD3" w:rsidRPr="00D62FD3" w:rsidTr="00282A09">
        <w:trPr>
          <w:jc w:val="center"/>
        </w:trPr>
        <w:tc>
          <w:tcPr>
            <w:tcW w:w="1442" w:type="dxa"/>
          </w:tcPr>
          <w:p w:rsidR="00D62FD3" w:rsidRPr="00D62FD3" w:rsidRDefault="00D62FD3" w:rsidP="007654B1">
            <w:pPr>
              <w:spacing w:before="60" w:after="60" w:line="240" w:lineRule="auto"/>
              <w:ind w:firstLine="0"/>
              <w:jc w:val="left"/>
              <w:rPr>
                <w:sz w:val="20"/>
              </w:rPr>
            </w:pPr>
            <w:r w:rsidRPr="00D62FD3">
              <w:rPr>
                <w:sz w:val="20"/>
              </w:rPr>
              <w:t>16.13 NF</w:t>
            </w:r>
          </w:p>
          <w:p w:rsidR="00D62FD3" w:rsidRPr="00D62FD3" w:rsidRDefault="00D62FD3" w:rsidP="007654B1">
            <w:pPr>
              <w:spacing w:before="60" w:after="60" w:line="240" w:lineRule="auto"/>
              <w:ind w:firstLine="0"/>
              <w:jc w:val="left"/>
              <w:rPr>
                <w:sz w:val="20"/>
              </w:rPr>
            </w:pPr>
          </w:p>
        </w:tc>
        <w:tc>
          <w:tcPr>
            <w:tcW w:w="1442" w:type="dxa"/>
          </w:tcPr>
          <w:p w:rsidR="00D62FD3" w:rsidRPr="00D62FD3" w:rsidRDefault="00D62FD3" w:rsidP="007654B1">
            <w:pPr>
              <w:spacing w:before="60" w:after="60" w:line="240" w:lineRule="auto"/>
              <w:ind w:firstLine="0"/>
              <w:jc w:val="left"/>
              <w:rPr>
                <w:sz w:val="20"/>
              </w:rPr>
            </w:pPr>
            <w:proofErr w:type="spellStart"/>
            <w:r w:rsidRPr="00D62FD3">
              <w:rPr>
                <w:sz w:val="20"/>
              </w:rPr>
              <w:t>Marattin</w:t>
            </w:r>
            <w:proofErr w:type="spellEnd"/>
          </w:p>
          <w:p w:rsidR="00D62FD3" w:rsidRPr="00D62FD3" w:rsidRDefault="00D62FD3" w:rsidP="007654B1">
            <w:pPr>
              <w:spacing w:before="60" w:after="60" w:line="240" w:lineRule="auto"/>
              <w:ind w:firstLine="0"/>
              <w:jc w:val="left"/>
              <w:rPr>
                <w:sz w:val="20"/>
              </w:rPr>
            </w:pPr>
          </w:p>
        </w:tc>
        <w:tc>
          <w:tcPr>
            <w:tcW w:w="1326" w:type="dxa"/>
          </w:tcPr>
          <w:p w:rsidR="00D62FD3" w:rsidRPr="00D62FD3" w:rsidRDefault="00D62FD3" w:rsidP="007654B1">
            <w:pPr>
              <w:spacing w:before="60" w:after="60" w:line="240" w:lineRule="auto"/>
              <w:ind w:firstLine="0"/>
              <w:jc w:val="center"/>
              <w:rPr>
                <w:sz w:val="20"/>
              </w:rPr>
            </w:pPr>
            <w:r w:rsidRPr="00D62FD3">
              <w:rPr>
                <w:sz w:val="20"/>
              </w:rPr>
              <w:t>PD</w:t>
            </w:r>
          </w:p>
          <w:p w:rsidR="00D62FD3" w:rsidRPr="00D62FD3" w:rsidRDefault="00D62FD3" w:rsidP="007654B1">
            <w:pPr>
              <w:spacing w:before="60" w:after="60" w:line="240" w:lineRule="auto"/>
              <w:ind w:firstLine="0"/>
              <w:jc w:val="center"/>
              <w:rPr>
                <w:sz w:val="20"/>
              </w:rPr>
            </w:pPr>
          </w:p>
        </w:tc>
        <w:tc>
          <w:tcPr>
            <w:tcW w:w="749" w:type="dxa"/>
          </w:tcPr>
          <w:p w:rsidR="00D62FD3" w:rsidRPr="00D62FD3" w:rsidRDefault="00D62FD3" w:rsidP="007654B1">
            <w:pPr>
              <w:spacing w:before="60" w:after="60" w:line="240" w:lineRule="auto"/>
              <w:ind w:firstLine="0"/>
              <w:jc w:val="center"/>
              <w:rPr>
                <w:sz w:val="20"/>
              </w:rPr>
            </w:pPr>
            <w:r w:rsidRPr="00D62FD3">
              <w:rPr>
                <w:sz w:val="20"/>
              </w:rPr>
              <w:t>4.12</w:t>
            </w:r>
          </w:p>
        </w:tc>
        <w:tc>
          <w:tcPr>
            <w:tcW w:w="8649" w:type="dxa"/>
          </w:tcPr>
          <w:p w:rsidR="00D62FD3" w:rsidRPr="00D62FD3" w:rsidRDefault="00D62FD3" w:rsidP="007654B1">
            <w:pPr>
              <w:tabs>
                <w:tab w:val="left" w:pos="3285"/>
              </w:tabs>
              <w:spacing w:before="60" w:after="60" w:line="240" w:lineRule="auto"/>
              <w:ind w:firstLine="0"/>
              <w:rPr>
                <w:iCs/>
                <w:sz w:val="20"/>
              </w:rPr>
            </w:pPr>
            <w:r w:rsidRPr="00D62FD3">
              <w:rPr>
                <w:b/>
                <w:i/>
                <w:iCs/>
                <w:sz w:val="20"/>
              </w:rPr>
              <w:t xml:space="preserve">Aggiunge l’articolo 16-bis </w:t>
            </w:r>
            <w:r w:rsidRPr="00D62FD3">
              <w:rPr>
                <w:iCs/>
                <w:sz w:val="20"/>
              </w:rPr>
              <w:t xml:space="preserve">che assegna ai </w:t>
            </w:r>
            <w:r w:rsidRPr="00D62FD3">
              <w:rPr>
                <w:b/>
                <w:iCs/>
                <w:sz w:val="20"/>
              </w:rPr>
              <w:t>comuni</w:t>
            </w:r>
            <w:r w:rsidRPr="00D62FD3">
              <w:rPr>
                <w:iCs/>
                <w:sz w:val="20"/>
              </w:rPr>
              <w:t xml:space="preserve">, per il periodo 2021-2033, </w:t>
            </w:r>
            <w:r w:rsidRPr="00D62FD3">
              <w:rPr>
                <w:b/>
                <w:iCs/>
                <w:sz w:val="20"/>
              </w:rPr>
              <w:t>contributi per la realizzazione di opere pubbliche</w:t>
            </w:r>
            <w:r w:rsidRPr="00D62FD3">
              <w:rPr>
                <w:iCs/>
                <w:sz w:val="20"/>
              </w:rPr>
              <w:t xml:space="preserve"> </w:t>
            </w:r>
            <w:r w:rsidRPr="00D62FD3">
              <w:rPr>
                <w:b/>
                <w:iCs/>
                <w:sz w:val="20"/>
              </w:rPr>
              <w:t>per la messa in sicurezza degli edifici e del territorio</w:t>
            </w:r>
            <w:r w:rsidRPr="00D62FD3">
              <w:rPr>
                <w:iCs/>
                <w:sz w:val="20"/>
              </w:rPr>
              <w:t xml:space="preserve"> (250 milioni di euro annui dal 2021 al 2025, 400 milioni per il 2026, 400 milioni annui dal 2027 al 2032 e 500 milioni per il 2033, a valere sul fondo per gli investimenti degli enti territoriali di cui all’articolo 16 del disegno di legge).</w:t>
            </w:r>
          </w:p>
          <w:p w:rsidR="00D62FD3" w:rsidRPr="00D62FD3" w:rsidRDefault="00D62FD3" w:rsidP="007654B1">
            <w:pPr>
              <w:tabs>
                <w:tab w:val="left" w:pos="3285"/>
              </w:tabs>
              <w:spacing w:before="60" w:after="60" w:line="240" w:lineRule="auto"/>
              <w:ind w:firstLine="0"/>
              <w:rPr>
                <w:iCs/>
                <w:sz w:val="20"/>
              </w:rPr>
            </w:pPr>
            <w:r w:rsidRPr="00D62FD3">
              <w:rPr>
                <w:iCs/>
                <w:sz w:val="20"/>
              </w:rPr>
              <w:t xml:space="preserve">L’ammontare del contributo attribuito a ciascun comune è determinato, entro il 15 novembre di ciascun anno, con decreto del Ministero dell’interno, di concerto con il Ministero dell’economia e delle finanze. Qualora le richieste dei comuni eccedano l’ammontare delle risorse disponibili, l’attribuzione è effettuata a favore dei comuni che presentano la minore incidenza del risultato </w:t>
            </w:r>
            <w:r w:rsidRPr="00D62FD3">
              <w:rPr>
                <w:iCs/>
                <w:sz w:val="20"/>
              </w:rPr>
              <w:lastRenderedPageBreak/>
              <w:t>di amministrazione.</w:t>
            </w:r>
          </w:p>
          <w:p w:rsidR="00D62FD3" w:rsidRPr="00D62FD3" w:rsidRDefault="00D62FD3" w:rsidP="007654B1">
            <w:pPr>
              <w:tabs>
                <w:tab w:val="left" w:pos="3285"/>
              </w:tabs>
              <w:spacing w:before="60" w:after="60" w:line="240" w:lineRule="auto"/>
              <w:ind w:firstLine="0"/>
              <w:rPr>
                <w:iCs/>
                <w:sz w:val="20"/>
              </w:rPr>
            </w:pPr>
            <w:r w:rsidRPr="00D62FD3">
              <w:rPr>
                <w:iCs/>
                <w:sz w:val="20"/>
              </w:rPr>
              <w:t>I comuni devono affidare i lavori entro otto mesi dalla assegnazione delle risorse.</w:t>
            </w:r>
          </w:p>
        </w:tc>
      </w:tr>
    </w:tbl>
    <w:p w:rsidR="00F05988" w:rsidRDefault="00F05988">
      <w:r>
        <w:lastRenderedPageBreak/>
        <w:br w:type="page"/>
      </w:r>
    </w:p>
    <w:p w:rsidR="00F05988" w:rsidRPr="006D20A9" w:rsidRDefault="00F05988" w:rsidP="00F05988">
      <w:pPr>
        <w:tabs>
          <w:tab w:val="left" w:pos="7950"/>
        </w:tabs>
        <w:spacing w:line="240" w:lineRule="auto"/>
        <w:ind w:left="1418" w:hanging="1418"/>
        <w:rPr>
          <w:iCs/>
          <w:sz w:val="24"/>
        </w:rPr>
      </w:pPr>
      <w:r w:rsidRPr="006D20A9">
        <w:rPr>
          <w:rStyle w:val="titolo2articolo0"/>
          <w:b/>
          <w:sz w:val="24"/>
          <w:szCs w:val="24"/>
        </w:rPr>
        <w:lastRenderedPageBreak/>
        <w:t>Articolo 16-bis</w:t>
      </w:r>
      <w:r w:rsidRPr="006D20A9">
        <w:rPr>
          <w:sz w:val="24"/>
        </w:rPr>
        <w:t xml:space="preserve"> - </w:t>
      </w:r>
      <w:r w:rsidRPr="006D20A9">
        <w:rPr>
          <w:b/>
          <w:sz w:val="24"/>
        </w:rPr>
        <w:t>Aeroporto di Reggio Calabria</w:t>
      </w:r>
    </w:p>
    <w:p w:rsidR="00F05988" w:rsidRPr="006D20A9" w:rsidRDefault="00F05988" w:rsidP="00F05988">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F05988" w:rsidRPr="006D20A9" w:rsidTr="001A685D">
        <w:trPr>
          <w:jc w:val="center"/>
        </w:trPr>
        <w:tc>
          <w:tcPr>
            <w:tcW w:w="1442" w:type="dxa"/>
          </w:tcPr>
          <w:p w:rsidR="00F05988" w:rsidRPr="006D20A9" w:rsidRDefault="00F05988" w:rsidP="00F05988">
            <w:pPr>
              <w:spacing w:before="120" w:after="120"/>
              <w:ind w:firstLine="0"/>
              <w:jc w:val="center"/>
              <w:rPr>
                <w:b/>
                <w:sz w:val="20"/>
              </w:rPr>
            </w:pPr>
            <w:r w:rsidRPr="006D20A9">
              <w:rPr>
                <w:b/>
                <w:sz w:val="20"/>
              </w:rPr>
              <w:t>Estremi</w:t>
            </w:r>
          </w:p>
        </w:tc>
        <w:tc>
          <w:tcPr>
            <w:tcW w:w="1442" w:type="dxa"/>
          </w:tcPr>
          <w:p w:rsidR="00F05988" w:rsidRPr="006D20A9" w:rsidRDefault="00F05988" w:rsidP="00F05988">
            <w:pPr>
              <w:spacing w:before="120" w:after="120"/>
              <w:ind w:firstLine="0"/>
              <w:jc w:val="center"/>
              <w:rPr>
                <w:b/>
                <w:sz w:val="20"/>
              </w:rPr>
            </w:pPr>
            <w:r w:rsidRPr="006D20A9">
              <w:rPr>
                <w:b/>
                <w:sz w:val="20"/>
              </w:rPr>
              <w:t>Iniziativa</w:t>
            </w:r>
          </w:p>
        </w:tc>
        <w:tc>
          <w:tcPr>
            <w:tcW w:w="1326" w:type="dxa"/>
          </w:tcPr>
          <w:p w:rsidR="00F05988" w:rsidRPr="006D20A9" w:rsidRDefault="00F05988" w:rsidP="00F05988">
            <w:pPr>
              <w:spacing w:before="120" w:after="120"/>
              <w:ind w:firstLine="0"/>
              <w:jc w:val="center"/>
              <w:rPr>
                <w:b/>
                <w:sz w:val="20"/>
              </w:rPr>
            </w:pPr>
            <w:r w:rsidRPr="006D20A9">
              <w:rPr>
                <w:b/>
                <w:sz w:val="20"/>
              </w:rPr>
              <w:t>Gruppo</w:t>
            </w:r>
          </w:p>
        </w:tc>
        <w:tc>
          <w:tcPr>
            <w:tcW w:w="749" w:type="dxa"/>
          </w:tcPr>
          <w:p w:rsidR="00F05988" w:rsidRPr="006D20A9" w:rsidRDefault="00F05988" w:rsidP="00F05988">
            <w:pPr>
              <w:spacing w:before="120" w:after="120"/>
              <w:ind w:firstLine="0"/>
              <w:jc w:val="center"/>
              <w:rPr>
                <w:b/>
                <w:sz w:val="20"/>
              </w:rPr>
            </w:pPr>
            <w:r w:rsidRPr="006D20A9">
              <w:rPr>
                <w:b/>
                <w:sz w:val="20"/>
              </w:rPr>
              <w:t>Data</w:t>
            </w:r>
          </w:p>
        </w:tc>
        <w:tc>
          <w:tcPr>
            <w:tcW w:w="8649" w:type="dxa"/>
          </w:tcPr>
          <w:p w:rsidR="00F05988" w:rsidRPr="006D20A9" w:rsidRDefault="00F05988" w:rsidP="00F05988">
            <w:pPr>
              <w:spacing w:before="120" w:after="120"/>
              <w:ind w:firstLine="0"/>
              <w:jc w:val="center"/>
              <w:rPr>
                <w:b/>
                <w:sz w:val="20"/>
              </w:rPr>
            </w:pPr>
            <w:r w:rsidRPr="006D20A9">
              <w:rPr>
                <w:b/>
                <w:sz w:val="20"/>
              </w:rPr>
              <w:t xml:space="preserve">Oggetto </w:t>
            </w:r>
          </w:p>
        </w:tc>
      </w:tr>
      <w:tr w:rsidR="00F05988" w:rsidRPr="006D20A9" w:rsidTr="00282A09">
        <w:trPr>
          <w:jc w:val="center"/>
        </w:trPr>
        <w:tc>
          <w:tcPr>
            <w:tcW w:w="1442" w:type="dxa"/>
          </w:tcPr>
          <w:p w:rsidR="00F05988" w:rsidRPr="006D20A9" w:rsidRDefault="00F05988" w:rsidP="006E6043">
            <w:pPr>
              <w:spacing w:before="60" w:after="60" w:line="240" w:lineRule="auto"/>
              <w:ind w:firstLine="0"/>
              <w:jc w:val="left"/>
              <w:rPr>
                <w:sz w:val="20"/>
              </w:rPr>
            </w:pPr>
            <w:r w:rsidRPr="006D20A9">
              <w:rPr>
                <w:sz w:val="20"/>
              </w:rPr>
              <w:t>16.012 NF</w:t>
            </w:r>
          </w:p>
        </w:tc>
        <w:tc>
          <w:tcPr>
            <w:tcW w:w="1442" w:type="dxa"/>
          </w:tcPr>
          <w:p w:rsidR="00F05988" w:rsidRPr="006D20A9" w:rsidRDefault="00F05988" w:rsidP="001A685D">
            <w:pPr>
              <w:spacing w:before="60" w:after="60" w:line="240" w:lineRule="auto"/>
              <w:ind w:firstLine="0"/>
              <w:jc w:val="left"/>
              <w:rPr>
                <w:sz w:val="20"/>
              </w:rPr>
            </w:pPr>
            <w:r w:rsidRPr="006D20A9">
              <w:rPr>
                <w:sz w:val="20"/>
              </w:rPr>
              <w:t>Cannizzaro</w:t>
            </w:r>
          </w:p>
        </w:tc>
        <w:tc>
          <w:tcPr>
            <w:tcW w:w="1326" w:type="dxa"/>
          </w:tcPr>
          <w:p w:rsidR="00F05988" w:rsidRPr="006D20A9" w:rsidRDefault="00F05988" w:rsidP="00F05988">
            <w:pPr>
              <w:spacing w:before="60" w:after="60" w:line="240" w:lineRule="auto"/>
              <w:ind w:firstLine="0"/>
              <w:jc w:val="left"/>
              <w:rPr>
                <w:sz w:val="20"/>
              </w:rPr>
            </w:pPr>
            <w:r w:rsidRPr="006D20A9">
              <w:rPr>
                <w:sz w:val="20"/>
              </w:rPr>
              <w:t>FI</w:t>
            </w:r>
          </w:p>
        </w:tc>
        <w:tc>
          <w:tcPr>
            <w:tcW w:w="749" w:type="dxa"/>
          </w:tcPr>
          <w:p w:rsidR="00F05988" w:rsidRPr="006D20A9" w:rsidRDefault="008C1DFC" w:rsidP="00B40CD7">
            <w:pPr>
              <w:spacing w:before="60" w:after="60" w:line="240" w:lineRule="auto"/>
              <w:ind w:firstLine="0"/>
              <w:jc w:val="center"/>
              <w:rPr>
                <w:sz w:val="20"/>
              </w:rPr>
            </w:pPr>
            <w:r w:rsidRPr="006D20A9">
              <w:rPr>
                <w:sz w:val="20"/>
              </w:rPr>
              <w:t>3.12</w:t>
            </w:r>
          </w:p>
        </w:tc>
        <w:tc>
          <w:tcPr>
            <w:tcW w:w="8649" w:type="dxa"/>
          </w:tcPr>
          <w:p w:rsidR="00F05988" w:rsidRPr="006D20A9" w:rsidRDefault="00F05988" w:rsidP="001A685D">
            <w:pPr>
              <w:tabs>
                <w:tab w:val="left" w:pos="3285"/>
              </w:tabs>
              <w:spacing w:before="60" w:after="60" w:line="240" w:lineRule="auto"/>
              <w:ind w:firstLine="0"/>
              <w:rPr>
                <w:iCs/>
                <w:sz w:val="20"/>
              </w:rPr>
            </w:pPr>
            <w:r w:rsidRPr="006D20A9">
              <w:rPr>
                <w:b/>
                <w:i/>
                <w:iCs/>
                <w:sz w:val="20"/>
              </w:rPr>
              <w:t>Aggiunge l’articolo 16-bis</w:t>
            </w:r>
            <w:r w:rsidRPr="006D20A9">
              <w:rPr>
                <w:i/>
                <w:iCs/>
                <w:sz w:val="20"/>
              </w:rPr>
              <w:t xml:space="preserve">, </w:t>
            </w:r>
            <w:r w:rsidRPr="006D20A9">
              <w:rPr>
                <w:iCs/>
                <w:sz w:val="20"/>
              </w:rPr>
              <w:t xml:space="preserve">che stanzia </w:t>
            </w:r>
            <w:r w:rsidR="002F58EC">
              <w:rPr>
                <w:b/>
                <w:iCs/>
                <w:sz w:val="20"/>
              </w:rPr>
              <w:t>15</w:t>
            </w:r>
            <w:r w:rsidRPr="006D20A9">
              <w:rPr>
                <w:b/>
                <w:iCs/>
                <w:sz w:val="20"/>
              </w:rPr>
              <w:t xml:space="preserve"> milioni di euro per il 2019</w:t>
            </w:r>
            <w:r w:rsidRPr="006D20A9">
              <w:rPr>
                <w:iCs/>
                <w:sz w:val="20"/>
              </w:rPr>
              <w:t xml:space="preserve"> e </w:t>
            </w:r>
            <w:r w:rsidR="002F58EC">
              <w:rPr>
                <w:iCs/>
                <w:sz w:val="20"/>
              </w:rPr>
              <w:t>10</w:t>
            </w:r>
            <w:r w:rsidRPr="006D20A9">
              <w:rPr>
                <w:iCs/>
                <w:sz w:val="20"/>
              </w:rPr>
              <w:t xml:space="preserve"> milioni per ciascuno degli anni 2020 e 2021 per </w:t>
            </w:r>
            <w:r w:rsidRPr="006D20A9">
              <w:rPr>
                <w:b/>
                <w:iCs/>
                <w:sz w:val="20"/>
              </w:rPr>
              <w:t>l’aeroporto di Reggio Calabria</w:t>
            </w:r>
            <w:r w:rsidRPr="006D20A9">
              <w:rPr>
                <w:iCs/>
                <w:sz w:val="20"/>
              </w:rPr>
              <w:t>, finalizzati a consentire i lavori di ristrutturazione e la messa in sicurezza dell’aeroporto.</w:t>
            </w:r>
          </w:p>
          <w:p w:rsidR="00F05988" w:rsidRPr="002F58EC" w:rsidRDefault="00F05988" w:rsidP="002F58EC">
            <w:pPr>
              <w:tabs>
                <w:tab w:val="left" w:pos="3285"/>
              </w:tabs>
              <w:spacing w:before="60" w:after="60" w:line="240" w:lineRule="auto"/>
              <w:ind w:firstLine="0"/>
              <w:rPr>
                <w:b/>
                <w:sz w:val="20"/>
              </w:rPr>
            </w:pPr>
            <w:r w:rsidRPr="006D20A9">
              <w:rPr>
                <w:iCs/>
                <w:sz w:val="20"/>
              </w:rPr>
              <w:t xml:space="preserve">All’onere </w:t>
            </w:r>
            <w:r w:rsidR="002F58EC">
              <w:rPr>
                <w:iCs/>
                <w:sz w:val="20"/>
              </w:rPr>
              <w:t xml:space="preserve">(pari a 15 milioni per il 2019 e a 10 </w:t>
            </w:r>
            <w:r w:rsidR="00E54582">
              <w:rPr>
                <w:iCs/>
                <w:sz w:val="20"/>
              </w:rPr>
              <w:t xml:space="preserve">milioni </w:t>
            </w:r>
            <w:r w:rsidR="002F58EC">
              <w:rPr>
                <w:iCs/>
                <w:sz w:val="20"/>
              </w:rPr>
              <w:t xml:space="preserve">per ciascuno degli anni 2020 e 2021) </w:t>
            </w:r>
            <w:r w:rsidRPr="006D20A9">
              <w:rPr>
                <w:iCs/>
                <w:sz w:val="20"/>
              </w:rPr>
              <w:t xml:space="preserve">si provvede con </w:t>
            </w:r>
            <w:r w:rsidR="002F58EC">
              <w:rPr>
                <w:iCs/>
                <w:sz w:val="20"/>
              </w:rPr>
              <w:t>a valere sulle</w:t>
            </w:r>
            <w:r w:rsidRPr="006D20A9">
              <w:rPr>
                <w:iCs/>
                <w:sz w:val="20"/>
              </w:rPr>
              <w:t xml:space="preserve"> risorse del </w:t>
            </w:r>
            <w:r w:rsidRPr="006D20A9">
              <w:rPr>
                <w:b/>
                <w:iCs/>
                <w:sz w:val="20"/>
              </w:rPr>
              <w:t>Fondo Sviluppo e coesione</w:t>
            </w:r>
            <w:r w:rsidR="002F58EC">
              <w:rPr>
                <w:b/>
                <w:iCs/>
                <w:sz w:val="20"/>
              </w:rPr>
              <w:t xml:space="preserve">. </w:t>
            </w:r>
          </w:p>
        </w:tc>
      </w:tr>
    </w:tbl>
    <w:p w:rsidR="00537C1F" w:rsidRPr="006D20A9" w:rsidRDefault="00537C1F" w:rsidP="00537C1F">
      <w:pPr>
        <w:tabs>
          <w:tab w:val="left" w:pos="7950"/>
        </w:tabs>
        <w:spacing w:line="240" w:lineRule="auto"/>
        <w:ind w:left="1418" w:hanging="1418"/>
        <w:rPr>
          <w:rStyle w:val="titolo2articolo0"/>
          <w:b/>
          <w:sz w:val="24"/>
          <w:szCs w:val="24"/>
        </w:rPr>
      </w:pPr>
    </w:p>
    <w:p w:rsidR="00537C1F" w:rsidRPr="006D20A9" w:rsidRDefault="00537C1F">
      <w:pPr>
        <w:spacing w:line="240" w:lineRule="auto"/>
        <w:ind w:firstLine="0"/>
        <w:jc w:val="left"/>
        <w:rPr>
          <w:rStyle w:val="titolo2articolo0"/>
          <w:b/>
          <w:sz w:val="24"/>
          <w:szCs w:val="24"/>
        </w:rPr>
      </w:pPr>
      <w:r w:rsidRPr="006D20A9">
        <w:rPr>
          <w:rStyle w:val="titolo2articolo0"/>
          <w:b/>
          <w:sz w:val="24"/>
          <w:szCs w:val="24"/>
        </w:rPr>
        <w:br w:type="page"/>
      </w:r>
    </w:p>
    <w:p w:rsidR="00772D8D" w:rsidRPr="00772D8D" w:rsidRDefault="00772D8D" w:rsidP="00772D8D">
      <w:pPr>
        <w:tabs>
          <w:tab w:val="left" w:pos="7950"/>
        </w:tabs>
        <w:spacing w:line="240" w:lineRule="auto"/>
        <w:ind w:left="1418" w:hanging="1418"/>
        <w:rPr>
          <w:sz w:val="24"/>
        </w:rPr>
      </w:pPr>
      <w:r w:rsidRPr="00772D8D">
        <w:rPr>
          <w:rStyle w:val="titolo2articolo0"/>
          <w:b/>
          <w:sz w:val="24"/>
          <w:szCs w:val="24"/>
        </w:rPr>
        <w:lastRenderedPageBreak/>
        <w:t>Articolo 17-bis</w:t>
      </w:r>
      <w:r w:rsidRPr="00772D8D">
        <w:rPr>
          <w:b/>
          <w:sz w:val="24"/>
        </w:rPr>
        <w:t xml:space="preserve"> – </w:t>
      </w:r>
      <w:r w:rsidRPr="00772D8D">
        <w:rPr>
          <w:sz w:val="24"/>
        </w:rPr>
        <w:t>Acceleratore degli investimenti regionali</w:t>
      </w:r>
    </w:p>
    <w:p w:rsidR="00772D8D" w:rsidRPr="00772D8D" w:rsidRDefault="00772D8D" w:rsidP="00772D8D">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772D8D" w:rsidRPr="00772D8D" w:rsidTr="002C6CFE">
        <w:trPr>
          <w:jc w:val="center"/>
        </w:trPr>
        <w:tc>
          <w:tcPr>
            <w:tcW w:w="1418" w:type="dxa"/>
          </w:tcPr>
          <w:p w:rsidR="00772D8D" w:rsidRPr="00772D8D" w:rsidRDefault="00772D8D" w:rsidP="002C6CFE">
            <w:pPr>
              <w:spacing w:before="120" w:after="120"/>
              <w:ind w:firstLine="0"/>
              <w:jc w:val="center"/>
              <w:rPr>
                <w:b/>
                <w:sz w:val="20"/>
              </w:rPr>
            </w:pPr>
            <w:r w:rsidRPr="00772D8D">
              <w:rPr>
                <w:b/>
                <w:sz w:val="20"/>
              </w:rPr>
              <w:t>Estremi</w:t>
            </w:r>
          </w:p>
        </w:tc>
        <w:tc>
          <w:tcPr>
            <w:tcW w:w="1418" w:type="dxa"/>
          </w:tcPr>
          <w:p w:rsidR="00772D8D" w:rsidRPr="00772D8D" w:rsidRDefault="00772D8D" w:rsidP="002C6CFE">
            <w:pPr>
              <w:spacing w:before="120" w:after="120"/>
              <w:ind w:firstLine="0"/>
              <w:jc w:val="center"/>
              <w:rPr>
                <w:b/>
                <w:sz w:val="20"/>
              </w:rPr>
            </w:pPr>
            <w:r w:rsidRPr="00772D8D">
              <w:rPr>
                <w:b/>
                <w:sz w:val="20"/>
              </w:rPr>
              <w:t>Iniziativa</w:t>
            </w:r>
          </w:p>
        </w:tc>
        <w:tc>
          <w:tcPr>
            <w:tcW w:w="1304" w:type="dxa"/>
          </w:tcPr>
          <w:p w:rsidR="00772D8D" w:rsidRPr="00772D8D" w:rsidRDefault="00772D8D" w:rsidP="002C6CFE">
            <w:pPr>
              <w:spacing w:before="120" w:after="120"/>
              <w:ind w:left="-57" w:right="-57" w:firstLine="0"/>
              <w:jc w:val="center"/>
              <w:rPr>
                <w:b/>
                <w:sz w:val="20"/>
              </w:rPr>
            </w:pPr>
            <w:r w:rsidRPr="00772D8D">
              <w:rPr>
                <w:b/>
                <w:sz w:val="20"/>
              </w:rPr>
              <w:t>Gruppo</w:t>
            </w:r>
          </w:p>
        </w:tc>
        <w:tc>
          <w:tcPr>
            <w:tcW w:w="737" w:type="dxa"/>
          </w:tcPr>
          <w:p w:rsidR="00772D8D" w:rsidRPr="00772D8D" w:rsidRDefault="00772D8D" w:rsidP="002C6CFE">
            <w:pPr>
              <w:spacing w:before="120" w:after="120"/>
              <w:ind w:firstLine="0"/>
              <w:jc w:val="center"/>
              <w:rPr>
                <w:b/>
                <w:sz w:val="20"/>
              </w:rPr>
            </w:pPr>
            <w:r w:rsidRPr="00772D8D">
              <w:rPr>
                <w:b/>
                <w:sz w:val="20"/>
              </w:rPr>
              <w:t>Data</w:t>
            </w:r>
          </w:p>
        </w:tc>
        <w:tc>
          <w:tcPr>
            <w:tcW w:w="8505" w:type="dxa"/>
          </w:tcPr>
          <w:p w:rsidR="00772D8D" w:rsidRPr="00772D8D" w:rsidRDefault="00772D8D" w:rsidP="002C6CFE">
            <w:pPr>
              <w:pStyle w:val="titoloarticolo2r"/>
              <w:spacing w:before="120" w:after="120" w:line="300" w:lineRule="exact"/>
              <w:rPr>
                <w:rFonts w:ascii="Arial" w:hAnsi="Arial"/>
              </w:rPr>
            </w:pPr>
            <w:r w:rsidRPr="00772D8D">
              <w:rPr>
                <w:rFonts w:ascii="Arial" w:hAnsi="Arial"/>
              </w:rPr>
              <w:t xml:space="preserve">Oggetto </w:t>
            </w:r>
          </w:p>
        </w:tc>
      </w:tr>
      <w:tr w:rsidR="00CD53A7" w:rsidRPr="00CD53A7" w:rsidTr="002C6CFE">
        <w:trPr>
          <w:jc w:val="center"/>
        </w:trPr>
        <w:tc>
          <w:tcPr>
            <w:tcW w:w="1418" w:type="dxa"/>
          </w:tcPr>
          <w:p w:rsidR="00772D8D" w:rsidRPr="00CD53A7" w:rsidRDefault="00772D8D" w:rsidP="002C6CFE">
            <w:pPr>
              <w:spacing w:before="60" w:after="60" w:line="240" w:lineRule="auto"/>
              <w:ind w:firstLine="0"/>
              <w:jc w:val="left"/>
              <w:rPr>
                <w:sz w:val="20"/>
              </w:rPr>
            </w:pPr>
            <w:r w:rsidRPr="00CD53A7">
              <w:rPr>
                <w:sz w:val="20"/>
              </w:rPr>
              <w:t>17.06</w:t>
            </w:r>
          </w:p>
        </w:tc>
        <w:tc>
          <w:tcPr>
            <w:tcW w:w="1418" w:type="dxa"/>
          </w:tcPr>
          <w:p w:rsidR="00772D8D" w:rsidRPr="00CD53A7" w:rsidRDefault="00772D8D" w:rsidP="002C6CFE">
            <w:pPr>
              <w:spacing w:before="60" w:after="60" w:line="240" w:lineRule="auto"/>
              <w:ind w:firstLine="0"/>
              <w:jc w:val="left"/>
              <w:rPr>
                <w:sz w:val="20"/>
              </w:rPr>
            </w:pPr>
            <w:r w:rsidRPr="00CD53A7">
              <w:rPr>
                <w:sz w:val="20"/>
              </w:rPr>
              <w:t>Madia</w:t>
            </w:r>
          </w:p>
        </w:tc>
        <w:tc>
          <w:tcPr>
            <w:tcW w:w="1304" w:type="dxa"/>
          </w:tcPr>
          <w:p w:rsidR="00772D8D" w:rsidRPr="00CD53A7" w:rsidRDefault="00CD53A7" w:rsidP="00CD53A7">
            <w:pPr>
              <w:spacing w:before="60" w:after="60" w:line="240" w:lineRule="auto"/>
              <w:ind w:firstLine="0"/>
              <w:jc w:val="left"/>
              <w:rPr>
                <w:sz w:val="20"/>
              </w:rPr>
            </w:pPr>
            <w:r>
              <w:rPr>
                <w:sz w:val="20"/>
              </w:rPr>
              <w:t>PD</w:t>
            </w:r>
          </w:p>
        </w:tc>
        <w:tc>
          <w:tcPr>
            <w:tcW w:w="737" w:type="dxa"/>
          </w:tcPr>
          <w:p w:rsidR="00772D8D" w:rsidRPr="00CD53A7" w:rsidRDefault="00772D8D" w:rsidP="00772D8D">
            <w:pPr>
              <w:tabs>
                <w:tab w:val="center" w:pos="266"/>
              </w:tabs>
              <w:spacing w:before="60" w:after="60" w:line="240" w:lineRule="auto"/>
              <w:ind w:firstLine="0"/>
              <w:jc w:val="center"/>
              <w:rPr>
                <w:sz w:val="20"/>
              </w:rPr>
            </w:pPr>
            <w:r w:rsidRPr="00CD53A7">
              <w:rPr>
                <w:sz w:val="20"/>
              </w:rPr>
              <w:t>4.12</w:t>
            </w:r>
          </w:p>
        </w:tc>
        <w:tc>
          <w:tcPr>
            <w:tcW w:w="8505" w:type="dxa"/>
          </w:tcPr>
          <w:p w:rsidR="00CD53A7" w:rsidRPr="00CD53A7" w:rsidRDefault="00CD53A7" w:rsidP="00CD53A7">
            <w:pPr>
              <w:tabs>
                <w:tab w:val="left" w:pos="3285"/>
              </w:tabs>
              <w:spacing w:before="60" w:after="60" w:line="240" w:lineRule="auto"/>
              <w:ind w:firstLine="0"/>
              <w:rPr>
                <w:iCs/>
                <w:sz w:val="20"/>
              </w:rPr>
            </w:pPr>
            <w:r w:rsidRPr="00CD53A7">
              <w:rPr>
                <w:b/>
                <w:i/>
                <w:iCs/>
                <w:sz w:val="20"/>
              </w:rPr>
              <w:t>Introduce l’articolo 17-bis</w:t>
            </w:r>
            <w:r w:rsidRPr="00CD53A7">
              <w:rPr>
                <w:i/>
                <w:iCs/>
                <w:sz w:val="20"/>
              </w:rPr>
              <w:t xml:space="preserve"> </w:t>
            </w:r>
            <w:r w:rsidRPr="00CD53A7">
              <w:rPr>
                <w:iCs/>
                <w:sz w:val="20"/>
              </w:rPr>
              <w:t xml:space="preserve">che </w:t>
            </w:r>
            <w:r w:rsidRPr="00CD53A7">
              <w:rPr>
                <w:b/>
                <w:iCs/>
                <w:sz w:val="20"/>
              </w:rPr>
              <w:t xml:space="preserve">aumenta le facoltà </w:t>
            </w:r>
            <w:proofErr w:type="spellStart"/>
            <w:r w:rsidRPr="00CD53A7">
              <w:rPr>
                <w:b/>
                <w:iCs/>
                <w:sz w:val="20"/>
              </w:rPr>
              <w:t>assunzionali</w:t>
            </w:r>
            <w:proofErr w:type="spellEnd"/>
            <w:r w:rsidRPr="00CD53A7">
              <w:rPr>
                <w:b/>
                <w:iCs/>
                <w:sz w:val="20"/>
              </w:rPr>
              <w:t xml:space="preserve"> delle regioni</w:t>
            </w:r>
            <w:r w:rsidRPr="00CD53A7">
              <w:rPr>
                <w:iCs/>
                <w:sz w:val="20"/>
              </w:rPr>
              <w:t xml:space="preserve"> che attivano misure amministrative volte a rafforzare le funzioni di programmazione e realizzazione degli investimenti (previsti nel relativo piano definito con il Documento di economia e finanza regionale 2019-2021) (comma 1).</w:t>
            </w:r>
          </w:p>
          <w:p w:rsidR="00CD53A7" w:rsidRPr="00CD53A7" w:rsidRDefault="00CD53A7" w:rsidP="00CD53A7">
            <w:pPr>
              <w:tabs>
                <w:tab w:val="left" w:pos="3285"/>
              </w:tabs>
              <w:spacing w:before="60" w:after="60" w:line="240" w:lineRule="auto"/>
              <w:ind w:firstLine="0"/>
              <w:rPr>
                <w:iCs/>
                <w:sz w:val="20"/>
              </w:rPr>
            </w:pPr>
            <w:r w:rsidRPr="00CD53A7">
              <w:rPr>
                <w:iCs/>
                <w:sz w:val="20"/>
              </w:rPr>
              <w:t xml:space="preserve">Nel dettaglio, in aggiunta alle ordinarie facoltà </w:t>
            </w:r>
            <w:proofErr w:type="spellStart"/>
            <w:r w:rsidRPr="00CD53A7">
              <w:rPr>
                <w:iCs/>
                <w:sz w:val="20"/>
              </w:rPr>
              <w:t>assunzionali</w:t>
            </w:r>
            <w:proofErr w:type="spellEnd"/>
            <w:r w:rsidRPr="00CD53A7">
              <w:rPr>
                <w:iCs/>
                <w:sz w:val="20"/>
              </w:rPr>
              <w:t xml:space="preserve">, le regioni possono procedere, per il triennio 2019-2021, all’assunzione a tempo determinato, mediante procedure selettive, di un contingente massimo di 50 unità di personale di profilo tecnico di qualifica non dirigenziale per lo svolgimento delle procedure disciplinate dal Codice dei contratti pubblici (di cui al </w:t>
            </w:r>
            <w:proofErr w:type="spellStart"/>
            <w:r w:rsidRPr="00CD53A7">
              <w:rPr>
                <w:iCs/>
                <w:sz w:val="20"/>
              </w:rPr>
              <w:t>D.Lgs.</w:t>
            </w:r>
            <w:proofErr w:type="spellEnd"/>
            <w:r w:rsidRPr="00CD53A7">
              <w:rPr>
                <w:iCs/>
                <w:sz w:val="20"/>
              </w:rPr>
              <w:t xml:space="preserve"> 50/2016) (comprese le attività di responsabile unico del procedimento e di componente delle commissioni giudicatrici) (</w:t>
            </w:r>
            <w:r w:rsidRPr="00CD53A7">
              <w:rPr>
                <w:b/>
                <w:iCs/>
                <w:sz w:val="20"/>
              </w:rPr>
              <w:t>comma 2</w:t>
            </w:r>
            <w:r w:rsidRPr="00CD53A7">
              <w:rPr>
                <w:iCs/>
                <w:sz w:val="20"/>
              </w:rPr>
              <w:t>).</w:t>
            </w:r>
          </w:p>
          <w:p w:rsidR="00772D8D" w:rsidRPr="00CD53A7" w:rsidRDefault="00CD53A7" w:rsidP="00CD53A7">
            <w:pPr>
              <w:tabs>
                <w:tab w:val="left" w:pos="3285"/>
              </w:tabs>
              <w:spacing w:before="60" w:after="60" w:line="240" w:lineRule="auto"/>
              <w:ind w:firstLine="0"/>
              <w:rPr>
                <w:sz w:val="20"/>
              </w:rPr>
            </w:pPr>
            <w:r w:rsidRPr="00CD53A7">
              <w:rPr>
                <w:iCs/>
                <w:sz w:val="20"/>
              </w:rPr>
              <w:t>Le suddette assunzioni sono realizzate nell’ambito delle risorse disponibili a legislazione vigente e i relativi contratti sono esclusi dall’applicazione della disposizione secondo cui le amministrazioni statali possono avvalersi di personale a tempo determinato nel limite del 50 per cento della spesa sostenuta per le stesse finalità nell'anno 2009 (</w:t>
            </w:r>
            <w:r w:rsidRPr="00CD53A7">
              <w:rPr>
                <w:b/>
                <w:iCs/>
                <w:sz w:val="20"/>
              </w:rPr>
              <w:t>comma 3</w:t>
            </w:r>
            <w:r w:rsidRPr="00CD53A7">
              <w:rPr>
                <w:iCs/>
                <w:sz w:val="20"/>
              </w:rPr>
              <w:t>).</w:t>
            </w:r>
          </w:p>
        </w:tc>
      </w:tr>
    </w:tbl>
    <w:p w:rsidR="00772D8D" w:rsidRPr="00CD53A7" w:rsidRDefault="00772D8D" w:rsidP="005F0674">
      <w:pPr>
        <w:tabs>
          <w:tab w:val="left" w:pos="7950"/>
        </w:tabs>
        <w:spacing w:line="240" w:lineRule="auto"/>
        <w:ind w:left="1418" w:hanging="1418"/>
        <w:rPr>
          <w:rStyle w:val="titolo2articolo0"/>
          <w:b/>
          <w:sz w:val="24"/>
          <w:szCs w:val="24"/>
          <w:highlight w:val="yellow"/>
        </w:rPr>
      </w:pPr>
    </w:p>
    <w:p w:rsidR="00772D8D" w:rsidRPr="00CD53A7" w:rsidRDefault="00772D8D">
      <w:pPr>
        <w:spacing w:line="240" w:lineRule="auto"/>
        <w:ind w:firstLine="0"/>
        <w:jc w:val="left"/>
        <w:rPr>
          <w:rStyle w:val="titolo2articolo0"/>
          <w:b/>
          <w:sz w:val="24"/>
          <w:szCs w:val="24"/>
          <w:highlight w:val="yellow"/>
        </w:rPr>
      </w:pPr>
      <w:r w:rsidRPr="00CD53A7">
        <w:rPr>
          <w:rStyle w:val="titolo2articolo0"/>
          <w:b/>
          <w:sz w:val="24"/>
          <w:szCs w:val="24"/>
          <w:highlight w:val="yellow"/>
        </w:rPr>
        <w:br w:type="page"/>
      </w:r>
    </w:p>
    <w:p w:rsidR="00C4235F" w:rsidRPr="00ED2DFD" w:rsidRDefault="00C4235F" w:rsidP="00C4235F">
      <w:pPr>
        <w:tabs>
          <w:tab w:val="left" w:pos="7950"/>
        </w:tabs>
        <w:spacing w:line="240" w:lineRule="auto"/>
        <w:ind w:left="1418" w:hanging="1418"/>
        <w:rPr>
          <w:sz w:val="24"/>
        </w:rPr>
      </w:pPr>
      <w:r w:rsidRPr="00772D8D">
        <w:rPr>
          <w:rStyle w:val="titolo2articolo0"/>
          <w:b/>
          <w:sz w:val="24"/>
          <w:szCs w:val="24"/>
        </w:rPr>
        <w:lastRenderedPageBreak/>
        <w:t xml:space="preserve">Articolo </w:t>
      </w:r>
      <w:r>
        <w:rPr>
          <w:rStyle w:val="titolo2articolo0"/>
          <w:b/>
          <w:sz w:val="24"/>
          <w:szCs w:val="24"/>
        </w:rPr>
        <w:t>19</w:t>
      </w:r>
      <w:r w:rsidRPr="00772D8D">
        <w:rPr>
          <w:b/>
          <w:sz w:val="24"/>
        </w:rPr>
        <w:t xml:space="preserve"> – </w:t>
      </w:r>
      <w:r w:rsidR="00FA09D9" w:rsidRPr="00ED2DFD">
        <w:rPr>
          <w:sz w:val="24"/>
        </w:rPr>
        <w:t xml:space="preserve">Nuova Sabatini, Made in </w:t>
      </w:r>
      <w:proofErr w:type="spellStart"/>
      <w:r w:rsidR="00FA09D9" w:rsidRPr="00ED2DFD">
        <w:rPr>
          <w:sz w:val="24"/>
        </w:rPr>
        <w:t>Italy</w:t>
      </w:r>
      <w:proofErr w:type="spellEnd"/>
      <w:r w:rsidR="00FA09D9" w:rsidRPr="00ED2DFD">
        <w:rPr>
          <w:sz w:val="24"/>
        </w:rPr>
        <w:t xml:space="preserve">, contratti di sviluppo, microelettronica, aree di crisi, venture capital, intelligenza artificiale, </w:t>
      </w:r>
      <w:proofErr w:type="spellStart"/>
      <w:r w:rsidR="00FA09D9" w:rsidRPr="00ED2DFD">
        <w:rPr>
          <w:sz w:val="24"/>
        </w:rPr>
        <w:t>blockchain</w:t>
      </w:r>
      <w:proofErr w:type="spellEnd"/>
      <w:r w:rsidR="00FA09D9" w:rsidRPr="00ED2DFD">
        <w:rPr>
          <w:sz w:val="24"/>
        </w:rPr>
        <w:t xml:space="preserve"> e internet of </w:t>
      </w:r>
      <w:proofErr w:type="spellStart"/>
      <w:r w:rsidR="00FA09D9" w:rsidRPr="00ED2DFD">
        <w:rPr>
          <w:sz w:val="24"/>
        </w:rPr>
        <w:t>things</w:t>
      </w:r>
      <w:proofErr w:type="spellEnd"/>
      <w:r w:rsidR="00FA09D9" w:rsidRPr="00ED2DFD">
        <w:rPr>
          <w:sz w:val="24"/>
        </w:rPr>
        <w:t>, voucher manager</w:t>
      </w:r>
    </w:p>
    <w:p w:rsidR="00C4235F" w:rsidRPr="00772D8D" w:rsidRDefault="00C4235F" w:rsidP="00C4235F">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C4235F" w:rsidRPr="00772D8D" w:rsidTr="003018E0">
        <w:trPr>
          <w:tblHeader/>
          <w:jc w:val="center"/>
        </w:trPr>
        <w:tc>
          <w:tcPr>
            <w:tcW w:w="1442" w:type="dxa"/>
          </w:tcPr>
          <w:p w:rsidR="00C4235F" w:rsidRPr="00772D8D" w:rsidRDefault="00C4235F" w:rsidP="002C6CFE">
            <w:pPr>
              <w:spacing w:before="120" w:after="120"/>
              <w:ind w:firstLine="0"/>
              <w:jc w:val="center"/>
              <w:rPr>
                <w:b/>
                <w:sz w:val="20"/>
              </w:rPr>
            </w:pPr>
            <w:r w:rsidRPr="00772D8D">
              <w:rPr>
                <w:b/>
                <w:sz w:val="20"/>
              </w:rPr>
              <w:t>Estremi</w:t>
            </w:r>
          </w:p>
        </w:tc>
        <w:tc>
          <w:tcPr>
            <w:tcW w:w="1442" w:type="dxa"/>
          </w:tcPr>
          <w:p w:rsidR="00C4235F" w:rsidRPr="00772D8D" w:rsidRDefault="00C4235F" w:rsidP="002C6CFE">
            <w:pPr>
              <w:spacing w:before="120" w:after="120"/>
              <w:ind w:firstLine="0"/>
              <w:jc w:val="center"/>
              <w:rPr>
                <w:b/>
                <w:sz w:val="20"/>
              </w:rPr>
            </w:pPr>
            <w:r w:rsidRPr="00772D8D">
              <w:rPr>
                <w:b/>
                <w:sz w:val="20"/>
              </w:rPr>
              <w:t>Iniziativa</w:t>
            </w:r>
          </w:p>
        </w:tc>
        <w:tc>
          <w:tcPr>
            <w:tcW w:w="1326" w:type="dxa"/>
          </w:tcPr>
          <w:p w:rsidR="00C4235F" w:rsidRPr="00772D8D" w:rsidRDefault="00C4235F" w:rsidP="002C6CFE">
            <w:pPr>
              <w:spacing w:before="120" w:after="120"/>
              <w:ind w:left="-57" w:right="-57" w:firstLine="0"/>
              <w:jc w:val="center"/>
              <w:rPr>
                <w:b/>
                <w:sz w:val="20"/>
              </w:rPr>
            </w:pPr>
            <w:r w:rsidRPr="00772D8D">
              <w:rPr>
                <w:b/>
                <w:sz w:val="20"/>
              </w:rPr>
              <w:t>Gruppo</w:t>
            </w:r>
          </w:p>
        </w:tc>
        <w:tc>
          <w:tcPr>
            <w:tcW w:w="749" w:type="dxa"/>
          </w:tcPr>
          <w:p w:rsidR="00C4235F" w:rsidRPr="00772D8D" w:rsidRDefault="00C4235F" w:rsidP="002C6CFE">
            <w:pPr>
              <w:spacing w:before="120" w:after="120"/>
              <w:ind w:firstLine="0"/>
              <w:jc w:val="center"/>
              <w:rPr>
                <w:b/>
                <w:sz w:val="20"/>
              </w:rPr>
            </w:pPr>
            <w:r w:rsidRPr="00772D8D">
              <w:rPr>
                <w:b/>
                <w:sz w:val="20"/>
              </w:rPr>
              <w:t>Data</w:t>
            </w:r>
          </w:p>
        </w:tc>
        <w:tc>
          <w:tcPr>
            <w:tcW w:w="8649" w:type="dxa"/>
          </w:tcPr>
          <w:p w:rsidR="00C4235F" w:rsidRPr="00772D8D" w:rsidRDefault="00C4235F" w:rsidP="002C6CFE">
            <w:pPr>
              <w:pStyle w:val="titoloarticolo2r"/>
              <w:spacing w:before="120" w:after="120" w:line="300" w:lineRule="exact"/>
              <w:rPr>
                <w:rFonts w:ascii="Arial" w:hAnsi="Arial"/>
              </w:rPr>
            </w:pPr>
            <w:r w:rsidRPr="00772D8D">
              <w:rPr>
                <w:rFonts w:ascii="Arial" w:hAnsi="Arial"/>
              </w:rPr>
              <w:t xml:space="preserve">Oggetto </w:t>
            </w:r>
          </w:p>
        </w:tc>
      </w:tr>
      <w:tr w:rsidR="002941BB" w:rsidRPr="002941BB" w:rsidTr="002A61F3">
        <w:trPr>
          <w:jc w:val="center"/>
        </w:trPr>
        <w:tc>
          <w:tcPr>
            <w:tcW w:w="1442" w:type="dxa"/>
          </w:tcPr>
          <w:p w:rsidR="00C4235F" w:rsidRPr="002941BB" w:rsidRDefault="00C4235F" w:rsidP="002C6CFE">
            <w:pPr>
              <w:spacing w:before="60" w:after="60" w:line="240" w:lineRule="auto"/>
              <w:ind w:firstLine="0"/>
              <w:jc w:val="left"/>
              <w:rPr>
                <w:sz w:val="20"/>
              </w:rPr>
            </w:pPr>
            <w:r w:rsidRPr="002941BB">
              <w:rPr>
                <w:sz w:val="20"/>
              </w:rPr>
              <w:t>19.6 NF</w:t>
            </w:r>
          </w:p>
        </w:tc>
        <w:tc>
          <w:tcPr>
            <w:tcW w:w="1442" w:type="dxa"/>
          </w:tcPr>
          <w:p w:rsidR="00C4235F" w:rsidRPr="002941BB" w:rsidRDefault="008502BB" w:rsidP="002C6CFE">
            <w:pPr>
              <w:spacing w:before="60" w:after="60" w:line="240" w:lineRule="auto"/>
              <w:ind w:firstLine="0"/>
              <w:jc w:val="left"/>
              <w:rPr>
                <w:sz w:val="20"/>
              </w:rPr>
            </w:pPr>
            <w:proofErr w:type="spellStart"/>
            <w:r w:rsidRPr="002941BB">
              <w:rPr>
                <w:sz w:val="20"/>
              </w:rPr>
              <w:t>Iovino</w:t>
            </w:r>
            <w:proofErr w:type="spellEnd"/>
          </w:p>
        </w:tc>
        <w:tc>
          <w:tcPr>
            <w:tcW w:w="1326" w:type="dxa"/>
          </w:tcPr>
          <w:p w:rsidR="00C4235F" w:rsidRPr="002941BB" w:rsidRDefault="008502BB" w:rsidP="002C6CFE">
            <w:pPr>
              <w:spacing w:before="60" w:after="60" w:line="240" w:lineRule="auto"/>
              <w:ind w:firstLine="0"/>
              <w:jc w:val="left"/>
              <w:rPr>
                <w:sz w:val="20"/>
              </w:rPr>
            </w:pPr>
            <w:r w:rsidRPr="002941BB">
              <w:rPr>
                <w:sz w:val="20"/>
              </w:rPr>
              <w:t>M5S</w:t>
            </w:r>
          </w:p>
        </w:tc>
        <w:tc>
          <w:tcPr>
            <w:tcW w:w="749" w:type="dxa"/>
          </w:tcPr>
          <w:p w:rsidR="00C4235F" w:rsidRPr="002941BB" w:rsidRDefault="00C4235F" w:rsidP="002C6CFE">
            <w:pPr>
              <w:tabs>
                <w:tab w:val="center" w:pos="266"/>
              </w:tabs>
              <w:spacing w:before="60" w:after="60" w:line="240" w:lineRule="auto"/>
              <w:ind w:firstLine="0"/>
              <w:jc w:val="center"/>
              <w:rPr>
                <w:sz w:val="20"/>
              </w:rPr>
            </w:pPr>
            <w:r w:rsidRPr="002941BB">
              <w:rPr>
                <w:sz w:val="20"/>
              </w:rPr>
              <w:t>4.12</w:t>
            </w:r>
          </w:p>
        </w:tc>
        <w:tc>
          <w:tcPr>
            <w:tcW w:w="8649" w:type="dxa"/>
          </w:tcPr>
          <w:p w:rsidR="00C4235F" w:rsidRPr="002941BB" w:rsidRDefault="00C4235F" w:rsidP="0062715F">
            <w:pPr>
              <w:tabs>
                <w:tab w:val="left" w:pos="3285"/>
                <w:tab w:val="center" w:pos="4216"/>
              </w:tabs>
              <w:spacing w:before="60" w:after="60" w:line="240" w:lineRule="auto"/>
              <w:ind w:firstLine="0"/>
              <w:rPr>
                <w:iCs/>
                <w:sz w:val="20"/>
              </w:rPr>
            </w:pPr>
            <w:r w:rsidRPr="002941BB">
              <w:rPr>
                <w:b/>
                <w:i/>
                <w:iCs/>
                <w:sz w:val="20"/>
              </w:rPr>
              <w:t>Aggiunge il comma 20-bis</w:t>
            </w:r>
            <w:r w:rsidRPr="002941BB">
              <w:rPr>
                <w:i/>
                <w:iCs/>
                <w:sz w:val="20"/>
              </w:rPr>
              <w:t xml:space="preserve"> </w:t>
            </w:r>
            <w:r w:rsidR="002941BB" w:rsidRPr="002941BB">
              <w:rPr>
                <w:iCs/>
                <w:sz w:val="20"/>
              </w:rPr>
              <w:t xml:space="preserve">che istituisce, nello stato di previsione del ministero della difesa un Fondo con dotazione di 1 milione di euro per il triennio 2019-2021, al fine del potenziamento delle dotazioni strumentali per la </w:t>
            </w:r>
            <w:r w:rsidR="002941BB" w:rsidRPr="002941BB">
              <w:rPr>
                <w:b/>
                <w:iCs/>
                <w:sz w:val="20"/>
              </w:rPr>
              <w:t>difesa cibernetica</w:t>
            </w:r>
            <w:r w:rsidR="002941BB" w:rsidRPr="002941BB">
              <w:rPr>
                <w:iCs/>
                <w:sz w:val="20"/>
              </w:rPr>
              <w:t>. La ripartizione del Fondo tra i diversi interventi è predisposta con un decreto interministeriale (difesa e sviluppo economico) da comunicare alle commissioni competenti.</w:t>
            </w:r>
          </w:p>
          <w:p w:rsidR="0062715F" w:rsidRPr="002941BB" w:rsidRDefault="0062715F" w:rsidP="0062715F">
            <w:pPr>
              <w:tabs>
                <w:tab w:val="left" w:pos="3285"/>
                <w:tab w:val="center" w:pos="4216"/>
              </w:tabs>
              <w:spacing w:before="60" w:after="60" w:line="240" w:lineRule="auto"/>
              <w:ind w:firstLine="0"/>
              <w:rPr>
                <w:sz w:val="20"/>
              </w:rPr>
            </w:pPr>
            <w:r w:rsidRPr="002941BB">
              <w:rPr>
                <w:iCs/>
                <w:sz w:val="20"/>
              </w:rPr>
              <w:t>Ai relativi oneri si provvede mediante corrispondente riduzione del Fondo per l’attuazione del programma di governo, di cui all’articolo 55, nella misura di 1 milione di euro per gli anni 2019, 2020 e 2021.</w:t>
            </w:r>
          </w:p>
        </w:tc>
      </w:tr>
      <w:tr w:rsidR="003018E0" w:rsidRPr="003018E0" w:rsidTr="002A61F3">
        <w:trPr>
          <w:jc w:val="center"/>
        </w:trPr>
        <w:tc>
          <w:tcPr>
            <w:tcW w:w="1442" w:type="dxa"/>
          </w:tcPr>
          <w:p w:rsidR="00AB564E" w:rsidRPr="003018E0" w:rsidRDefault="00AB564E" w:rsidP="002C6CFE">
            <w:pPr>
              <w:spacing w:before="60" w:after="60" w:line="240" w:lineRule="auto"/>
              <w:ind w:firstLine="0"/>
              <w:jc w:val="left"/>
              <w:rPr>
                <w:sz w:val="20"/>
              </w:rPr>
            </w:pPr>
            <w:r w:rsidRPr="003018E0">
              <w:rPr>
                <w:sz w:val="20"/>
              </w:rPr>
              <w:t>19.13 NF</w:t>
            </w:r>
          </w:p>
        </w:tc>
        <w:tc>
          <w:tcPr>
            <w:tcW w:w="1442" w:type="dxa"/>
          </w:tcPr>
          <w:p w:rsidR="00AB564E" w:rsidRPr="003018E0" w:rsidRDefault="00AB564E" w:rsidP="002C6CFE">
            <w:pPr>
              <w:spacing w:before="60" w:after="60" w:line="240" w:lineRule="auto"/>
              <w:ind w:firstLine="0"/>
              <w:jc w:val="left"/>
              <w:rPr>
                <w:sz w:val="20"/>
              </w:rPr>
            </w:pPr>
            <w:r w:rsidRPr="003018E0">
              <w:rPr>
                <w:sz w:val="20"/>
              </w:rPr>
              <w:t xml:space="preserve">Vanessa </w:t>
            </w:r>
            <w:proofErr w:type="spellStart"/>
            <w:r w:rsidRPr="003018E0">
              <w:rPr>
                <w:sz w:val="20"/>
              </w:rPr>
              <w:t>Cattoi</w:t>
            </w:r>
            <w:proofErr w:type="spellEnd"/>
          </w:p>
        </w:tc>
        <w:tc>
          <w:tcPr>
            <w:tcW w:w="1326" w:type="dxa"/>
          </w:tcPr>
          <w:p w:rsidR="00AB564E" w:rsidRPr="003018E0" w:rsidRDefault="00AB564E" w:rsidP="002C6CFE">
            <w:pPr>
              <w:spacing w:before="60" w:after="60" w:line="240" w:lineRule="auto"/>
              <w:ind w:firstLine="0"/>
              <w:jc w:val="left"/>
              <w:rPr>
                <w:sz w:val="20"/>
              </w:rPr>
            </w:pPr>
            <w:r w:rsidRPr="003018E0">
              <w:rPr>
                <w:sz w:val="20"/>
              </w:rPr>
              <w:t>Lega</w:t>
            </w:r>
          </w:p>
        </w:tc>
        <w:tc>
          <w:tcPr>
            <w:tcW w:w="749" w:type="dxa"/>
          </w:tcPr>
          <w:p w:rsidR="00AB564E" w:rsidRPr="003018E0" w:rsidRDefault="00AB564E" w:rsidP="002C6CFE">
            <w:pPr>
              <w:tabs>
                <w:tab w:val="center" w:pos="266"/>
              </w:tabs>
              <w:spacing w:before="60" w:after="60" w:line="240" w:lineRule="auto"/>
              <w:ind w:firstLine="0"/>
              <w:jc w:val="center"/>
              <w:rPr>
                <w:sz w:val="20"/>
              </w:rPr>
            </w:pPr>
            <w:r w:rsidRPr="003018E0">
              <w:rPr>
                <w:sz w:val="20"/>
              </w:rPr>
              <w:t>4.12</w:t>
            </w:r>
          </w:p>
        </w:tc>
        <w:tc>
          <w:tcPr>
            <w:tcW w:w="8649" w:type="dxa"/>
          </w:tcPr>
          <w:p w:rsidR="003018E0" w:rsidRPr="003018E0" w:rsidRDefault="003018E0" w:rsidP="003018E0">
            <w:pPr>
              <w:tabs>
                <w:tab w:val="left" w:pos="3285"/>
              </w:tabs>
              <w:spacing w:before="60" w:after="60" w:line="240" w:lineRule="auto"/>
              <w:ind w:firstLine="0"/>
              <w:rPr>
                <w:iCs/>
                <w:sz w:val="20"/>
              </w:rPr>
            </w:pPr>
            <w:r w:rsidRPr="003018E0">
              <w:rPr>
                <w:b/>
                <w:i/>
                <w:iCs/>
                <w:sz w:val="20"/>
              </w:rPr>
              <w:t>Aggiunge i commi 23-bis e 23-ter</w:t>
            </w:r>
            <w:r w:rsidRPr="003018E0">
              <w:rPr>
                <w:i/>
                <w:iCs/>
                <w:sz w:val="20"/>
              </w:rPr>
              <w:t xml:space="preserve"> </w:t>
            </w:r>
            <w:r w:rsidRPr="003018E0">
              <w:rPr>
                <w:iCs/>
                <w:sz w:val="20"/>
              </w:rPr>
              <w:t xml:space="preserve">in materia di </w:t>
            </w:r>
            <w:r w:rsidRPr="003018E0">
              <w:rPr>
                <w:b/>
                <w:iCs/>
                <w:sz w:val="20"/>
              </w:rPr>
              <w:t>finanziamenti</w:t>
            </w:r>
            <w:r w:rsidRPr="003018E0">
              <w:rPr>
                <w:iCs/>
                <w:sz w:val="20"/>
              </w:rPr>
              <w:t xml:space="preserve"> per il </w:t>
            </w:r>
            <w:r w:rsidRPr="003018E0">
              <w:rPr>
                <w:b/>
                <w:iCs/>
                <w:sz w:val="20"/>
              </w:rPr>
              <w:t>trasporto per vie navigabili interne</w:t>
            </w:r>
            <w:r w:rsidRPr="003018E0">
              <w:rPr>
                <w:iCs/>
                <w:sz w:val="20"/>
              </w:rPr>
              <w:t xml:space="preserve">, prevedendo, con il </w:t>
            </w:r>
            <w:r w:rsidRPr="003018E0">
              <w:rPr>
                <w:i/>
                <w:iCs/>
                <w:sz w:val="20"/>
              </w:rPr>
              <w:t>comma 23-bis</w:t>
            </w:r>
            <w:r w:rsidRPr="003018E0">
              <w:rPr>
                <w:iCs/>
                <w:sz w:val="20"/>
              </w:rPr>
              <w:t>:</w:t>
            </w:r>
          </w:p>
          <w:p w:rsidR="003018E0" w:rsidRPr="003018E0" w:rsidRDefault="003018E0" w:rsidP="003018E0">
            <w:pPr>
              <w:pStyle w:val="Paragrafoelenco"/>
              <w:numPr>
                <w:ilvl w:val="0"/>
                <w:numId w:val="19"/>
              </w:numPr>
              <w:tabs>
                <w:tab w:val="left" w:pos="3285"/>
              </w:tabs>
              <w:spacing w:before="60" w:after="60" w:line="240" w:lineRule="auto"/>
              <w:ind w:left="406"/>
              <w:rPr>
                <w:iCs/>
                <w:sz w:val="20"/>
              </w:rPr>
            </w:pPr>
            <w:r w:rsidRPr="003018E0">
              <w:rPr>
                <w:iCs/>
                <w:sz w:val="20"/>
              </w:rPr>
              <w:t>che</w:t>
            </w:r>
            <w:r w:rsidRPr="003018E0">
              <w:rPr>
                <w:b/>
                <w:iCs/>
                <w:sz w:val="20"/>
              </w:rPr>
              <w:t xml:space="preserve"> lo stanziamento quindicennale</w:t>
            </w:r>
            <w:r w:rsidRPr="003018E0">
              <w:rPr>
                <w:iCs/>
                <w:sz w:val="20"/>
              </w:rPr>
              <w:t xml:space="preserve"> </w:t>
            </w:r>
            <w:r w:rsidRPr="003018E0">
              <w:rPr>
                <w:b/>
                <w:iCs/>
                <w:sz w:val="20"/>
              </w:rPr>
              <w:t>di 20 milioni €</w:t>
            </w:r>
            <w:r w:rsidRPr="003018E0">
              <w:rPr>
                <w:iCs/>
                <w:sz w:val="20"/>
              </w:rPr>
              <w:t xml:space="preserve"> già previsto a decorrere dal 2006 dall’art.3, comma 2-ter del DL 209/2002 per l’innovazione del trasporto merci, dello sviluppo delle catene logistiche e dell’</w:t>
            </w:r>
            <w:proofErr w:type="spellStart"/>
            <w:r w:rsidRPr="003018E0">
              <w:rPr>
                <w:iCs/>
                <w:sz w:val="20"/>
              </w:rPr>
              <w:t>intermodalità</w:t>
            </w:r>
            <w:proofErr w:type="spellEnd"/>
            <w:r w:rsidRPr="003018E0">
              <w:rPr>
                <w:iCs/>
                <w:sz w:val="20"/>
              </w:rPr>
              <w:t xml:space="preserve"> per le autostrade del mare, nonché per il cabotaggio marittimo e per i processi di ristrutturazione aziendale, per l'innovazione tecnologica e per interventi di miglioramento ambientale, </w:t>
            </w:r>
            <w:r w:rsidRPr="003018E0">
              <w:rPr>
                <w:b/>
                <w:iCs/>
                <w:sz w:val="20"/>
              </w:rPr>
              <w:t>sia</w:t>
            </w:r>
            <w:r w:rsidRPr="003018E0">
              <w:rPr>
                <w:iCs/>
                <w:sz w:val="20"/>
              </w:rPr>
              <w:t xml:space="preserve"> </w:t>
            </w:r>
            <w:r w:rsidRPr="003018E0">
              <w:rPr>
                <w:b/>
                <w:iCs/>
                <w:sz w:val="20"/>
              </w:rPr>
              <w:t>utilizzabile anche per il trasporto per vie d’acqua navigabili interne</w:t>
            </w:r>
            <w:r w:rsidRPr="003018E0">
              <w:rPr>
                <w:iCs/>
                <w:sz w:val="20"/>
              </w:rPr>
              <w:t xml:space="preserve"> (</w:t>
            </w:r>
            <w:proofErr w:type="spellStart"/>
            <w:r w:rsidRPr="003018E0">
              <w:rPr>
                <w:iCs/>
                <w:sz w:val="20"/>
              </w:rPr>
              <w:t>lett.a</w:t>
            </w:r>
            <w:proofErr w:type="spellEnd"/>
            <w:r w:rsidRPr="003018E0">
              <w:rPr>
                <w:iCs/>
                <w:sz w:val="20"/>
              </w:rPr>
              <w:t>);</w:t>
            </w:r>
          </w:p>
          <w:p w:rsidR="003018E0" w:rsidRPr="003018E0" w:rsidRDefault="003018E0" w:rsidP="003018E0">
            <w:pPr>
              <w:pStyle w:val="Paragrafoelenco"/>
              <w:numPr>
                <w:ilvl w:val="0"/>
                <w:numId w:val="19"/>
              </w:numPr>
              <w:tabs>
                <w:tab w:val="left" w:pos="3285"/>
              </w:tabs>
              <w:spacing w:before="60" w:after="60" w:line="240" w:lineRule="auto"/>
              <w:ind w:left="406"/>
              <w:rPr>
                <w:iCs/>
                <w:sz w:val="20"/>
              </w:rPr>
            </w:pPr>
            <w:r w:rsidRPr="003018E0">
              <w:rPr>
                <w:iCs/>
                <w:sz w:val="20"/>
              </w:rPr>
              <w:t xml:space="preserve"> la </w:t>
            </w:r>
            <w:r w:rsidRPr="003018E0">
              <w:rPr>
                <w:b/>
                <w:iCs/>
                <w:sz w:val="20"/>
              </w:rPr>
              <w:t>conseguente modifica del regolamento attuativo</w:t>
            </w:r>
            <w:r w:rsidRPr="003018E0">
              <w:rPr>
                <w:iCs/>
                <w:sz w:val="20"/>
              </w:rPr>
              <w:t xml:space="preserve"> (DPR 205 del 2006) che disciplina la ripartizione e l’erogazione dei fondi in questione, in modo da ricomprende</w:t>
            </w:r>
            <w:r w:rsidR="00833FD5">
              <w:rPr>
                <w:iCs/>
                <w:sz w:val="20"/>
              </w:rPr>
              <w:t>re</w:t>
            </w:r>
            <w:r w:rsidRPr="003018E0">
              <w:rPr>
                <w:iCs/>
                <w:sz w:val="20"/>
              </w:rPr>
              <w:t xml:space="preserve"> nella nozione di potenziamento dell’</w:t>
            </w:r>
            <w:proofErr w:type="spellStart"/>
            <w:r w:rsidRPr="003018E0">
              <w:rPr>
                <w:iCs/>
                <w:sz w:val="20"/>
              </w:rPr>
              <w:t>intermodalità</w:t>
            </w:r>
            <w:proofErr w:type="spellEnd"/>
            <w:r w:rsidRPr="003018E0">
              <w:rPr>
                <w:iCs/>
                <w:sz w:val="20"/>
              </w:rPr>
              <w:t xml:space="preserve"> il trasporto merci che combini anche la modalità strada-vie d’acqua navigabili interne e la modalità mare-vie d’acqua navigabili interne e (</w:t>
            </w:r>
            <w:proofErr w:type="spellStart"/>
            <w:r w:rsidRPr="003018E0">
              <w:rPr>
                <w:iCs/>
                <w:sz w:val="20"/>
              </w:rPr>
              <w:t>lett</w:t>
            </w:r>
            <w:proofErr w:type="spellEnd"/>
            <w:r w:rsidRPr="003018E0">
              <w:rPr>
                <w:iCs/>
                <w:sz w:val="20"/>
              </w:rPr>
              <w:t>. b).</w:t>
            </w:r>
          </w:p>
          <w:p w:rsidR="00AB564E" w:rsidRPr="003018E0" w:rsidRDefault="003018E0" w:rsidP="003018E0">
            <w:pPr>
              <w:tabs>
                <w:tab w:val="left" w:pos="3285"/>
              </w:tabs>
              <w:spacing w:before="60" w:after="60" w:line="240" w:lineRule="auto"/>
              <w:ind w:firstLine="0"/>
              <w:rPr>
                <w:b/>
                <w:i/>
                <w:iCs/>
                <w:sz w:val="20"/>
              </w:rPr>
            </w:pPr>
            <w:r w:rsidRPr="003018E0">
              <w:rPr>
                <w:iCs/>
                <w:sz w:val="20"/>
              </w:rPr>
              <w:t xml:space="preserve">Con il </w:t>
            </w:r>
            <w:r w:rsidRPr="003018E0">
              <w:rPr>
                <w:i/>
                <w:iCs/>
                <w:sz w:val="20"/>
              </w:rPr>
              <w:t xml:space="preserve">comma 23-ter </w:t>
            </w:r>
            <w:r w:rsidRPr="003018E0">
              <w:rPr>
                <w:iCs/>
                <w:sz w:val="20"/>
              </w:rPr>
              <w:t>si stabilisce che agli oneri del comma 23-</w:t>
            </w:r>
            <w:r w:rsidRPr="003018E0">
              <w:rPr>
                <w:i/>
                <w:iCs/>
                <w:sz w:val="20"/>
              </w:rPr>
              <w:t>bis</w:t>
            </w:r>
            <w:r w:rsidRPr="003018E0">
              <w:rPr>
                <w:iCs/>
                <w:sz w:val="20"/>
              </w:rPr>
              <w:t xml:space="preserve">, si provveda nel limite di spesa di 2 milioni e per ciascuno degli anni 2019 e 2020 e di 5 milioni di € a decorrere dal 2021, mediante corrispondente riduzione del Fondo per </w:t>
            </w:r>
            <w:r w:rsidRPr="003018E0">
              <w:rPr>
                <w:sz w:val="20"/>
              </w:rPr>
              <w:t xml:space="preserve">l’attuazione del programma di governo </w:t>
            </w:r>
            <w:r w:rsidRPr="003018E0">
              <w:rPr>
                <w:iCs/>
                <w:sz w:val="20"/>
              </w:rPr>
              <w:t>di cui all’articolo 55.</w:t>
            </w:r>
          </w:p>
        </w:tc>
      </w:tr>
      <w:tr w:rsidR="00111C80" w:rsidRPr="00111C80" w:rsidTr="002A61F3">
        <w:trPr>
          <w:jc w:val="center"/>
        </w:trPr>
        <w:tc>
          <w:tcPr>
            <w:tcW w:w="1442" w:type="dxa"/>
          </w:tcPr>
          <w:p w:rsidR="002A61F3" w:rsidRPr="00111C80" w:rsidRDefault="002A61F3" w:rsidP="002A61F3">
            <w:pPr>
              <w:spacing w:before="60" w:after="60" w:line="240" w:lineRule="auto"/>
              <w:ind w:firstLine="0"/>
              <w:jc w:val="left"/>
              <w:rPr>
                <w:sz w:val="20"/>
              </w:rPr>
            </w:pPr>
            <w:r w:rsidRPr="00111C80">
              <w:rPr>
                <w:sz w:val="20"/>
              </w:rPr>
              <w:lastRenderedPageBreak/>
              <w:t>19.15 NF</w:t>
            </w:r>
          </w:p>
        </w:tc>
        <w:tc>
          <w:tcPr>
            <w:tcW w:w="1442" w:type="dxa"/>
          </w:tcPr>
          <w:p w:rsidR="002A61F3" w:rsidRPr="00111C80" w:rsidRDefault="002A61F3" w:rsidP="002C6CFE">
            <w:pPr>
              <w:spacing w:before="60" w:after="60" w:line="240" w:lineRule="auto"/>
              <w:ind w:firstLine="0"/>
              <w:jc w:val="left"/>
              <w:rPr>
                <w:sz w:val="20"/>
              </w:rPr>
            </w:pPr>
            <w:r w:rsidRPr="00111C80">
              <w:rPr>
                <w:sz w:val="20"/>
              </w:rPr>
              <w:t>Pretto</w:t>
            </w:r>
          </w:p>
        </w:tc>
        <w:tc>
          <w:tcPr>
            <w:tcW w:w="1326" w:type="dxa"/>
          </w:tcPr>
          <w:p w:rsidR="002A61F3" w:rsidRPr="00111C80" w:rsidRDefault="002A61F3" w:rsidP="002C6CFE">
            <w:pPr>
              <w:spacing w:before="60" w:after="60" w:line="240" w:lineRule="auto"/>
              <w:ind w:firstLine="0"/>
              <w:jc w:val="left"/>
              <w:rPr>
                <w:sz w:val="20"/>
              </w:rPr>
            </w:pPr>
            <w:r w:rsidRPr="00111C80">
              <w:rPr>
                <w:sz w:val="20"/>
              </w:rPr>
              <w:t>Lega</w:t>
            </w:r>
          </w:p>
        </w:tc>
        <w:tc>
          <w:tcPr>
            <w:tcW w:w="749" w:type="dxa"/>
          </w:tcPr>
          <w:p w:rsidR="002A61F3" w:rsidRPr="00111C80" w:rsidRDefault="002A61F3" w:rsidP="002C6CFE">
            <w:pPr>
              <w:tabs>
                <w:tab w:val="center" w:pos="266"/>
              </w:tabs>
              <w:spacing w:before="60" w:after="60" w:line="240" w:lineRule="auto"/>
              <w:ind w:firstLine="0"/>
              <w:jc w:val="center"/>
              <w:rPr>
                <w:sz w:val="20"/>
              </w:rPr>
            </w:pPr>
            <w:r w:rsidRPr="00111C80">
              <w:rPr>
                <w:sz w:val="20"/>
              </w:rPr>
              <w:t>4.12</w:t>
            </w:r>
          </w:p>
        </w:tc>
        <w:tc>
          <w:tcPr>
            <w:tcW w:w="8649" w:type="dxa"/>
          </w:tcPr>
          <w:p w:rsidR="00111C80" w:rsidRPr="00111C80" w:rsidRDefault="002A61F3" w:rsidP="00111C80">
            <w:pPr>
              <w:tabs>
                <w:tab w:val="left" w:pos="3285"/>
              </w:tabs>
              <w:spacing w:before="60" w:after="60" w:line="240" w:lineRule="auto"/>
              <w:ind w:firstLine="0"/>
              <w:rPr>
                <w:i/>
                <w:iCs/>
                <w:sz w:val="20"/>
              </w:rPr>
            </w:pPr>
            <w:r w:rsidRPr="00111C80">
              <w:rPr>
                <w:b/>
                <w:i/>
                <w:iCs/>
                <w:sz w:val="20"/>
              </w:rPr>
              <w:t xml:space="preserve">Aggiunge il comma </w:t>
            </w:r>
            <w:r w:rsidR="00111C80" w:rsidRPr="00111C80">
              <w:rPr>
                <w:b/>
                <w:i/>
                <w:iCs/>
                <w:sz w:val="20"/>
              </w:rPr>
              <w:t>23-bis e 23-ter,</w:t>
            </w:r>
            <w:r w:rsidR="00111C80" w:rsidRPr="00111C80">
              <w:rPr>
                <w:i/>
                <w:iCs/>
                <w:sz w:val="20"/>
              </w:rPr>
              <w:t xml:space="preserve"> </w:t>
            </w:r>
            <w:r w:rsidR="00111C80" w:rsidRPr="00111C80">
              <w:rPr>
                <w:iCs/>
                <w:sz w:val="20"/>
              </w:rPr>
              <w:t>coi quali:</w:t>
            </w:r>
          </w:p>
          <w:p w:rsidR="00111C80" w:rsidRPr="00111C80" w:rsidRDefault="00111C80" w:rsidP="00111C80">
            <w:pPr>
              <w:pStyle w:val="Paragrafoelenco"/>
              <w:numPr>
                <w:ilvl w:val="0"/>
                <w:numId w:val="8"/>
              </w:numPr>
              <w:spacing w:before="60" w:after="60" w:line="240" w:lineRule="auto"/>
              <w:ind w:left="406"/>
              <w:rPr>
                <w:sz w:val="20"/>
              </w:rPr>
            </w:pPr>
            <w:r w:rsidRPr="00111C80">
              <w:rPr>
                <w:iCs/>
                <w:sz w:val="20"/>
              </w:rPr>
              <w:t xml:space="preserve">si integra la definizione di </w:t>
            </w:r>
            <w:r w:rsidRPr="00111C80">
              <w:rPr>
                <w:b/>
                <w:iCs/>
                <w:sz w:val="20"/>
              </w:rPr>
              <w:t>portale per la raccolta di capitali</w:t>
            </w:r>
            <w:r w:rsidRPr="00111C80">
              <w:rPr>
                <w:iCs/>
                <w:sz w:val="20"/>
              </w:rPr>
              <w:t xml:space="preserve"> per le </w:t>
            </w:r>
            <w:r w:rsidRPr="00111C80">
              <w:rPr>
                <w:b/>
                <w:iCs/>
                <w:sz w:val="20"/>
              </w:rPr>
              <w:t>piccole e medie imprese</w:t>
            </w:r>
            <w:r w:rsidRPr="00111C80">
              <w:rPr>
                <w:iCs/>
                <w:sz w:val="20"/>
              </w:rPr>
              <w:t xml:space="preserve"> e per </w:t>
            </w:r>
            <w:r w:rsidRPr="00111C80">
              <w:rPr>
                <w:b/>
                <w:iCs/>
                <w:sz w:val="20"/>
              </w:rPr>
              <w:t>le imprese sociali</w:t>
            </w:r>
            <w:r w:rsidRPr="00111C80">
              <w:rPr>
                <w:iCs/>
                <w:sz w:val="20"/>
              </w:rPr>
              <w:t xml:space="preserve"> contenuta nel Testo Unico Finanziario (articolo 1, comma 5-</w:t>
            </w:r>
            <w:r w:rsidRPr="00111C80">
              <w:rPr>
                <w:i/>
                <w:iCs/>
                <w:sz w:val="20"/>
              </w:rPr>
              <w:t xml:space="preserve">novies </w:t>
            </w:r>
            <w:r w:rsidRPr="00111C80">
              <w:rPr>
                <w:iCs/>
                <w:sz w:val="20"/>
              </w:rPr>
              <w:t xml:space="preserve">del D.lgs. n. 58 del 1998). Con le modifiche in esame, tale definizione si estende anche alle </w:t>
            </w:r>
            <w:r w:rsidRPr="00111C80">
              <w:rPr>
                <w:b/>
                <w:iCs/>
                <w:sz w:val="20"/>
              </w:rPr>
              <w:t xml:space="preserve">piattaforme </w:t>
            </w:r>
            <w:r w:rsidRPr="00111C80">
              <w:rPr>
                <w:b/>
                <w:i/>
                <w:iCs/>
                <w:sz w:val="20"/>
              </w:rPr>
              <w:t>on line</w:t>
            </w:r>
            <w:r w:rsidRPr="00111C80">
              <w:rPr>
                <w:b/>
                <w:iCs/>
                <w:sz w:val="20"/>
              </w:rPr>
              <w:t xml:space="preserve"> che abbiano come finalità la facilitazione </w:t>
            </w:r>
            <w:r w:rsidRPr="00111C80">
              <w:rPr>
                <w:b/>
                <w:sz w:val="20"/>
              </w:rPr>
              <w:t>di finanziamenti,</w:t>
            </w:r>
            <w:r w:rsidRPr="00111C80">
              <w:rPr>
                <w:sz w:val="20"/>
              </w:rPr>
              <w:t xml:space="preserve"> tramite </w:t>
            </w:r>
            <w:r w:rsidRPr="00111C80">
              <w:rPr>
                <w:b/>
                <w:sz w:val="20"/>
              </w:rPr>
              <w:t>obbligazioni o strumenti finanziari di debito da parte delle piccole e medie imprese</w:t>
            </w:r>
            <w:r w:rsidRPr="00111C80">
              <w:rPr>
                <w:sz w:val="20"/>
              </w:rPr>
              <w:t>, intese come le società che in base al loro più recente bilancio annuale o consolidato soddisfino almeno due dei tre criteri seguenti: numero medio di dipendenti nel corso dell’esercizio inferiore a 250; totale dello stato patrimoniale non superiore a 43 milioni di euro e fatturato netto annuale non superiore a 50 milioni di euro (comma 23-bis).</w:t>
            </w:r>
          </w:p>
          <w:p w:rsidR="00111C80" w:rsidRPr="00111C80" w:rsidRDefault="00111C80" w:rsidP="00111C80">
            <w:pPr>
              <w:pStyle w:val="Paragrafoelenco"/>
              <w:numPr>
                <w:ilvl w:val="0"/>
                <w:numId w:val="8"/>
              </w:numPr>
              <w:spacing w:before="60" w:after="60" w:line="240" w:lineRule="auto"/>
              <w:ind w:left="406"/>
              <w:rPr>
                <w:b/>
                <w:i/>
                <w:iCs/>
                <w:sz w:val="20"/>
              </w:rPr>
            </w:pPr>
            <w:r w:rsidRPr="00111C80">
              <w:rPr>
                <w:sz w:val="20"/>
              </w:rPr>
              <w:t xml:space="preserve">modifica la disciplina delle </w:t>
            </w:r>
            <w:r w:rsidRPr="00111C80">
              <w:rPr>
                <w:b/>
                <w:sz w:val="20"/>
              </w:rPr>
              <w:t>offerte al pubblico condotte attraverso uno o più portali per la raccolta di capitali</w:t>
            </w:r>
            <w:r w:rsidRPr="00111C80">
              <w:rPr>
                <w:sz w:val="20"/>
              </w:rPr>
              <w:t xml:space="preserve"> (articolo 100-</w:t>
            </w:r>
            <w:r w:rsidRPr="00111C80">
              <w:rPr>
                <w:i/>
                <w:sz w:val="20"/>
              </w:rPr>
              <w:t>ter</w:t>
            </w:r>
            <w:r w:rsidRPr="00111C80">
              <w:rPr>
                <w:sz w:val="20"/>
              </w:rPr>
              <w:t xml:space="preserve"> del TUF, cui aggiunge il nuovo comma 1-</w:t>
            </w:r>
            <w:r w:rsidRPr="00111C80">
              <w:rPr>
                <w:i/>
                <w:sz w:val="20"/>
              </w:rPr>
              <w:t>ter</w:t>
            </w:r>
            <w:r w:rsidRPr="00111C80">
              <w:rPr>
                <w:sz w:val="20"/>
              </w:rPr>
              <w:t xml:space="preserve">), disponendo che in tali fattispecie la sottoscrizione di obbligazioni o di strumenti finanziari di debito sia riservata, nei limiti stabiliti dal codice civile, agli investitori professionali e a particolari categorie di investitori eventualmente individuate dalla </w:t>
            </w:r>
            <w:proofErr w:type="spellStart"/>
            <w:r w:rsidRPr="00111C80">
              <w:rPr>
                <w:sz w:val="20"/>
              </w:rPr>
              <w:t>Consob</w:t>
            </w:r>
            <w:proofErr w:type="spellEnd"/>
            <w:r w:rsidRPr="00111C80">
              <w:rPr>
                <w:sz w:val="20"/>
              </w:rPr>
              <w:t>, e deve avvenire su una sezione del portale separata rispetto a quella su cui si svolge la raccolta di capitale di rischio (comma 23-ter</w:t>
            </w:r>
            <w:r w:rsidRPr="00111C80">
              <w:rPr>
                <w:i/>
                <w:sz w:val="20"/>
              </w:rPr>
              <w:t>).</w:t>
            </w:r>
          </w:p>
          <w:p w:rsidR="00111C80" w:rsidRPr="00B30D51" w:rsidRDefault="00111C80" w:rsidP="00B30D51">
            <w:pPr>
              <w:pStyle w:val="Paragrafoelenco"/>
              <w:spacing w:before="60" w:after="60" w:line="240" w:lineRule="auto"/>
              <w:ind w:left="406" w:firstLine="0"/>
              <w:rPr>
                <w:iCs/>
                <w:sz w:val="20"/>
              </w:rPr>
            </w:pPr>
            <w:r w:rsidRPr="00111C80">
              <w:rPr>
                <w:iCs/>
                <w:sz w:val="20"/>
              </w:rPr>
              <w:t>Il comma incrementa il Fondo per l’attuazione del</w:t>
            </w:r>
            <w:r>
              <w:rPr>
                <w:iCs/>
                <w:sz w:val="20"/>
              </w:rPr>
              <w:t xml:space="preserve"> </w:t>
            </w:r>
            <w:r w:rsidRPr="00111C80">
              <w:rPr>
                <w:iCs/>
                <w:sz w:val="20"/>
              </w:rPr>
              <w:t>programma di governo di cui all’articolo 55, di 10 milioni per l’anno 2020.</w:t>
            </w:r>
          </w:p>
        </w:tc>
      </w:tr>
      <w:tr w:rsidR="00111C80" w:rsidRPr="00111C80" w:rsidTr="002A61F3">
        <w:trPr>
          <w:jc w:val="center"/>
        </w:trPr>
        <w:tc>
          <w:tcPr>
            <w:tcW w:w="1442" w:type="dxa"/>
          </w:tcPr>
          <w:p w:rsidR="002A61F3" w:rsidRPr="00111C80" w:rsidRDefault="002A61F3" w:rsidP="002C6CFE">
            <w:pPr>
              <w:spacing w:before="60" w:after="60" w:line="240" w:lineRule="auto"/>
              <w:ind w:firstLine="0"/>
              <w:jc w:val="left"/>
              <w:rPr>
                <w:sz w:val="20"/>
              </w:rPr>
            </w:pPr>
            <w:r w:rsidRPr="00111C80">
              <w:rPr>
                <w:sz w:val="20"/>
              </w:rPr>
              <w:t>19.19</w:t>
            </w:r>
          </w:p>
        </w:tc>
        <w:tc>
          <w:tcPr>
            <w:tcW w:w="1442" w:type="dxa"/>
          </w:tcPr>
          <w:p w:rsidR="002A61F3" w:rsidRPr="00111C80" w:rsidRDefault="002A61F3" w:rsidP="002C6CFE">
            <w:pPr>
              <w:spacing w:before="60" w:after="60" w:line="240" w:lineRule="auto"/>
              <w:ind w:firstLine="0"/>
              <w:jc w:val="left"/>
              <w:rPr>
                <w:sz w:val="20"/>
              </w:rPr>
            </w:pPr>
            <w:r w:rsidRPr="00111C80">
              <w:rPr>
                <w:sz w:val="20"/>
              </w:rPr>
              <w:t>Centemero</w:t>
            </w:r>
          </w:p>
        </w:tc>
        <w:tc>
          <w:tcPr>
            <w:tcW w:w="1326" w:type="dxa"/>
          </w:tcPr>
          <w:p w:rsidR="002A61F3" w:rsidRPr="00111C80" w:rsidRDefault="002A61F3" w:rsidP="002C6CFE">
            <w:pPr>
              <w:spacing w:before="60" w:after="60" w:line="240" w:lineRule="auto"/>
              <w:ind w:firstLine="0"/>
              <w:jc w:val="left"/>
              <w:rPr>
                <w:sz w:val="20"/>
              </w:rPr>
            </w:pPr>
            <w:r w:rsidRPr="00111C80">
              <w:rPr>
                <w:sz w:val="20"/>
              </w:rPr>
              <w:t>Lega</w:t>
            </w:r>
          </w:p>
        </w:tc>
        <w:tc>
          <w:tcPr>
            <w:tcW w:w="749" w:type="dxa"/>
          </w:tcPr>
          <w:p w:rsidR="002A61F3" w:rsidRPr="00111C80" w:rsidRDefault="002A61F3" w:rsidP="002C6CFE">
            <w:pPr>
              <w:tabs>
                <w:tab w:val="center" w:pos="266"/>
              </w:tabs>
              <w:spacing w:before="60" w:after="60" w:line="240" w:lineRule="auto"/>
              <w:ind w:firstLine="0"/>
              <w:jc w:val="center"/>
              <w:rPr>
                <w:sz w:val="20"/>
              </w:rPr>
            </w:pPr>
            <w:r w:rsidRPr="00111C80">
              <w:rPr>
                <w:sz w:val="20"/>
              </w:rPr>
              <w:t>4.12</w:t>
            </w:r>
          </w:p>
        </w:tc>
        <w:tc>
          <w:tcPr>
            <w:tcW w:w="8649" w:type="dxa"/>
          </w:tcPr>
          <w:p w:rsidR="002A61F3" w:rsidRPr="00111C80" w:rsidRDefault="003D11C2" w:rsidP="00111C80">
            <w:pPr>
              <w:tabs>
                <w:tab w:val="left" w:pos="3285"/>
              </w:tabs>
              <w:spacing w:before="60" w:after="60" w:line="240" w:lineRule="auto"/>
              <w:ind w:firstLine="0"/>
              <w:rPr>
                <w:b/>
                <w:i/>
                <w:iCs/>
                <w:sz w:val="20"/>
              </w:rPr>
            </w:pPr>
            <w:r w:rsidRPr="00111C80">
              <w:rPr>
                <w:b/>
                <w:i/>
                <w:iCs/>
                <w:sz w:val="20"/>
              </w:rPr>
              <w:t xml:space="preserve">Aggiunge il comma </w:t>
            </w:r>
            <w:r w:rsidR="00111C80" w:rsidRPr="00111C80">
              <w:rPr>
                <w:b/>
                <w:i/>
                <w:iCs/>
                <w:sz w:val="20"/>
              </w:rPr>
              <w:t>23-bis</w:t>
            </w:r>
            <w:r w:rsidR="00111C80" w:rsidRPr="00111C80">
              <w:rPr>
                <w:i/>
                <w:iCs/>
                <w:sz w:val="20"/>
              </w:rPr>
              <w:t xml:space="preserve">, </w:t>
            </w:r>
            <w:r w:rsidR="00111C80" w:rsidRPr="00111C80">
              <w:rPr>
                <w:iCs/>
                <w:sz w:val="20"/>
              </w:rPr>
              <w:t xml:space="preserve">che modifica la disciplina dei </w:t>
            </w:r>
            <w:r w:rsidR="00111C80" w:rsidRPr="00111C80">
              <w:rPr>
                <w:b/>
                <w:iCs/>
                <w:sz w:val="20"/>
              </w:rPr>
              <w:t>Piani di risparmio a lungo termine – PIR,</w:t>
            </w:r>
            <w:r w:rsidR="00111C80" w:rsidRPr="00111C80">
              <w:rPr>
                <w:iCs/>
                <w:sz w:val="20"/>
              </w:rPr>
              <w:t xml:space="preserve"> per introdurre un ulteriore vincolo di destinazione dei relativi investimenti effettuati. Con le modifiche in commento, le </w:t>
            </w:r>
            <w:r w:rsidR="00111C80" w:rsidRPr="00111C80">
              <w:rPr>
                <w:b/>
                <w:iCs/>
                <w:sz w:val="20"/>
              </w:rPr>
              <w:t>somme o i valori destinati nel piano di risparmio a lungo termine</w:t>
            </w:r>
            <w:r w:rsidR="00111C80" w:rsidRPr="00111C80">
              <w:rPr>
                <w:iCs/>
                <w:sz w:val="20"/>
              </w:rPr>
              <w:t xml:space="preserve"> devono essere investiti per almeno il </w:t>
            </w:r>
            <w:r w:rsidR="00111C80" w:rsidRPr="00111C80">
              <w:rPr>
                <w:b/>
                <w:iCs/>
                <w:sz w:val="20"/>
              </w:rPr>
              <w:t>3 per cento del valore complessivo</w:t>
            </w:r>
            <w:r w:rsidR="00111C80" w:rsidRPr="00111C80">
              <w:rPr>
                <w:iCs/>
                <w:sz w:val="20"/>
              </w:rPr>
              <w:t xml:space="preserve"> in </w:t>
            </w:r>
            <w:r w:rsidR="00111C80" w:rsidRPr="00111C80">
              <w:rPr>
                <w:b/>
                <w:iCs/>
                <w:sz w:val="20"/>
              </w:rPr>
              <w:t>strumenti finanziari</w:t>
            </w:r>
            <w:r w:rsidR="00111C80" w:rsidRPr="00111C80">
              <w:rPr>
                <w:iCs/>
                <w:sz w:val="20"/>
              </w:rPr>
              <w:t xml:space="preserve"> </w:t>
            </w:r>
            <w:r w:rsidR="00111C80" w:rsidRPr="00111C80">
              <w:rPr>
                <w:b/>
                <w:iCs/>
                <w:sz w:val="20"/>
              </w:rPr>
              <w:t>non negoziati</w:t>
            </w:r>
            <w:r w:rsidR="00111C80" w:rsidRPr="00111C80">
              <w:rPr>
                <w:iCs/>
                <w:sz w:val="20"/>
              </w:rPr>
              <w:t xml:space="preserve"> nei mercati regolamentati o nei sistemi multilaterali di negoziazione </w:t>
            </w:r>
            <w:r w:rsidR="00111C80" w:rsidRPr="00111C80">
              <w:rPr>
                <w:b/>
                <w:iCs/>
                <w:sz w:val="20"/>
              </w:rPr>
              <w:t>di piccole e medie imprese</w:t>
            </w:r>
            <w:r w:rsidR="00111C80" w:rsidRPr="00111C80">
              <w:rPr>
                <w:iCs/>
                <w:sz w:val="20"/>
              </w:rPr>
              <w:t>, oltre al 70 per cento già vincolato ai sensi delle norme vigenti.</w:t>
            </w:r>
          </w:p>
        </w:tc>
      </w:tr>
      <w:tr w:rsidR="00A27449" w:rsidRPr="00806CFC" w:rsidTr="00573F36">
        <w:trPr>
          <w:jc w:val="center"/>
        </w:trPr>
        <w:tc>
          <w:tcPr>
            <w:tcW w:w="1442" w:type="dxa"/>
          </w:tcPr>
          <w:p w:rsidR="00A27449" w:rsidRPr="00806CFC" w:rsidRDefault="00A27449" w:rsidP="00573F36">
            <w:pPr>
              <w:spacing w:before="60" w:after="60" w:line="240" w:lineRule="auto"/>
              <w:ind w:firstLine="0"/>
              <w:jc w:val="left"/>
              <w:rPr>
                <w:sz w:val="20"/>
              </w:rPr>
            </w:pPr>
            <w:r w:rsidRPr="00806CFC">
              <w:rPr>
                <w:sz w:val="20"/>
              </w:rPr>
              <w:t>19.124</w:t>
            </w:r>
          </w:p>
        </w:tc>
        <w:tc>
          <w:tcPr>
            <w:tcW w:w="1442" w:type="dxa"/>
          </w:tcPr>
          <w:p w:rsidR="00A27449" w:rsidRPr="00806CFC" w:rsidRDefault="00A27449" w:rsidP="00573F36">
            <w:pPr>
              <w:spacing w:before="60" w:after="60" w:line="240" w:lineRule="auto"/>
              <w:ind w:firstLine="0"/>
              <w:jc w:val="left"/>
              <w:rPr>
                <w:sz w:val="20"/>
              </w:rPr>
            </w:pPr>
            <w:r w:rsidRPr="00806CFC">
              <w:rPr>
                <w:sz w:val="20"/>
              </w:rPr>
              <w:t>Governo</w:t>
            </w:r>
          </w:p>
        </w:tc>
        <w:tc>
          <w:tcPr>
            <w:tcW w:w="1326" w:type="dxa"/>
          </w:tcPr>
          <w:p w:rsidR="00A27449" w:rsidRPr="00806CFC" w:rsidRDefault="00A27449" w:rsidP="00573F36">
            <w:pPr>
              <w:spacing w:before="60" w:after="60" w:line="240" w:lineRule="auto"/>
              <w:ind w:firstLine="0"/>
              <w:jc w:val="center"/>
              <w:rPr>
                <w:sz w:val="20"/>
              </w:rPr>
            </w:pPr>
          </w:p>
        </w:tc>
        <w:tc>
          <w:tcPr>
            <w:tcW w:w="749" w:type="dxa"/>
          </w:tcPr>
          <w:p w:rsidR="00A27449" w:rsidRPr="00806CFC" w:rsidRDefault="00806CFC" w:rsidP="00573F36">
            <w:pPr>
              <w:spacing w:before="60" w:after="60" w:line="240" w:lineRule="auto"/>
              <w:ind w:firstLine="0"/>
              <w:jc w:val="center"/>
              <w:rPr>
                <w:sz w:val="20"/>
              </w:rPr>
            </w:pPr>
            <w:r w:rsidRPr="00806CFC">
              <w:rPr>
                <w:sz w:val="20"/>
              </w:rPr>
              <w:t>4.12</w:t>
            </w:r>
          </w:p>
        </w:tc>
        <w:tc>
          <w:tcPr>
            <w:tcW w:w="8649" w:type="dxa"/>
          </w:tcPr>
          <w:p w:rsidR="00A27449" w:rsidRPr="00806CFC" w:rsidRDefault="00A27449" w:rsidP="00573F36">
            <w:pPr>
              <w:tabs>
                <w:tab w:val="left" w:pos="3285"/>
              </w:tabs>
              <w:spacing w:before="60" w:after="60" w:line="240" w:lineRule="auto"/>
              <w:ind w:firstLine="0"/>
              <w:rPr>
                <w:iCs/>
                <w:sz w:val="20"/>
              </w:rPr>
            </w:pPr>
            <w:r w:rsidRPr="00806CFC">
              <w:rPr>
                <w:b/>
                <w:i/>
                <w:iCs/>
                <w:sz w:val="20"/>
              </w:rPr>
              <w:t>Aggiunge tre nuovi commi</w:t>
            </w:r>
            <w:r w:rsidRPr="00806CFC">
              <w:rPr>
                <w:i/>
                <w:iCs/>
                <w:sz w:val="20"/>
              </w:rPr>
              <w:t>, da 23-bis e 23-quater</w:t>
            </w:r>
            <w:r w:rsidRPr="00806CFC">
              <w:rPr>
                <w:iCs/>
                <w:sz w:val="20"/>
              </w:rPr>
              <w:t>, i quali:</w:t>
            </w:r>
          </w:p>
          <w:p w:rsidR="00A27449" w:rsidRPr="00806CFC" w:rsidRDefault="00A27449" w:rsidP="00A27449">
            <w:pPr>
              <w:pStyle w:val="Paragrafoelenco"/>
              <w:numPr>
                <w:ilvl w:val="0"/>
                <w:numId w:val="21"/>
              </w:numPr>
              <w:tabs>
                <w:tab w:val="left" w:pos="3285"/>
              </w:tabs>
              <w:spacing w:before="60" w:after="60" w:line="240" w:lineRule="auto"/>
              <w:ind w:left="284" w:hanging="284"/>
              <w:rPr>
                <w:iCs/>
                <w:sz w:val="20"/>
              </w:rPr>
            </w:pPr>
            <w:r w:rsidRPr="00806CFC">
              <w:rPr>
                <w:b/>
                <w:iCs/>
                <w:sz w:val="20"/>
              </w:rPr>
              <w:t>autorizzano</w:t>
            </w:r>
            <w:r w:rsidRPr="00806CFC">
              <w:rPr>
                <w:iCs/>
                <w:sz w:val="20"/>
              </w:rPr>
              <w:t xml:space="preserve"> la spesa di </w:t>
            </w:r>
            <w:r w:rsidRPr="00806CFC">
              <w:rPr>
                <w:b/>
                <w:iCs/>
                <w:sz w:val="20"/>
              </w:rPr>
              <w:t xml:space="preserve">250 mila euro </w:t>
            </w:r>
            <w:r w:rsidRPr="00806CFC">
              <w:rPr>
                <w:iCs/>
                <w:sz w:val="20"/>
              </w:rPr>
              <w:t>a decorrere</w:t>
            </w:r>
            <w:r w:rsidRPr="00806CFC">
              <w:rPr>
                <w:b/>
                <w:iCs/>
                <w:sz w:val="20"/>
              </w:rPr>
              <w:t xml:space="preserve"> dall’anno 2019</w:t>
            </w:r>
            <w:r w:rsidRPr="00806CFC">
              <w:rPr>
                <w:iCs/>
                <w:sz w:val="20"/>
              </w:rPr>
              <w:t xml:space="preserve"> per assicurare le attività di monitoraggio controllo e valutazione sui progetti per lo sviluppo delle industrie del settore </w:t>
            </w:r>
            <w:r w:rsidRPr="00806CFC">
              <w:rPr>
                <w:iCs/>
                <w:sz w:val="20"/>
              </w:rPr>
              <w:lastRenderedPageBreak/>
              <w:t xml:space="preserve">aeronautico finanziati ai sensi dell’ art. 3, lettera </w:t>
            </w:r>
            <w:r w:rsidRPr="00806CFC">
              <w:rPr>
                <w:i/>
                <w:iCs/>
                <w:sz w:val="20"/>
              </w:rPr>
              <w:t>a)</w:t>
            </w:r>
            <w:r w:rsidRPr="00806CFC">
              <w:rPr>
                <w:iCs/>
                <w:sz w:val="20"/>
              </w:rPr>
              <w:t>, della legge n. 808/1985, nonché per il funzionamento del Comitato per lo sviluppo dell'industria aeronautica, di cui all’art.2 della medesima legge (comma 23-</w:t>
            </w:r>
            <w:r w:rsidRPr="00806CFC">
              <w:rPr>
                <w:i/>
                <w:iCs/>
                <w:sz w:val="20"/>
              </w:rPr>
              <w:t>bis</w:t>
            </w:r>
            <w:r w:rsidRPr="00806CFC">
              <w:rPr>
                <w:iCs/>
                <w:sz w:val="20"/>
              </w:rPr>
              <w:t>);</w:t>
            </w:r>
          </w:p>
          <w:p w:rsidR="00A27449" w:rsidRPr="00806CFC" w:rsidRDefault="00A27449" w:rsidP="00A27449">
            <w:pPr>
              <w:pStyle w:val="Paragrafoelenco"/>
              <w:numPr>
                <w:ilvl w:val="0"/>
                <w:numId w:val="21"/>
              </w:numPr>
              <w:tabs>
                <w:tab w:val="left" w:pos="3285"/>
              </w:tabs>
              <w:spacing w:before="60" w:after="60" w:line="240" w:lineRule="auto"/>
              <w:ind w:left="284" w:hanging="284"/>
              <w:rPr>
                <w:iCs/>
                <w:sz w:val="20"/>
              </w:rPr>
            </w:pPr>
            <w:r w:rsidRPr="00806CFC">
              <w:rPr>
                <w:b/>
                <w:iCs/>
                <w:sz w:val="20"/>
              </w:rPr>
              <w:t>rinviano ad un decreto del Ministro dello sviluppo economico</w:t>
            </w:r>
            <w:r w:rsidRPr="00806CFC">
              <w:rPr>
                <w:iCs/>
                <w:sz w:val="20"/>
              </w:rPr>
              <w:t xml:space="preserve"> la definizione dei criteri, delle modalità e degli obiettivi delle attività di monitoraggio controllo e valutazione sui progetti. Le attività in questione potranno essere svolta anche attraverso il ricorso ad esperti e società specializzate (comma 23-</w:t>
            </w:r>
            <w:r w:rsidRPr="00806CFC">
              <w:rPr>
                <w:i/>
                <w:iCs/>
                <w:sz w:val="20"/>
              </w:rPr>
              <w:t>ter</w:t>
            </w:r>
            <w:r w:rsidRPr="00806CFC">
              <w:rPr>
                <w:iCs/>
                <w:sz w:val="20"/>
              </w:rPr>
              <w:t>)</w:t>
            </w:r>
          </w:p>
          <w:p w:rsidR="00A27449" w:rsidRPr="00806CFC" w:rsidRDefault="00A27449" w:rsidP="00A27449">
            <w:pPr>
              <w:pStyle w:val="Paragrafoelenco"/>
              <w:numPr>
                <w:ilvl w:val="0"/>
                <w:numId w:val="21"/>
              </w:numPr>
              <w:tabs>
                <w:tab w:val="left" w:pos="3285"/>
              </w:tabs>
              <w:spacing w:before="60" w:after="60" w:line="240" w:lineRule="auto"/>
              <w:ind w:left="284" w:hanging="284"/>
              <w:rPr>
                <w:iCs/>
                <w:sz w:val="20"/>
              </w:rPr>
            </w:pPr>
            <w:r w:rsidRPr="00806CFC">
              <w:rPr>
                <w:iCs/>
                <w:sz w:val="20"/>
              </w:rPr>
              <w:t xml:space="preserve">intervengono sulla </w:t>
            </w:r>
            <w:r w:rsidRPr="00806CFC">
              <w:rPr>
                <w:b/>
                <w:iCs/>
                <w:sz w:val="20"/>
              </w:rPr>
              <w:t>composizione del Comitato</w:t>
            </w:r>
            <w:r w:rsidRPr="00806CFC">
              <w:rPr>
                <w:iCs/>
                <w:sz w:val="20"/>
              </w:rPr>
              <w:t>, prevedendo che esso abbia tra i suoi componenti anche un rappresentante del Ministero dell’economia e finanze. A tal fine, si novella l’art. 2, comma 1 della citata legge n.808 (comma 23-</w:t>
            </w:r>
            <w:r w:rsidRPr="00806CFC">
              <w:rPr>
                <w:i/>
                <w:iCs/>
                <w:sz w:val="20"/>
              </w:rPr>
              <w:t>quater</w:t>
            </w:r>
            <w:r w:rsidRPr="00806CFC">
              <w:rPr>
                <w:iCs/>
                <w:sz w:val="20"/>
              </w:rPr>
              <w:t>).</w:t>
            </w:r>
          </w:p>
          <w:p w:rsidR="00A27449" w:rsidRPr="00806CFC" w:rsidRDefault="00A27449" w:rsidP="00573F36">
            <w:pPr>
              <w:pStyle w:val="Paragrafoelenco"/>
              <w:tabs>
                <w:tab w:val="left" w:pos="3285"/>
              </w:tabs>
              <w:spacing w:before="60" w:after="60" w:line="240" w:lineRule="auto"/>
              <w:ind w:left="284" w:firstLine="0"/>
              <w:rPr>
                <w:iCs/>
                <w:sz w:val="20"/>
              </w:rPr>
            </w:pPr>
          </w:p>
          <w:p w:rsidR="00A27449" w:rsidRPr="00806CFC" w:rsidRDefault="00A27449" w:rsidP="00573F36">
            <w:pPr>
              <w:tabs>
                <w:tab w:val="left" w:pos="3285"/>
              </w:tabs>
              <w:spacing w:before="60" w:after="60" w:line="240" w:lineRule="auto"/>
              <w:ind w:firstLine="0"/>
              <w:rPr>
                <w:iCs/>
                <w:sz w:val="20"/>
              </w:rPr>
            </w:pPr>
            <w:r w:rsidRPr="00806CFC">
              <w:rPr>
                <w:i/>
                <w:iCs/>
                <w:sz w:val="20"/>
              </w:rPr>
              <w:t>Conseguentemente</w:t>
            </w:r>
            <w:r w:rsidRPr="00806CFC">
              <w:rPr>
                <w:iCs/>
                <w:sz w:val="20"/>
              </w:rPr>
              <w:t>, il rifinanziamento del Fondo esigenze urgenze e indifferibili di cui all’art. 90, comma 2, viene ridotto di 250.000 euro a decorrere dal 2019.</w:t>
            </w:r>
          </w:p>
        </w:tc>
      </w:tr>
      <w:tr w:rsidR="00A27449" w:rsidRPr="00806CFC" w:rsidTr="00573F36">
        <w:trPr>
          <w:jc w:val="center"/>
        </w:trPr>
        <w:tc>
          <w:tcPr>
            <w:tcW w:w="1442" w:type="dxa"/>
          </w:tcPr>
          <w:p w:rsidR="00A27449" w:rsidRPr="00806CFC" w:rsidRDefault="00A27449" w:rsidP="00573F36">
            <w:pPr>
              <w:spacing w:before="60" w:after="60" w:line="240" w:lineRule="auto"/>
              <w:ind w:firstLine="0"/>
              <w:jc w:val="left"/>
              <w:rPr>
                <w:sz w:val="20"/>
              </w:rPr>
            </w:pPr>
            <w:r w:rsidRPr="00806CFC">
              <w:rPr>
                <w:sz w:val="20"/>
              </w:rPr>
              <w:lastRenderedPageBreak/>
              <w:t>19.125</w:t>
            </w:r>
          </w:p>
        </w:tc>
        <w:tc>
          <w:tcPr>
            <w:tcW w:w="1442" w:type="dxa"/>
          </w:tcPr>
          <w:p w:rsidR="00A27449" w:rsidRPr="00806CFC" w:rsidRDefault="00A27449" w:rsidP="00573F36">
            <w:pPr>
              <w:spacing w:before="60" w:after="60" w:line="240" w:lineRule="auto"/>
              <w:ind w:firstLine="0"/>
              <w:jc w:val="left"/>
              <w:rPr>
                <w:sz w:val="20"/>
              </w:rPr>
            </w:pPr>
            <w:r w:rsidRPr="00806CFC">
              <w:rPr>
                <w:sz w:val="20"/>
              </w:rPr>
              <w:t>Relatori</w:t>
            </w:r>
          </w:p>
        </w:tc>
        <w:tc>
          <w:tcPr>
            <w:tcW w:w="1326" w:type="dxa"/>
          </w:tcPr>
          <w:p w:rsidR="00A27449" w:rsidRPr="00806CFC" w:rsidRDefault="00A27449" w:rsidP="00573F36">
            <w:pPr>
              <w:spacing w:before="60" w:after="60" w:line="240" w:lineRule="auto"/>
              <w:ind w:firstLine="0"/>
              <w:jc w:val="center"/>
              <w:rPr>
                <w:sz w:val="20"/>
              </w:rPr>
            </w:pPr>
          </w:p>
        </w:tc>
        <w:tc>
          <w:tcPr>
            <w:tcW w:w="749" w:type="dxa"/>
          </w:tcPr>
          <w:p w:rsidR="00A27449" w:rsidRPr="00806CFC" w:rsidRDefault="00806CFC" w:rsidP="00573F36">
            <w:pPr>
              <w:spacing w:before="60" w:after="60" w:line="240" w:lineRule="auto"/>
              <w:ind w:firstLine="0"/>
              <w:jc w:val="center"/>
              <w:rPr>
                <w:sz w:val="20"/>
              </w:rPr>
            </w:pPr>
            <w:r w:rsidRPr="00806CFC">
              <w:rPr>
                <w:sz w:val="20"/>
              </w:rPr>
              <w:t>4.12</w:t>
            </w:r>
          </w:p>
        </w:tc>
        <w:tc>
          <w:tcPr>
            <w:tcW w:w="8649" w:type="dxa"/>
          </w:tcPr>
          <w:p w:rsidR="00A27449" w:rsidRPr="00806CFC" w:rsidRDefault="00A27449" w:rsidP="00573F36">
            <w:pPr>
              <w:tabs>
                <w:tab w:val="left" w:pos="3285"/>
              </w:tabs>
              <w:spacing w:before="60" w:after="60" w:line="240" w:lineRule="auto"/>
              <w:ind w:firstLine="0"/>
              <w:rPr>
                <w:iCs/>
                <w:sz w:val="20"/>
              </w:rPr>
            </w:pPr>
            <w:r w:rsidRPr="00806CFC">
              <w:rPr>
                <w:i/>
                <w:iCs/>
                <w:sz w:val="20"/>
              </w:rPr>
              <w:t xml:space="preserve">Modifica il comma 21, </w:t>
            </w:r>
            <w:r w:rsidRPr="00806CFC">
              <w:rPr>
                <w:iCs/>
                <w:sz w:val="20"/>
              </w:rPr>
              <w:t xml:space="preserve">al fine </w:t>
            </w:r>
            <w:r w:rsidRPr="00806CFC">
              <w:rPr>
                <w:b/>
                <w:iCs/>
                <w:sz w:val="20"/>
              </w:rPr>
              <w:t>definire</w:t>
            </w:r>
            <w:r w:rsidRPr="00806CFC">
              <w:rPr>
                <w:iCs/>
                <w:sz w:val="20"/>
              </w:rPr>
              <w:t xml:space="preserve">, </w:t>
            </w:r>
            <w:r w:rsidRPr="00806CFC">
              <w:rPr>
                <w:b/>
                <w:iCs/>
                <w:sz w:val="20"/>
              </w:rPr>
              <w:t>in senso più favorevole alle micro e piccole imprese</w:t>
            </w:r>
            <w:r w:rsidRPr="00806CFC">
              <w:rPr>
                <w:iCs/>
                <w:sz w:val="20"/>
              </w:rPr>
              <w:t xml:space="preserve">, i </w:t>
            </w:r>
            <w:r w:rsidRPr="00806CFC">
              <w:rPr>
                <w:b/>
                <w:iCs/>
                <w:sz w:val="20"/>
              </w:rPr>
              <w:t xml:space="preserve">criteri di riparto del contributo </w:t>
            </w:r>
            <w:r w:rsidRPr="00806CFC">
              <w:rPr>
                <w:iCs/>
                <w:sz w:val="20"/>
              </w:rPr>
              <w:t>a fondo perduto (</w:t>
            </w:r>
            <w:r w:rsidRPr="00806CFC">
              <w:rPr>
                <w:b/>
                <w:i/>
                <w:iCs/>
                <w:sz w:val="20"/>
              </w:rPr>
              <w:t>voucher</w:t>
            </w:r>
            <w:r w:rsidRPr="00806CFC">
              <w:rPr>
                <w:b/>
                <w:iCs/>
                <w:sz w:val="20"/>
              </w:rPr>
              <w:t xml:space="preserve"> manager</w:t>
            </w:r>
            <w:r w:rsidRPr="00806CFC">
              <w:rPr>
                <w:iCs/>
                <w:sz w:val="20"/>
              </w:rPr>
              <w:t xml:space="preserve">) riconosciuto alle PMI per l'acquisizione di prestazioni </w:t>
            </w:r>
            <w:proofErr w:type="spellStart"/>
            <w:r w:rsidRPr="00806CFC">
              <w:rPr>
                <w:iCs/>
                <w:sz w:val="20"/>
              </w:rPr>
              <w:t>consulenziali</w:t>
            </w:r>
            <w:proofErr w:type="spellEnd"/>
            <w:r w:rsidRPr="00806CFC">
              <w:rPr>
                <w:iCs/>
                <w:sz w:val="20"/>
              </w:rPr>
              <w:t xml:space="preserve"> di natura specialistica finalizzate a sostenere i processi di trasformazione tecnologica e digitale previsti dal "Piano Nazionale Impresa 4.0" e di ammodernamento degli assetti gestionali e organizzativi dell'impresa.</w:t>
            </w:r>
          </w:p>
          <w:p w:rsidR="00A27449" w:rsidRPr="00806CFC" w:rsidRDefault="00A27449" w:rsidP="00573F36">
            <w:pPr>
              <w:tabs>
                <w:tab w:val="left" w:pos="3285"/>
              </w:tabs>
              <w:spacing w:before="60" w:after="60" w:line="240" w:lineRule="auto"/>
              <w:ind w:firstLine="0"/>
              <w:rPr>
                <w:iCs/>
                <w:sz w:val="20"/>
              </w:rPr>
            </w:pPr>
            <w:r w:rsidRPr="00806CFC">
              <w:rPr>
                <w:iCs/>
                <w:sz w:val="18"/>
              </w:rPr>
              <w:t xml:space="preserve">Si ricorda che per finanziare il contributo </w:t>
            </w:r>
            <w:r w:rsidRPr="00806CFC">
              <w:rPr>
                <w:i/>
                <w:iCs/>
                <w:sz w:val="18"/>
              </w:rPr>
              <w:t>voucher</w:t>
            </w:r>
            <w:r w:rsidRPr="00806CFC">
              <w:rPr>
                <w:iCs/>
                <w:sz w:val="18"/>
              </w:rPr>
              <w:t xml:space="preserve"> manager di cui al comma 21, il successivo comma 23, istituisce un apposito Fondo dotato di 25 milioni di euro per ciascuno degli anni 2019-2021.Tale Fondo rimane confermato nella sua entità</w:t>
            </w:r>
            <w:r w:rsidRPr="00806CFC">
              <w:rPr>
                <w:iCs/>
                <w:sz w:val="20"/>
              </w:rPr>
              <w:t>.</w:t>
            </w:r>
          </w:p>
          <w:p w:rsidR="00A27449" w:rsidRPr="00806CFC" w:rsidRDefault="00A27449" w:rsidP="00573F36">
            <w:pPr>
              <w:tabs>
                <w:tab w:val="left" w:pos="3285"/>
              </w:tabs>
              <w:spacing w:before="60" w:after="60" w:line="240" w:lineRule="auto"/>
              <w:ind w:firstLine="0"/>
              <w:rPr>
                <w:iCs/>
                <w:sz w:val="20"/>
              </w:rPr>
            </w:pPr>
            <w:r w:rsidRPr="00806CFC">
              <w:rPr>
                <w:iCs/>
                <w:sz w:val="20"/>
              </w:rPr>
              <w:t>In particolare, con la novella al comma 21, per il periodo di imposta in corso al 31 dicembre 2018 e per quello successivo:</w:t>
            </w:r>
          </w:p>
          <w:p w:rsidR="00A27449" w:rsidRPr="00806CFC" w:rsidRDefault="00A27449" w:rsidP="00A27449">
            <w:pPr>
              <w:pStyle w:val="Paragrafoelenco"/>
              <w:numPr>
                <w:ilvl w:val="0"/>
                <w:numId w:val="22"/>
              </w:numPr>
              <w:tabs>
                <w:tab w:val="left" w:pos="3285"/>
              </w:tabs>
              <w:spacing w:before="60" w:after="60" w:line="240" w:lineRule="auto"/>
              <w:rPr>
                <w:iCs/>
                <w:sz w:val="20"/>
              </w:rPr>
            </w:pPr>
            <w:r w:rsidRPr="00806CFC">
              <w:rPr>
                <w:b/>
                <w:iCs/>
                <w:sz w:val="20"/>
              </w:rPr>
              <w:t>alle micro e piccole imprese</w:t>
            </w:r>
            <w:r w:rsidRPr="00806CFC">
              <w:rPr>
                <w:iCs/>
                <w:sz w:val="20"/>
              </w:rPr>
              <w:t xml:space="preserve"> il contributo nella forma di </w:t>
            </w:r>
            <w:r w:rsidRPr="00806CFC">
              <w:rPr>
                <w:i/>
                <w:iCs/>
                <w:sz w:val="20"/>
              </w:rPr>
              <w:t>voucher</w:t>
            </w:r>
            <w:r w:rsidRPr="00806CFC">
              <w:rPr>
                <w:iCs/>
                <w:sz w:val="20"/>
              </w:rPr>
              <w:t xml:space="preserve"> è riconosciuto – in relazione a ciascun periodo di imposta – in misura pari al </w:t>
            </w:r>
            <w:r w:rsidRPr="00806CFC">
              <w:rPr>
                <w:b/>
                <w:iCs/>
                <w:sz w:val="20"/>
              </w:rPr>
              <w:t>50% dei costi sostenuti</w:t>
            </w:r>
            <w:r w:rsidRPr="00806CFC">
              <w:rPr>
                <w:iCs/>
                <w:sz w:val="20"/>
              </w:rPr>
              <w:t xml:space="preserve"> ed </w:t>
            </w:r>
            <w:r w:rsidRPr="00806CFC">
              <w:rPr>
                <w:b/>
                <w:iCs/>
                <w:sz w:val="20"/>
              </w:rPr>
              <w:t>entro il limite massimo di 40 mila euro</w:t>
            </w:r>
            <w:r w:rsidRPr="00806CFC">
              <w:rPr>
                <w:iCs/>
                <w:sz w:val="20"/>
              </w:rPr>
              <w:t>.</w:t>
            </w:r>
          </w:p>
          <w:p w:rsidR="00A27449" w:rsidRPr="00806CFC" w:rsidRDefault="00A27449" w:rsidP="00A27449">
            <w:pPr>
              <w:pStyle w:val="Paragrafoelenco"/>
              <w:numPr>
                <w:ilvl w:val="0"/>
                <w:numId w:val="22"/>
              </w:numPr>
              <w:tabs>
                <w:tab w:val="left" w:pos="3285"/>
              </w:tabs>
              <w:spacing w:before="60" w:after="60" w:line="240" w:lineRule="auto"/>
              <w:rPr>
                <w:iCs/>
                <w:sz w:val="20"/>
              </w:rPr>
            </w:pPr>
            <w:r w:rsidRPr="00806CFC">
              <w:rPr>
                <w:b/>
                <w:iCs/>
                <w:sz w:val="20"/>
              </w:rPr>
              <w:t>alle medie imprese</w:t>
            </w:r>
            <w:r w:rsidRPr="00806CFC">
              <w:rPr>
                <w:iCs/>
                <w:sz w:val="20"/>
              </w:rPr>
              <w:t xml:space="preserve"> il contributo in questione è riconosciuto in misura pari al </w:t>
            </w:r>
            <w:r w:rsidRPr="00806CFC">
              <w:rPr>
                <w:b/>
                <w:iCs/>
                <w:sz w:val="20"/>
              </w:rPr>
              <w:t>30% dei costi sostenuti</w:t>
            </w:r>
            <w:r w:rsidRPr="00806CFC">
              <w:rPr>
                <w:iCs/>
                <w:sz w:val="20"/>
              </w:rPr>
              <w:t xml:space="preserve"> ed entro il </w:t>
            </w:r>
            <w:r w:rsidRPr="00806CFC">
              <w:rPr>
                <w:b/>
                <w:iCs/>
                <w:sz w:val="20"/>
              </w:rPr>
              <w:t>limite massimo di 25 mila euro</w:t>
            </w:r>
            <w:r w:rsidRPr="00806CFC">
              <w:rPr>
                <w:iCs/>
                <w:sz w:val="20"/>
              </w:rPr>
              <w:t>.</w:t>
            </w:r>
          </w:p>
          <w:p w:rsidR="00A27449" w:rsidRPr="00806CFC" w:rsidRDefault="00A27449" w:rsidP="00573F36">
            <w:pPr>
              <w:tabs>
                <w:tab w:val="left" w:pos="3285"/>
              </w:tabs>
              <w:spacing w:before="60" w:after="60" w:line="240" w:lineRule="auto"/>
              <w:ind w:left="644" w:firstLine="0"/>
              <w:rPr>
                <w:iCs/>
                <w:sz w:val="20"/>
              </w:rPr>
            </w:pPr>
            <w:r w:rsidRPr="00806CFC">
              <w:rPr>
                <w:b/>
                <w:iCs/>
                <w:sz w:val="20"/>
              </w:rPr>
              <w:t>Nel testo originario</w:t>
            </w:r>
            <w:r w:rsidRPr="00806CFC">
              <w:rPr>
                <w:iCs/>
                <w:sz w:val="20"/>
              </w:rPr>
              <w:t xml:space="preserve"> del comma 21 si prevedeva </w:t>
            </w:r>
            <w:r w:rsidRPr="00806CFC">
              <w:rPr>
                <w:b/>
                <w:iCs/>
                <w:sz w:val="20"/>
              </w:rPr>
              <w:t>invece</w:t>
            </w:r>
            <w:r w:rsidRPr="00806CFC">
              <w:rPr>
                <w:iCs/>
                <w:sz w:val="20"/>
              </w:rPr>
              <w:t xml:space="preserve"> - a favore delle PMI, senza </w:t>
            </w:r>
            <w:r w:rsidRPr="00806CFC">
              <w:rPr>
                <w:iCs/>
                <w:sz w:val="20"/>
              </w:rPr>
              <w:lastRenderedPageBreak/>
              <w:t>una differenziazione, a tal proposito, tra micro, piccole e medie imprese - un contributo non superiore a 40 mila euro e comunque non superiore al 50% dei costi sostenuti a decorrere dal periodo di imposta successivo a quello del 31 dicembre 2018 e fino a quello in corso al 31 dicembre 2020;</w:t>
            </w:r>
          </w:p>
          <w:p w:rsidR="00A27449" w:rsidRPr="00806CFC" w:rsidRDefault="00A27449" w:rsidP="00A27449">
            <w:pPr>
              <w:pStyle w:val="Paragrafoelenco"/>
              <w:numPr>
                <w:ilvl w:val="0"/>
                <w:numId w:val="22"/>
              </w:numPr>
              <w:tabs>
                <w:tab w:val="left" w:pos="3285"/>
              </w:tabs>
              <w:spacing w:before="60" w:after="60" w:line="240" w:lineRule="auto"/>
              <w:rPr>
                <w:iCs/>
                <w:sz w:val="20"/>
              </w:rPr>
            </w:pPr>
            <w:r w:rsidRPr="00806CFC">
              <w:rPr>
                <w:b/>
                <w:iCs/>
                <w:sz w:val="20"/>
              </w:rPr>
              <w:t>nel caso di</w:t>
            </w:r>
            <w:r w:rsidRPr="00806CFC">
              <w:rPr>
                <w:iCs/>
                <w:sz w:val="20"/>
              </w:rPr>
              <w:t xml:space="preserve"> adesione ad un </w:t>
            </w:r>
            <w:r w:rsidRPr="00806CFC">
              <w:rPr>
                <w:b/>
                <w:iCs/>
                <w:sz w:val="20"/>
              </w:rPr>
              <w:t>contratto di rete</w:t>
            </w:r>
            <w:r w:rsidRPr="00806CFC">
              <w:rPr>
                <w:iCs/>
                <w:sz w:val="20"/>
              </w:rPr>
              <w:t xml:space="preserve"> avente nel programma comune di rete lo sviluppo di processi innovativi in materia di trasformazione tecnologica e digitale attraverso le tecnologie abilitanti previste dal "Piano Nazionale Impresa 4.0" e di organizzazione, pianificazione e gestione delle attività, compreso l'accesso ai mercati finanziari e dei capitati, il </w:t>
            </w:r>
            <w:r w:rsidRPr="00806CFC">
              <w:rPr>
                <w:b/>
                <w:iCs/>
                <w:sz w:val="20"/>
              </w:rPr>
              <w:t>contributo riconosciuto alla rete</w:t>
            </w:r>
            <w:r w:rsidRPr="00806CFC">
              <w:rPr>
                <w:iCs/>
                <w:sz w:val="20"/>
              </w:rPr>
              <w:t xml:space="preserve"> è in misura pari al </w:t>
            </w:r>
            <w:r w:rsidRPr="00806CFC">
              <w:rPr>
                <w:b/>
                <w:iCs/>
                <w:sz w:val="20"/>
              </w:rPr>
              <w:t>50% dei costi sostenuti</w:t>
            </w:r>
            <w:r w:rsidRPr="00806CFC">
              <w:rPr>
                <w:iCs/>
                <w:sz w:val="20"/>
              </w:rPr>
              <w:t xml:space="preserve"> ed entro un limite massimo complessivo di 80 mila euro.</w:t>
            </w:r>
          </w:p>
          <w:p w:rsidR="00A27449" w:rsidRPr="00806CFC" w:rsidRDefault="00A27449" w:rsidP="00573F36">
            <w:pPr>
              <w:tabs>
                <w:tab w:val="left" w:pos="3285"/>
              </w:tabs>
              <w:spacing w:before="60" w:after="60" w:line="240" w:lineRule="auto"/>
              <w:ind w:left="644" w:firstLine="0"/>
              <w:rPr>
                <w:iCs/>
                <w:sz w:val="20"/>
              </w:rPr>
            </w:pPr>
            <w:r w:rsidRPr="00806CFC">
              <w:rPr>
                <w:b/>
                <w:iCs/>
                <w:sz w:val="20"/>
              </w:rPr>
              <w:t>Nel testo originario</w:t>
            </w:r>
            <w:r w:rsidRPr="00806CFC">
              <w:rPr>
                <w:iCs/>
                <w:sz w:val="20"/>
              </w:rPr>
              <w:t xml:space="preserve"> del comma 21 si prevedeva </w:t>
            </w:r>
            <w:r w:rsidRPr="00806CFC">
              <w:rPr>
                <w:b/>
                <w:iCs/>
                <w:sz w:val="20"/>
              </w:rPr>
              <w:t xml:space="preserve">invece </w:t>
            </w:r>
            <w:r w:rsidRPr="00806CFC">
              <w:rPr>
                <w:iCs/>
                <w:sz w:val="20"/>
              </w:rPr>
              <w:t xml:space="preserve">a favore delle imprese sottoscrittrici o aderenti a un contratto di rete, aventi nel programma comune le predette attività, un contributo, tramite </w:t>
            </w:r>
            <w:r w:rsidRPr="00806CFC">
              <w:rPr>
                <w:i/>
                <w:iCs/>
                <w:sz w:val="20"/>
              </w:rPr>
              <w:t>voucher</w:t>
            </w:r>
            <w:r w:rsidRPr="00806CFC">
              <w:rPr>
                <w:iCs/>
                <w:sz w:val="20"/>
              </w:rPr>
              <w:t xml:space="preserve">, di importo non superiore a 80.000 euro (non vi era limite del 50% dei costi sostenuti) finalizzato all'acquisizione di prestazioni </w:t>
            </w:r>
            <w:proofErr w:type="spellStart"/>
            <w:r w:rsidRPr="00806CFC">
              <w:rPr>
                <w:iCs/>
                <w:sz w:val="20"/>
              </w:rPr>
              <w:t>consulenziali</w:t>
            </w:r>
            <w:proofErr w:type="spellEnd"/>
            <w:r w:rsidRPr="00806CFC">
              <w:rPr>
                <w:iCs/>
                <w:sz w:val="20"/>
              </w:rPr>
              <w:t>;</w:t>
            </w:r>
          </w:p>
          <w:p w:rsidR="00A27449" w:rsidRPr="00806CFC" w:rsidRDefault="00A27449" w:rsidP="00A27449">
            <w:pPr>
              <w:pStyle w:val="Paragrafoelenco"/>
              <w:numPr>
                <w:ilvl w:val="0"/>
                <w:numId w:val="22"/>
              </w:numPr>
              <w:tabs>
                <w:tab w:val="left" w:pos="3285"/>
              </w:tabs>
              <w:spacing w:before="60" w:after="60" w:line="240" w:lineRule="auto"/>
              <w:rPr>
                <w:iCs/>
                <w:sz w:val="20"/>
              </w:rPr>
            </w:pPr>
            <w:r w:rsidRPr="00806CFC">
              <w:rPr>
                <w:b/>
                <w:iCs/>
                <w:sz w:val="20"/>
              </w:rPr>
              <w:t>rimane fermo che</w:t>
            </w:r>
            <w:r w:rsidRPr="00806CFC">
              <w:rPr>
                <w:iCs/>
                <w:sz w:val="20"/>
              </w:rPr>
              <w:t xml:space="preserve"> i contributi </w:t>
            </w:r>
            <w:r w:rsidRPr="00806CFC">
              <w:rPr>
                <w:i/>
                <w:iCs/>
                <w:sz w:val="20"/>
              </w:rPr>
              <w:t>voucher manager</w:t>
            </w:r>
            <w:r w:rsidRPr="00806CFC">
              <w:rPr>
                <w:iCs/>
                <w:sz w:val="20"/>
              </w:rPr>
              <w:t xml:space="preserve"> vengano concessi subordinatamente alla sottoscrizione di un apposito contratto di servizio di consulenza tra i soggetti beneficiari tra i soggetti beneficiari e le società o manager qualificati iscritti in un apposito elenco e che con decreto ministeriale siano fissati i requisiti soggettivi i criteri e  le modalità per l’erogazione dei contributi. L’</w:t>
            </w:r>
            <w:r w:rsidRPr="00806CFC">
              <w:rPr>
                <w:b/>
                <w:iCs/>
                <w:sz w:val="20"/>
              </w:rPr>
              <w:t>emendamento in esame demanda altresì al decreto</w:t>
            </w:r>
            <w:r w:rsidRPr="00806CFC">
              <w:rPr>
                <w:iCs/>
                <w:sz w:val="20"/>
              </w:rPr>
              <w:t xml:space="preserve"> </w:t>
            </w:r>
            <w:r w:rsidRPr="00806CFC">
              <w:rPr>
                <w:b/>
                <w:iCs/>
                <w:sz w:val="20"/>
              </w:rPr>
              <w:t>ministeriale</w:t>
            </w:r>
            <w:r w:rsidRPr="00806CFC">
              <w:rPr>
                <w:iCs/>
                <w:sz w:val="20"/>
              </w:rPr>
              <w:t xml:space="preserve"> </w:t>
            </w:r>
            <w:r w:rsidRPr="00806CFC">
              <w:rPr>
                <w:b/>
                <w:iCs/>
                <w:sz w:val="20"/>
              </w:rPr>
              <w:t>la definizione dell’eventuale riserva di una quota delle risorse da destinare prioritariamente alle micro e piccole imprese e alle reti di impresa</w:t>
            </w:r>
            <w:r w:rsidRPr="00806CFC">
              <w:rPr>
                <w:iCs/>
                <w:sz w:val="20"/>
              </w:rPr>
              <w:t>.</w:t>
            </w:r>
          </w:p>
        </w:tc>
      </w:tr>
    </w:tbl>
    <w:p w:rsidR="00A27449" w:rsidRPr="00C4235F" w:rsidRDefault="00A27449" w:rsidP="005F0674">
      <w:pPr>
        <w:tabs>
          <w:tab w:val="left" w:pos="7950"/>
        </w:tabs>
        <w:spacing w:line="240" w:lineRule="auto"/>
        <w:ind w:left="1418" w:hanging="1418"/>
        <w:rPr>
          <w:rStyle w:val="titolo2articolo0"/>
          <w:b/>
          <w:sz w:val="24"/>
          <w:szCs w:val="24"/>
          <w:highlight w:val="yellow"/>
        </w:rPr>
      </w:pPr>
    </w:p>
    <w:p w:rsidR="00C4235F" w:rsidRPr="00C4235F" w:rsidRDefault="00C4235F">
      <w:pPr>
        <w:spacing w:line="240" w:lineRule="auto"/>
        <w:ind w:firstLine="0"/>
        <w:jc w:val="left"/>
        <w:rPr>
          <w:rStyle w:val="titolo2articolo0"/>
          <w:b/>
          <w:sz w:val="24"/>
          <w:szCs w:val="24"/>
          <w:highlight w:val="yellow"/>
        </w:rPr>
      </w:pPr>
      <w:r w:rsidRPr="00C4235F">
        <w:rPr>
          <w:rStyle w:val="titolo2articolo0"/>
          <w:b/>
          <w:sz w:val="24"/>
          <w:szCs w:val="24"/>
          <w:highlight w:val="yellow"/>
        </w:rPr>
        <w:br w:type="page"/>
      </w:r>
    </w:p>
    <w:p w:rsidR="00ED2DFD" w:rsidRPr="00772D8D" w:rsidRDefault="00ED2DFD" w:rsidP="00ED2DFD">
      <w:pPr>
        <w:tabs>
          <w:tab w:val="left" w:pos="7950"/>
        </w:tabs>
        <w:spacing w:line="240" w:lineRule="auto"/>
        <w:ind w:left="1418" w:hanging="1418"/>
        <w:rPr>
          <w:sz w:val="24"/>
        </w:rPr>
      </w:pPr>
      <w:r w:rsidRPr="00772D8D">
        <w:rPr>
          <w:rStyle w:val="titolo2articolo0"/>
          <w:b/>
          <w:sz w:val="24"/>
          <w:szCs w:val="24"/>
        </w:rPr>
        <w:lastRenderedPageBreak/>
        <w:t xml:space="preserve">Articolo </w:t>
      </w:r>
      <w:r>
        <w:rPr>
          <w:rStyle w:val="titolo2articolo0"/>
          <w:b/>
          <w:sz w:val="24"/>
          <w:szCs w:val="24"/>
        </w:rPr>
        <w:t>19-bis</w:t>
      </w:r>
      <w:r w:rsidRPr="00772D8D">
        <w:rPr>
          <w:b/>
          <w:sz w:val="24"/>
        </w:rPr>
        <w:t xml:space="preserve"> – </w:t>
      </w:r>
      <w:r>
        <w:rPr>
          <w:sz w:val="24"/>
        </w:rPr>
        <w:t xml:space="preserve">Modifiche alla normativa in materia </w:t>
      </w:r>
      <w:r w:rsidR="00D16C85">
        <w:rPr>
          <w:sz w:val="24"/>
        </w:rPr>
        <w:t>di limiti all’utilizzo del denaro contante</w:t>
      </w:r>
    </w:p>
    <w:p w:rsidR="00ED2DFD" w:rsidRPr="00772D8D" w:rsidRDefault="00ED2DFD" w:rsidP="00ED2DFD">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ED2DFD" w:rsidRPr="00772D8D" w:rsidTr="002C6CFE">
        <w:trPr>
          <w:tblHeader/>
          <w:jc w:val="center"/>
        </w:trPr>
        <w:tc>
          <w:tcPr>
            <w:tcW w:w="1442" w:type="dxa"/>
          </w:tcPr>
          <w:p w:rsidR="00ED2DFD" w:rsidRPr="00772D8D" w:rsidRDefault="00ED2DFD" w:rsidP="002C6CFE">
            <w:pPr>
              <w:spacing w:before="120" w:after="120"/>
              <w:ind w:firstLine="0"/>
              <w:jc w:val="center"/>
              <w:rPr>
                <w:b/>
                <w:sz w:val="20"/>
              </w:rPr>
            </w:pPr>
            <w:r w:rsidRPr="00772D8D">
              <w:rPr>
                <w:b/>
                <w:sz w:val="20"/>
              </w:rPr>
              <w:t>Estremi</w:t>
            </w:r>
          </w:p>
        </w:tc>
        <w:tc>
          <w:tcPr>
            <w:tcW w:w="1442" w:type="dxa"/>
          </w:tcPr>
          <w:p w:rsidR="00ED2DFD" w:rsidRPr="00772D8D" w:rsidRDefault="00ED2DFD" w:rsidP="002C6CFE">
            <w:pPr>
              <w:spacing w:before="120" w:after="120"/>
              <w:ind w:firstLine="0"/>
              <w:jc w:val="center"/>
              <w:rPr>
                <w:b/>
                <w:sz w:val="20"/>
              </w:rPr>
            </w:pPr>
            <w:r w:rsidRPr="00772D8D">
              <w:rPr>
                <w:b/>
                <w:sz w:val="20"/>
              </w:rPr>
              <w:t>Iniziativa</w:t>
            </w:r>
          </w:p>
        </w:tc>
        <w:tc>
          <w:tcPr>
            <w:tcW w:w="1326" w:type="dxa"/>
          </w:tcPr>
          <w:p w:rsidR="00ED2DFD" w:rsidRPr="00772D8D" w:rsidRDefault="00ED2DFD" w:rsidP="002C6CFE">
            <w:pPr>
              <w:spacing w:before="120" w:after="120"/>
              <w:ind w:left="-57" w:right="-57" w:firstLine="0"/>
              <w:jc w:val="center"/>
              <w:rPr>
                <w:b/>
                <w:sz w:val="20"/>
              </w:rPr>
            </w:pPr>
            <w:r w:rsidRPr="00772D8D">
              <w:rPr>
                <w:b/>
                <w:sz w:val="20"/>
              </w:rPr>
              <w:t>Gruppo</w:t>
            </w:r>
          </w:p>
        </w:tc>
        <w:tc>
          <w:tcPr>
            <w:tcW w:w="749" w:type="dxa"/>
          </w:tcPr>
          <w:p w:rsidR="00ED2DFD" w:rsidRPr="00772D8D" w:rsidRDefault="00ED2DFD" w:rsidP="002C6CFE">
            <w:pPr>
              <w:spacing w:before="120" w:after="120"/>
              <w:ind w:firstLine="0"/>
              <w:jc w:val="center"/>
              <w:rPr>
                <w:b/>
                <w:sz w:val="20"/>
              </w:rPr>
            </w:pPr>
            <w:r w:rsidRPr="00772D8D">
              <w:rPr>
                <w:b/>
                <w:sz w:val="20"/>
              </w:rPr>
              <w:t>Data</w:t>
            </w:r>
          </w:p>
        </w:tc>
        <w:tc>
          <w:tcPr>
            <w:tcW w:w="8649" w:type="dxa"/>
          </w:tcPr>
          <w:p w:rsidR="00ED2DFD" w:rsidRPr="00772D8D" w:rsidRDefault="00ED2DFD" w:rsidP="002C6CFE">
            <w:pPr>
              <w:pStyle w:val="titoloarticolo2r"/>
              <w:spacing w:before="120" w:after="120" w:line="300" w:lineRule="exact"/>
              <w:rPr>
                <w:rFonts w:ascii="Arial" w:hAnsi="Arial"/>
              </w:rPr>
            </w:pPr>
            <w:r w:rsidRPr="00772D8D">
              <w:rPr>
                <w:rFonts w:ascii="Arial" w:hAnsi="Arial"/>
              </w:rPr>
              <w:t xml:space="preserve">Oggetto </w:t>
            </w:r>
          </w:p>
        </w:tc>
      </w:tr>
      <w:tr w:rsidR="00C705E5" w:rsidRPr="00C705E5" w:rsidTr="002C6CFE">
        <w:trPr>
          <w:jc w:val="center"/>
        </w:trPr>
        <w:tc>
          <w:tcPr>
            <w:tcW w:w="1442" w:type="dxa"/>
          </w:tcPr>
          <w:p w:rsidR="00ED2DFD" w:rsidRPr="00C705E5" w:rsidRDefault="00ED2DFD" w:rsidP="002C6CFE">
            <w:pPr>
              <w:spacing w:before="60" w:after="60" w:line="240" w:lineRule="auto"/>
              <w:ind w:firstLine="0"/>
              <w:jc w:val="left"/>
              <w:rPr>
                <w:sz w:val="20"/>
              </w:rPr>
            </w:pPr>
            <w:r w:rsidRPr="00C705E5">
              <w:rPr>
                <w:sz w:val="20"/>
              </w:rPr>
              <w:t>19.06 NF</w:t>
            </w:r>
          </w:p>
        </w:tc>
        <w:tc>
          <w:tcPr>
            <w:tcW w:w="1442" w:type="dxa"/>
          </w:tcPr>
          <w:p w:rsidR="00ED2DFD" w:rsidRPr="00C705E5" w:rsidRDefault="00ED2DFD" w:rsidP="002C6CFE">
            <w:pPr>
              <w:spacing w:before="60" w:after="60" w:line="240" w:lineRule="auto"/>
              <w:ind w:firstLine="0"/>
              <w:jc w:val="left"/>
              <w:rPr>
                <w:sz w:val="20"/>
              </w:rPr>
            </w:pPr>
            <w:proofErr w:type="spellStart"/>
            <w:r w:rsidRPr="00C705E5">
              <w:rPr>
                <w:sz w:val="20"/>
              </w:rPr>
              <w:t>Crosetto</w:t>
            </w:r>
            <w:proofErr w:type="spellEnd"/>
          </w:p>
        </w:tc>
        <w:tc>
          <w:tcPr>
            <w:tcW w:w="1326" w:type="dxa"/>
          </w:tcPr>
          <w:p w:rsidR="00ED2DFD" w:rsidRPr="00C705E5" w:rsidRDefault="00D16C85" w:rsidP="002C6CFE">
            <w:pPr>
              <w:spacing w:before="60" w:after="60" w:line="240" w:lineRule="auto"/>
              <w:ind w:firstLine="0"/>
              <w:jc w:val="left"/>
              <w:rPr>
                <w:sz w:val="20"/>
              </w:rPr>
            </w:pPr>
            <w:proofErr w:type="spellStart"/>
            <w:r w:rsidRPr="00C705E5">
              <w:rPr>
                <w:sz w:val="20"/>
              </w:rPr>
              <w:t>FdI</w:t>
            </w:r>
            <w:proofErr w:type="spellEnd"/>
          </w:p>
        </w:tc>
        <w:tc>
          <w:tcPr>
            <w:tcW w:w="749" w:type="dxa"/>
          </w:tcPr>
          <w:p w:rsidR="00ED2DFD" w:rsidRPr="00C705E5" w:rsidRDefault="00ED2DFD" w:rsidP="002C6CFE">
            <w:pPr>
              <w:tabs>
                <w:tab w:val="center" w:pos="266"/>
              </w:tabs>
              <w:spacing w:before="60" w:after="60" w:line="240" w:lineRule="auto"/>
              <w:ind w:firstLine="0"/>
              <w:jc w:val="center"/>
              <w:rPr>
                <w:sz w:val="20"/>
              </w:rPr>
            </w:pPr>
            <w:r w:rsidRPr="00C705E5">
              <w:rPr>
                <w:sz w:val="20"/>
              </w:rPr>
              <w:t>4.12</w:t>
            </w:r>
          </w:p>
        </w:tc>
        <w:tc>
          <w:tcPr>
            <w:tcW w:w="8649" w:type="dxa"/>
          </w:tcPr>
          <w:p w:rsidR="00C705E5" w:rsidRPr="00C705E5" w:rsidRDefault="00C705E5" w:rsidP="00C705E5">
            <w:pPr>
              <w:tabs>
                <w:tab w:val="left" w:pos="3285"/>
              </w:tabs>
              <w:spacing w:before="60" w:after="60" w:line="240" w:lineRule="auto"/>
              <w:ind w:firstLine="0"/>
              <w:rPr>
                <w:iCs/>
                <w:sz w:val="20"/>
              </w:rPr>
            </w:pPr>
            <w:r w:rsidRPr="00C705E5">
              <w:rPr>
                <w:b/>
                <w:i/>
                <w:iCs/>
                <w:sz w:val="20"/>
              </w:rPr>
              <w:t>Inserisce</w:t>
            </w:r>
            <w:r w:rsidRPr="00C705E5">
              <w:rPr>
                <w:i/>
                <w:iCs/>
                <w:sz w:val="20"/>
              </w:rPr>
              <w:t xml:space="preserve"> </w:t>
            </w:r>
            <w:r w:rsidRPr="00C705E5">
              <w:rPr>
                <w:b/>
                <w:i/>
                <w:iCs/>
                <w:sz w:val="20"/>
              </w:rPr>
              <w:t>l’articolo 19-</w:t>
            </w:r>
            <w:r w:rsidRPr="00C705E5">
              <w:rPr>
                <w:b/>
                <w:iCs/>
                <w:sz w:val="20"/>
              </w:rPr>
              <w:t xml:space="preserve">bis, </w:t>
            </w:r>
            <w:r w:rsidRPr="00C705E5">
              <w:rPr>
                <w:iCs/>
                <w:sz w:val="20"/>
              </w:rPr>
              <w:t xml:space="preserve">che modifica le vigenti disposizioni in tema di </w:t>
            </w:r>
            <w:r w:rsidRPr="00C705E5">
              <w:rPr>
                <w:b/>
                <w:iCs/>
                <w:sz w:val="20"/>
              </w:rPr>
              <w:t>tracciabilità dei pagamenti per acquisti di beni e servizi da commercianti al minuto e agenzie di viaggio e turismo</w:t>
            </w:r>
            <w:r w:rsidRPr="00C705E5">
              <w:rPr>
                <w:iCs/>
                <w:sz w:val="20"/>
              </w:rPr>
              <w:t xml:space="preserve"> effettuati da parte di stranieri </w:t>
            </w:r>
            <w:r w:rsidRPr="00C705E5">
              <w:rPr>
                <w:b/>
                <w:iCs/>
                <w:sz w:val="20"/>
              </w:rPr>
              <w:t>non residenti</w:t>
            </w:r>
            <w:r w:rsidRPr="00C705E5">
              <w:rPr>
                <w:iCs/>
                <w:sz w:val="20"/>
              </w:rPr>
              <w:t>. In particolare:</w:t>
            </w:r>
          </w:p>
          <w:p w:rsidR="00C705E5" w:rsidRPr="00171217" w:rsidRDefault="00C705E5" w:rsidP="00171217">
            <w:pPr>
              <w:pStyle w:val="Paragrafoelenco"/>
              <w:numPr>
                <w:ilvl w:val="0"/>
                <w:numId w:val="22"/>
              </w:numPr>
              <w:tabs>
                <w:tab w:val="left" w:pos="3285"/>
              </w:tabs>
              <w:spacing w:before="60" w:after="60" w:line="240" w:lineRule="auto"/>
              <w:rPr>
                <w:sz w:val="20"/>
              </w:rPr>
            </w:pPr>
            <w:r w:rsidRPr="00171217">
              <w:rPr>
                <w:iCs/>
                <w:sz w:val="20"/>
              </w:rPr>
              <w:t xml:space="preserve">si eleva da 10.000 </w:t>
            </w:r>
            <w:r w:rsidRPr="00171217">
              <w:rPr>
                <w:b/>
                <w:iCs/>
                <w:sz w:val="20"/>
              </w:rPr>
              <w:t>a 15.000</w:t>
            </w:r>
            <w:r w:rsidRPr="00171217">
              <w:rPr>
                <w:iCs/>
                <w:sz w:val="20"/>
              </w:rPr>
              <w:t xml:space="preserve"> </w:t>
            </w:r>
            <w:r w:rsidRPr="00171217">
              <w:rPr>
                <w:b/>
                <w:iCs/>
                <w:sz w:val="20"/>
              </w:rPr>
              <w:t>euro</w:t>
            </w:r>
            <w:r w:rsidRPr="00171217">
              <w:rPr>
                <w:iCs/>
                <w:sz w:val="20"/>
              </w:rPr>
              <w:t xml:space="preserve"> l’importo massimo dei </w:t>
            </w:r>
            <w:r w:rsidRPr="00171217">
              <w:rPr>
                <w:b/>
                <w:iCs/>
                <w:sz w:val="20"/>
              </w:rPr>
              <w:t>pagamenti in contanti</w:t>
            </w:r>
            <w:r w:rsidRPr="00171217">
              <w:rPr>
                <w:iCs/>
                <w:sz w:val="20"/>
              </w:rPr>
              <w:t xml:space="preserve"> effettuabili, per l’acquisto di </w:t>
            </w:r>
            <w:r w:rsidRPr="00171217">
              <w:rPr>
                <w:b/>
                <w:iCs/>
                <w:sz w:val="20"/>
              </w:rPr>
              <w:t>beni al dettaglio</w:t>
            </w:r>
            <w:r w:rsidRPr="00171217">
              <w:rPr>
                <w:iCs/>
                <w:sz w:val="20"/>
              </w:rPr>
              <w:t xml:space="preserve"> e di </w:t>
            </w:r>
            <w:r w:rsidRPr="00171217">
              <w:rPr>
                <w:b/>
                <w:iCs/>
                <w:sz w:val="20"/>
              </w:rPr>
              <w:t>prestazioni di servizi legati al turismo</w:t>
            </w:r>
            <w:r w:rsidRPr="00171217">
              <w:rPr>
                <w:iCs/>
                <w:sz w:val="20"/>
              </w:rPr>
              <w:t xml:space="preserve">, da parte di soggetti </w:t>
            </w:r>
            <w:r w:rsidRPr="00171217">
              <w:rPr>
                <w:b/>
                <w:iCs/>
                <w:sz w:val="20"/>
              </w:rPr>
              <w:t>non residenti in Italia</w:t>
            </w:r>
            <w:r w:rsidRPr="00171217">
              <w:rPr>
                <w:iCs/>
                <w:sz w:val="20"/>
              </w:rPr>
              <w:t>;</w:t>
            </w:r>
          </w:p>
          <w:p w:rsidR="00C705E5" w:rsidRPr="00171217" w:rsidRDefault="00C705E5" w:rsidP="00171217">
            <w:pPr>
              <w:pStyle w:val="Paragrafoelenco"/>
              <w:numPr>
                <w:ilvl w:val="0"/>
                <w:numId w:val="22"/>
              </w:numPr>
              <w:tabs>
                <w:tab w:val="left" w:pos="3285"/>
              </w:tabs>
              <w:spacing w:before="60" w:after="60" w:line="240" w:lineRule="auto"/>
              <w:rPr>
                <w:sz w:val="20"/>
              </w:rPr>
            </w:pPr>
            <w:r w:rsidRPr="00171217">
              <w:rPr>
                <w:iCs/>
                <w:sz w:val="20"/>
              </w:rPr>
              <w:t xml:space="preserve">si estende la predetta normativa anche ai </w:t>
            </w:r>
            <w:r w:rsidRPr="00171217">
              <w:rPr>
                <w:b/>
                <w:iCs/>
                <w:sz w:val="20"/>
              </w:rPr>
              <w:t>cittadini dell’Unione Europea e dello Spazio economico europeo,</w:t>
            </w:r>
            <w:r w:rsidRPr="00171217">
              <w:rPr>
                <w:iCs/>
                <w:sz w:val="20"/>
              </w:rPr>
              <w:t xml:space="preserve"> che attualmente non sono ricompresi nella norma.</w:t>
            </w:r>
          </w:p>
          <w:p w:rsidR="00C705E5" w:rsidRPr="00C705E5" w:rsidRDefault="00833FD5" w:rsidP="00C705E5">
            <w:pPr>
              <w:tabs>
                <w:tab w:val="left" w:pos="3285"/>
              </w:tabs>
              <w:spacing w:before="60" w:after="60" w:line="240" w:lineRule="auto"/>
              <w:ind w:firstLine="0"/>
              <w:rPr>
                <w:iCs/>
                <w:sz w:val="20"/>
              </w:rPr>
            </w:pPr>
            <w:r>
              <w:rPr>
                <w:iCs/>
                <w:sz w:val="20"/>
              </w:rPr>
              <w:t>Le</w:t>
            </w:r>
            <w:r w:rsidR="00C705E5" w:rsidRPr="00C705E5">
              <w:rPr>
                <w:iCs/>
                <w:sz w:val="20"/>
              </w:rPr>
              <w:t xml:space="preserve"> disposizioni </w:t>
            </w:r>
            <w:r>
              <w:rPr>
                <w:iCs/>
                <w:sz w:val="20"/>
              </w:rPr>
              <w:t xml:space="preserve">oggetto di modifica </w:t>
            </w:r>
            <w:r w:rsidR="00C705E5" w:rsidRPr="00C705E5">
              <w:rPr>
                <w:iCs/>
                <w:sz w:val="20"/>
              </w:rPr>
              <w:t xml:space="preserve">(articolo 3, comma 1 del decreto-legge n. 16 del 2012) derogano alle ordinarie norme in materia di uso del contante (le quali prevedono un limite “ordinario” di 3.000 euro) e la cui applicazione è condizionata a puntuali adempimenti, quale tra l’altro la consegna di specifica documentazione agli operatori finanziari presso i quali sono attivati i conti correnti su cui versare i proventi delle predette operazioni e specifiche comunicazioni all’Agenzia delle entrate. </w:t>
            </w:r>
          </w:p>
          <w:p w:rsidR="00ED2DFD" w:rsidRPr="00C705E5" w:rsidRDefault="00C705E5" w:rsidP="00C705E5">
            <w:pPr>
              <w:tabs>
                <w:tab w:val="left" w:pos="3285"/>
                <w:tab w:val="center" w:pos="4216"/>
              </w:tabs>
              <w:spacing w:before="60" w:after="60" w:line="240" w:lineRule="auto"/>
              <w:ind w:firstLine="0"/>
              <w:rPr>
                <w:sz w:val="20"/>
              </w:rPr>
            </w:pPr>
            <w:r w:rsidRPr="00C705E5">
              <w:rPr>
                <w:iCs/>
                <w:sz w:val="20"/>
              </w:rPr>
              <w:t>L’importo delle operazioni effettuabili in contante è stato abbassato da 15.000  a 10.000 euro dal decreto legislativo n. 90 del 2017, che ha recepito nel nostro ordinamento la cd. Quarta direttiva antiriciclaggio.</w:t>
            </w:r>
          </w:p>
        </w:tc>
      </w:tr>
    </w:tbl>
    <w:p w:rsidR="00ED2DFD" w:rsidRPr="00C705E5" w:rsidRDefault="00ED2DFD" w:rsidP="005F0674">
      <w:pPr>
        <w:tabs>
          <w:tab w:val="left" w:pos="7950"/>
        </w:tabs>
        <w:spacing w:line="240" w:lineRule="auto"/>
        <w:ind w:left="1418" w:hanging="1418"/>
        <w:rPr>
          <w:rStyle w:val="titolo2articolo0"/>
          <w:b/>
          <w:sz w:val="24"/>
          <w:szCs w:val="24"/>
          <w:highlight w:val="yellow"/>
        </w:rPr>
      </w:pPr>
    </w:p>
    <w:p w:rsidR="00D16C85" w:rsidRPr="00C705E5" w:rsidRDefault="00D16C85" w:rsidP="005F0674">
      <w:pPr>
        <w:tabs>
          <w:tab w:val="left" w:pos="7950"/>
        </w:tabs>
        <w:spacing w:line="240" w:lineRule="auto"/>
        <w:ind w:left="1418" w:hanging="1418"/>
        <w:rPr>
          <w:rStyle w:val="titolo2articolo0"/>
          <w:b/>
          <w:sz w:val="24"/>
          <w:szCs w:val="24"/>
          <w:highlight w:val="yellow"/>
        </w:rPr>
      </w:pPr>
    </w:p>
    <w:p w:rsidR="00D16C85" w:rsidRDefault="00D16C85">
      <w:pPr>
        <w:spacing w:line="240" w:lineRule="auto"/>
        <w:ind w:firstLine="0"/>
        <w:jc w:val="left"/>
        <w:rPr>
          <w:rStyle w:val="titolo2articolo0"/>
          <w:b/>
          <w:sz w:val="24"/>
          <w:szCs w:val="24"/>
        </w:rPr>
      </w:pPr>
      <w:r>
        <w:rPr>
          <w:rStyle w:val="titolo2articolo0"/>
          <w:b/>
          <w:sz w:val="24"/>
          <w:szCs w:val="24"/>
        </w:rPr>
        <w:br w:type="page"/>
      </w:r>
    </w:p>
    <w:p w:rsidR="00D16C85" w:rsidRPr="00772D8D" w:rsidRDefault="00D16C85" w:rsidP="00D16C85">
      <w:pPr>
        <w:tabs>
          <w:tab w:val="left" w:pos="7950"/>
        </w:tabs>
        <w:spacing w:line="240" w:lineRule="auto"/>
        <w:ind w:left="1418" w:hanging="1418"/>
        <w:rPr>
          <w:sz w:val="24"/>
        </w:rPr>
      </w:pPr>
      <w:r w:rsidRPr="00772D8D">
        <w:rPr>
          <w:rStyle w:val="titolo2articolo0"/>
          <w:b/>
          <w:sz w:val="24"/>
          <w:szCs w:val="24"/>
        </w:rPr>
        <w:lastRenderedPageBreak/>
        <w:t xml:space="preserve">Articolo </w:t>
      </w:r>
      <w:r>
        <w:rPr>
          <w:rStyle w:val="titolo2articolo0"/>
          <w:b/>
          <w:sz w:val="24"/>
          <w:szCs w:val="24"/>
        </w:rPr>
        <w:t>19-bis</w:t>
      </w:r>
      <w:r w:rsidRPr="00772D8D">
        <w:rPr>
          <w:b/>
          <w:sz w:val="24"/>
        </w:rPr>
        <w:t xml:space="preserve"> – </w:t>
      </w:r>
      <w:r>
        <w:rPr>
          <w:sz w:val="24"/>
        </w:rPr>
        <w:t xml:space="preserve">Scuola Europea </w:t>
      </w:r>
      <w:r w:rsidRPr="00D16C85">
        <w:rPr>
          <w:i/>
          <w:sz w:val="24"/>
        </w:rPr>
        <w:t xml:space="preserve">Industrial </w:t>
      </w:r>
      <w:proofErr w:type="spellStart"/>
      <w:r w:rsidRPr="00D16C85">
        <w:rPr>
          <w:i/>
          <w:sz w:val="24"/>
        </w:rPr>
        <w:t>Engineering</w:t>
      </w:r>
      <w:proofErr w:type="spellEnd"/>
      <w:r w:rsidRPr="00D16C85">
        <w:rPr>
          <w:i/>
          <w:sz w:val="24"/>
        </w:rPr>
        <w:t xml:space="preserve"> a</w:t>
      </w:r>
      <w:r w:rsidR="00934BCF">
        <w:rPr>
          <w:i/>
          <w:sz w:val="24"/>
        </w:rPr>
        <w:t>n</w:t>
      </w:r>
      <w:r w:rsidRPr="00D16C85">
        <w:rPr>
          <w:i/>
          <w:sz w:val="24"/>
        </w:rPr>
        <w:t>d Management</w:t>
      </w:r>
    </w:p>
    <w:p w:rsidR="00D16C85" w:rsidRPr="00772D8D" w:rsidRDefault="00D16C85" w:rsidP="00D16C85">
      <w:pPr>
        <w:tabs>
          <w:tab w:val="left" w:pos="4515"/>
        </w:tabs>
        <w:spacing w:line="240" w:lineRule="auto"/>
        <w:ind w:left="1418" w:hanging="1418"/>
        <w:rPr>
          <w:sz w:val="24"/>
        </w:rPr>
      </w:pPr>
      <w:r>
        <w:rPr>
          <w:sz w:val="24"/>
        </w:rPr>
        <w:tab/>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D16C85" w:rsidRPr="00772D8D" w:rsidTr="002C6CFE">
        <w:trPr>
          <w:tblHeader/>
          <w:jc w:val="center"/>
        </w:trPr>
        <w:tc>
          <w:tcPr>
            <w:tcW w:w="1442" w:type="dxa"/>
          </w:tcPr>
          <w:p w:rsidR="00D16C85" w:rsidRPr="00772D8D" w:rsidRDefault="00D16C85" w:rsidP="002C6CFE">
            <w:pPr>
              <w:spacing w:before="120" w:after="120"/>
              <w:ind w:firstLine="0"/>
              <w:jc w:val="center"/>
              <w:rPr>
                <w:b/>
                <w:sz w:val="20"/>
              </w:rPr>
            </w:pPr>
            <w:r w:rsidRPr="00772D8D">
              <w:rPr>
                <w:b/>
                <w:sz w:val="20"/>
              </w:rPr>
              <w:t>Estremi</w:t>
            </w:r>
          </w:p>
        </w:tc>
        <w:tc>
          <w:tcPr>
            <w:tcW w:w="1442" w:type="dxa"/>
          </w:tcPr>
          <w:p w:rsidR="00D16C85" w:rsidRPr="00772D8D" w:rsidRDefault="00D16C85" w:rsidP="002C6CFE">
            <w:pPr>
              <w:spacing w:before="120" w:after="120"/>
              <w:ind w:firstLine="0"/>
              <w:jc w:val="center"/>
              <w:rPr>
                <w:b/>
                <w:sz w:val="20"/>
              </w:rPr>
            </w:pPr>
            <w:r w:rsidRPr="00772D8D">
              <w:rPr>
                <w:b/>
                <w:sz w:val="20"/>
              </w:rPr>
              <w:t>Iniziativa</w:t>
            </w:r>
          </w:p>
        </w:tc>
        <w:tc>
          <w:tcPr>
            <w:tcW w:w="1326" w:type="dxa"/>
          </w:tcPr>
          <w:p w:rsidR="00D16C85" w:rsidRPr="00772D8D" w:rsidRDefault="00D16C85" w:rsidP="002C6CFE">
            <w:pPr>
              <w:spacing w:before="120" w:after="120"/>
              <w:ind w:left="-57" w:right="-57" w:firstLine="0"/>
              <w:jc w:val="center"/>
              <w:rPr>
                <w:b/>
                <w:sz w:val="20"/>
              </w:rPr>
            </w:pPr>
            <w:r w:rsidRPr="00772D8D">
              <w:rPr>
                <w:b/>
                <w:sz w:val="20"/>
              </w:rPr>
              <w:t>Gruppo</w:t>
            </w:r>
          </w:p>
        </w:tc>
        <w:tc>
          <w:tcPr>
            <w:tcW w:w="749" w:type="dxa"/>
          </w:tcPr>
          <w:p w:rsidR="00D16C85" w:rsidRPr="00772D8D" w:rsidRDefault="00D16C85" w:rsidP="002C6CFE">
            <w:pPr>
              <w:spacing w:before="120" w:after="120"/>
              <w:ind w:firstLine="0"/>
              <w:jc w:val="center"/>
              <w:rPr>
                <w:b/>
                <w:sz w:val="20"/>
              </w:rPr>
            </w:pPr>
            <w:r w:rsidRPr="00772D8D">
              <w:rPr>
                <w:b/>
                <w:sz w:val="20"/>
              </w:rPr>
              <w:t>Data</w:t>
            </w:r>
          </w:p>
        </w:tc>
        <w:tc>
          <w:tcPr>
            <w:tcW w:w="8649" w:type="dxa"/>
          </w:tcPr>
          <w:p w:rsidR="00D16C85" w:rsidRPr="00772D8D" w:rsidRDefault="00D16C85" w:rsidP="002C6CFE">
            <w:pPr>
              <w:pStyle w:val="titoloarticolo2r"/>
              <w:spacing w:before="120" w:after="120" w:line="300" w:lineRule="exact"/>
              <w:rPr>
                <w:rFonts w:ascii="Arial" w:hAnsi="Arial"/>
              </w:rPr>
            </w:pPr>
            <w:r w:rsidRPr="00772D8D">
              <w:rPr>
                <w:rFonts w:ascii="Arial" w:hAnsi="Arial"/>
              </w:rPr>
              <w:t xml:space="preserve">Oggetto </w:t>
            </w:r>
          </w:p>
        </w:tc>
      </w:tr>
      <w:tr w:rsidR="0062715F" w:rsidRPr="0062715F" w:rsidTr="002C6CFE">
        <w:trPr>
          <w:jc w:val="center"/>
        </w:trPr>
        <w:tc>
          <w:tcPr>
            <w:tcW w:w="1442" w:type="dxa"/>
          </w:tcPr>
          <w:p w:rsidR="00D16C85" w:rsidRPr="0062715F" w:rsidRDefault="00D16C85" w:rsidP="002C6CFE">
            <w:pPr>
              <w:spacing w:before="60" w:after="60" w:line="240" w:lineRule="auto"/>
              <w:ind w:firstLine="0"/>
              <w:jc w:val="left"/>
              <w:rPr>
                <w:sz w:val="20"/>
              </w:rPr>
            </w:pPr>
            <w:r w:rsidRPr="0062715F">
              <w:rPr>
                <w:sz w:val="20"/>
              </w:rPr>
              <w:t>19.067 NF</w:t>
            </w:r>
          </w:p>
        </w:tc>
        <w:tc>
          <w:tcPr>
            <w:tcW w:w="1442" w:type="dxa"/>
          </w:tcPr>
          <w:p w:rsidR="00D16C85" w:rsidRPr="0062715F" w:rsidRDefault="00D16C85" w:rsidP="002C6CFE">
            <w:pPr>
              <w:spacing w:before="60" w:after="60" w:line="240" w:lineRule="auto"/>
              <w:ind w:firstLine="0"/>
              <w:jc w:val="left"/>
              <w:rPr>
                <w:sz w:val="20"/>
              </w:rPr>
            </w:pPr>
            <w:r w:rsidRPr="0062715F">
              <w:rPr>
                <w:sz w:val="20"/>
              </w:rPr>
              <w:t>D’Attis</w:t>
            </w:r>
          </w:p>
        </w:tc>
        <w:tc>
          <w:tcPr>
            <w:tcW w:w="1326" w:type="dxa"/>
          </w:tcPr>
          <w:p w:rsidR="00D16C85" w:rsidRPr="0062715F" w:rsidRDefault="0062715F" w:rsidP="002C6CFE">
            <w:pPr>
              <w:spacing w:before="60" w:after="60" w:line="240" w:lineRule="auto"/>
              <w:ind w:firstLine="0"/>
              <w:jc w:val="left"/>
              <w:rPr>
                <w:sz w:val="20"/>
              </w:rPr>
            </w:pPr>
            <w:r>
              <w:rPr>
                <w:sz w:val="20"/>
              </w:rPr>
              <w:t>FI</w:t>
            </w:r>
          </w:p>
        </w:tc>
        <w:tc>
          <w:tcPr>
            <w:tcW w:w="749" w:type="dxa"/>
          </w:tcPr>
          <w:p w:rsidR="00D16C85" w:rsidRPr="0062715F" w:rsidRDefault="00D16C85" w:rsidP="002C6CFE">
            <w:pPr>
              <w:tabs>
                <w:tab w:val="center" w:pos="266"/>
              </w:tabs>
              <w:spacing w:before="60" w:after="60" w:line="240" w:lineRule="auto"/>
              <w:ind w:firstLine="0"/>
              <w:jc w:val="center"/>
              <w:rPr>
                <w:sz w:val="20"/>
              </w:rPr>
            </w:pPr>
            <w:r w:rsidRPr="0062715F">
              <w:rPr>
                <w:sz w:val="20"/>
              </w:rPr>
              <w:t>4.12</w:t>
            </w:r>
          </w:p>
        </w:tc>
        <w:tc>
          <w:tcPr>
            <w:tcW w:w="8649" w:type="dxa"/>
          </w:tcPr>
          <w:p w:rsidR="0062715F" w:rsidRPr="0062715F" w:rsidRDefault="0062715F" w:rsidP="0062715F">
            <w:pPr>
              <w:tabs>
                <w:tab w:val="left" w:pos="3285"/>
              </w:tabs>
              <w:spacing w:before="60" w:after="60" w:line="240" w:lineRule="auto"/>
              <w:ind w:firstLine="0"/>
              <w:rPr>
                <w:iCs/>
                <w:sz w:val="20"/>
              </w:rPr>
            </w:pPr>
            <w:r w:rsidRPr="0062715F">
              <w:rPr>
                <w:b/>
                <w:i/>
                <w:iCs/>
                <w:sz w:val="20"/>
              </w:rPr>
              <w:t>Introduce l’articolo 19-bis</w:t>
            </w:r>
            <w:r w:rsidRPr="0062715F">
              <w:rPr>
                <w:iCs/>
                <w:sz w:val="20"/>
              </w:rPr>
              <w:t xml:space="preserve">, il quale, per la promozione del progetto di “Scuola europea Industrial </w:t>
            </w:r>
            <w:proofErr w:type="spellStart"/>
            <w:r w:rsidRPr="0062715F">
              <w:rPr>
                <w:i/>
                <w:iCs/>
                <w:sz w:val="20"/>
              </w:rPr>
              <w:t>Engineering</w:t>
            </w:r>
            <w:proofErr w:type="spellEnd"/>
            <w:r w:rsidRPr="0062715F">
              <w:rPr>
                <w:iCs/>
                <w:sz w:val="20"/>
              </w:rPr>
              <w:t xml:space="preserve"> and </w:t>
            </w:r>
            <w:proofErr w:type="spellStart"/>
            <w:r w:rsidRPr="0062715F">
              <w:rPr>
                <w:i/>
                <w:iCs/>
                <w:sz w:val="20"/>
              </w:rPr>
              <w:t>Managment</w:t>
            </w:r>
            <w:proofErr w:type="spellEnd"/>
            <w:r w:rsidRPr="0062715F">
              <w:rPr>
                <w:i/>
                <w:iCs/>
                <w:sz w:val="20"/>
              </w:rPr>
              <w:t>”,</w:t>
            </w:r>
            <w:r w:rsidRPr="0062715F">
              <w:rPr>
                <w:iCs/>
                <w:sz w:val="20"/>
              </w:rPr>
              <w:t xml:space="preserve"> autorizza, al comma 1, la spesa di </w:t>
            </w:r>
            <w:r w:rsidRPr="0062715F">
              <w:rPr>
                <w:b/>
                <w:iCs/>
                <w:sz w:val="20"/>
              </w:rPr>
              <w:t>2 milioni di euro a decorrere dall’anno 2019</w:t>
            </w:r>
            <w:r w:rsidRPr="0062715F">
              <w:rPr>
                <w:iCs/>
                <w:sz w:val="20"/>
              </w:rPr>
              <w:t>, da destinare al finanziamento di progetti innovativi di formazione in Italia.</w:t>
            </w:r>
          </w:p>
          <w:p w:rsidR="00D16C85" w:rsidRPr="0062715F" w:rsidRDefault="0062715F" w:rsidP="0062715F">
            <w:pPr>
              <w:tabs>
                <w:tab w:val="left" w:pos="3285"/>
                <w:tab w:val="center" w:pos="4216"/>
              </w:tabs>
              <w:spacing w:before="60" w:after="60" w:line="240" w:lineRule="auto"/>
              <w:ind w:firstLine="0"/>
              <w:rPr>
                <w:sz w:val="20"/>
              </w:rPr>
            </w:pPr>
            <w:r w:rsidRPr="0062715F">
              <w:rPr>
                <w:iCs/>
                <w:sz w:val="20"/>
              </w:rPr>
              <w:t>Agli oneri si provvede mediante corrispondente riduzione del Fondo per l’attuazione del programma di governo, di cui all’articolo 55, nella misura di 2 milioni di euro a decorrere dall’anno 2019.</w:t>
            </w:r>
          </w:p>
        </w:tc>
      </w:tr>
    </w:tbl>
    <w:p w:rsidR="00D16C85" w:rsidRPr="00D80A54" w:rsidRDefault="00D16C85" w:rsidP="005F0674">
      <w:pPr>
        <w:tabs>
          <w:tab w:val="left" w:pos="7950"/>
        </w:tabs>
        <w:spacing w:line="240" w:lineRule="auto"/>
        <w:ind w:left="1418" w:hanging="1418"/>
        <w:rPr>
          <w:rStyle w:val="titolo2articolo0"/>
          <w:b/>
          <w:sz w:val="24"/>
          <w:szCs w:val="24"/>
          <w:highlight w:val="yellow"/>
        </w:rPr>
      </w:pPr>
    </w:p>
    <w:p w:rsidR="00ED2DFD" w:rsidRPr="00D80A54" w:rsidRDefault="00ED2DFD">
      <w:pPr>
        <w:spacing w:line="240" w:lineRule="auto"/>
        <w:ind w:firstLine="0"/>
        <w:jc w:val="left"/>
        <w:rPr>
          <w:rStyle w:val="titolo2articolo0"/>
          <w:b/>
          <w:sz w:val="24"/>
          <w:szCs w:val="24"/>
          <w:highlight w:val="yellow"/>
        </w:rPr>
      </w:pPr>
      <w:r w:rsidRPr="00D80A54">
        <w:rPr>
          <w:rStyle w:val="titolo2articolo0"/>
          <w:b/>
          <w:sz w:val="24"/>
          <w:szCs w:val="24"/>
          <w:highlight w:val="yellow"/>
        </w:rPr>
        <w:br w:type="page"/>
      </w:r>
    </w:p>
    <w:p w:rsidR="00211959" w:rsidRPr="00171130" w:rsidRDefault="00211959" w:rsidP="00211959">
      <w:pPr>
        <w:tabs>
          <w:tab w:val="left" w:pos="7950"/>
        </w:tabs>
        <w:spacing w:line="240" w:lineRule="auto"/>
        <w:ind w:left="1418" w:hanging="1418"/>
        <w:rPr>
          <w:b/>
          <w:sz w:val="24"/>
        </w:rPr>
      </w:pPr>
      <w:r w:rsidRPr="00171130">
        <w:rPr>
          <w:rStyle w:val="titolo2articolo0"/>
          <w:b/>
          <w:sz w:val="24"/>
          <w:szCs w:val="24"/>
        </w:rPr>
        <w:lastRenderedPageBreak/>
        <w:t>Articolo 21</w:t>
      </w:r>
      <w:r w:rsidRPr="00171130">
        <w:rPr>
          <w:b/>
          <w:sz w:val="24"/>
        </w:rPr>
        <w:t xml:space="preserve">– </w:t>
      </w:r>
      <w:r w:rsidRPr="00211959">
        <w:rPr>
          <w:bCs/>
          <w:sz w:val="24"/>
        </w:rPr>
        <w:t>Fondi per l’introduzione del reddito e delle pensioni di cittadinanza e per la revisione del sistema pensionistico</w:t>
      </w:r>
    </w:p>
    <w:p w:rsidR="00211959" w:rsidRPr="00171130" w:rsidRDefault="00211959" w:rsidP="00211959">
      <w:pPr>
        <w:tabs>
          <w:tab w:val="left" w:pos="7950"/>
        </w:tabs>
        <w:spacing w:line="240" w:lineRule="auto"/>
        <w:ind w:left="1418" w:hanging="1418"/>
        <w:rPr>
          <w:b/>
          <w:iCs/>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211959" w:rsidRPr="00171130" w:rsidTr="007654B1">
        <w:trPr>
          <w:tblHeader/>
          <w:jc w:val="center"/>
        </w:trPr>
        <w:tc>
          <w:tcPr>
            <w:tcW w:w="1442" w:type="dxa"/>
          </w:tcPr>
          <w:p w:rsidR="00211959" w:rsidRPr="00171130" w:rsidRDefault="00211959" w:rsidP="0029471F">
            <w:pPr>
              <w:spacing w:before="120" w:after="120"/>
              <w:ind w:firstLine="0"/>
              <w:jc w:val="center"/>
              <w:rPr>
                <w:b/>
                <w:sz w:val="20"/>
              </w:rPr>
            </w:pPr>
            <w:r w:rsidRPr="00171130">
              <w:rPr>
                <w:b/>
                <w:sz w:val="20"/>
              </w:rPr>
              <w:t>Estremi</w:t>
            </w:r>
          </w:p>
        </w:tc>
        <w:tc>
          <w:tcPr>
            <w:tcW w:w="1442" w:type="dxa"/>
          </w:tcPr>
          <w:p w:rsidR="00211959" w:rsidRPr="00171130" w:rsidRDefault="00211959" w:rsidP="0029471F">
            <w:pPr>
              <w:spacing w:before="120" w:after="120"/>
              <w:ind w:firstLine="0"/>
              <w:jc w:val="center"/>
              <w:rPr>
                <w:b/>
                <w:sz w:val="20"/>
              </w:rPr>
            </w:pPr>
            <w:r w:rsidRPr="00171130">
              <w:rPr>
                <w:b/>
                <w:sz w:val="20"/>
              </w:rPr>
              <w:t>Iniziativa</w:t>
            </w:r>
          </w:p>
        </w:tc>
        <w:tc>
          <w:tcPr>
            <w:tcW w:w="1326" w:type="dxa"/>
          </w:tcPr>
          <w:p w:rsidR="00211959" w:rsidRPr="00171130" w:rsidRDefault="00211959" w:rsidP="0029471F">
            <w:pPr>
              <w:spacing w:before="120" w:after="120"/>
              <w:ind w:left="-57" w:right="-57" w:firstLine="0"/>
              <w:jc w:val="center"/>
              <w:rPr>
                <w:b/>
                <w:sz w:val="20"/>
              </w:rPr>
            </w:pPr>
            <w:r w:rsidRPr="00171130">
              <w:rPr>
                <w:b/>
                <w:sz w:val="20"/>
              </w:rPr>
              <w:t>Gruppo</w:t>
            </w:r>
          </w:p>
        </w:tc>
        <w:tc>
          <w:tcPr>
            <w:tcW w:w="749" w:type="dxa"/>
          </w:tcPr>
          <w:p w:rsidR="00211959" w:rsidRPr="00171130" w:rsidRDefault="00211959" w:rsidP="0029471F">
            <w:pPr>
              <w:spacing w:before="120" w:after="120"/>
              <w:ind w:firstLine="0"/>
              <w:jc w:val="center"/>
              <w:rPr>
                <w:b/>
                <w:sz w:val="20"/>
              </w:rPr>
            </w:pPr>
            <w:r w:rsidRPr="00171130">
              <w:rPr>
                <w:b/>
                <w:sz w:val="20"/>
              </w:rPr>
              <w:t>Data</w:t>
            </w:r>
          </w:p>
        </w:tc>
        <w:tc>
          <w:tcPr>
            <w:tcW w:w="8649" w:type="dxa"/>
          </w:tcPr>
          <w:p w:rsidR="00211959" w:rsidRPr="00171130" w:rsidRDefault="00211959" w:rsidP="0029471F">
            <w:pPr>
              <w:pStyle w:val="titoloarticolo2r"/>
              <w:spacing w:before="120" w:after="120" w:line="300" w:lineRule="exact"/>
              <w:rPr>
                <w:rFonts w:ascii="Arial" w:hAnsi="Arial"/>
              </w:rPr>
            </w:pPr>
            <w:r w:rsidRPr="00171130">
              <w:rPr>
                <w:rFonts w:ascii="Arial" w:hAnsi="Arial"/>
              </w:rPr>
              <w:t xml:space="preserve">Oggetto </w:t>
            </w:r>
          </w:p>
        </w:tc>
      </w:tr>
      <w:tr w:rsidR="00FF3F19" w:rsidRPr="00FF3F19" w:rsidTr="0029471F">
        <w:trPr>
          <w:jc w:val="center"/>
        </w:trPr>
        <w:tc>
          <w:tcPr>
            <w:tcW w:w="1442" w:type="dxa"/>
          </w:tcPr>
          <w:p w:rsidR="00FF3F19" w:rsidRPr="00FF3F19" w:rsidRDefault="00FF3F19" w:rsidP="00B4390D">
            <w:pPr>
              <w:spacing w:before="60" w:after="60" w:line="240" w:lineRule="auto"/>
              <w:ind w:firstLine="0"/>
              <w:jc w:val="left"/>
              <w:rPr>
                <w:sz w:val="20"/>
              </w:rPr>
            </w:pPr>
            <w:r w:rsidRPr="00FF3F19">
              <w:rPr>
                <w:sz w:val="20"/>
              </w:rPr>
              <w:t>21.</w:t>
            </w:r>
            <w:r>
              <w:rPr>
                <w:sz w:val="20"/>
              </w:rPr>
              <w:t>1</w:t>
            </w:r>
            <w:r w:rsidRPr="00FF3F19">
              <w:rPr>
                <w:sz w:val="20"/>
              </w:rPr>
              <w:t xml:space="preserve"> NF</w:t>
            </w:r>
          </w:p>
          <w:p w:rsidR="00FF3F19" w:rsidRPr="00FF3F19" w:rsidRDefault="00FF3F19" w:rsidP="00B4390D">
            <w:pPr>
              <w:spacing w:before="60" w:after="60" w:line="240" w:lineRule="auto"/>
              <w:ind w:firstLine="0"/>
              <w:jc w:val="left"/>
              <w:rPr>
                <w:sz w:val="20"/>
              </w:rPr>
            </w:pPr>
            <w:r w:rsidRPr="00FF3F19">
              <w:rPr>
                <w:sz w:val="20"/>
              </w:rPr>
              <w:t>0.21.1.1</w:t>
            </w:r>
          </w:p>
        </w:tc>
        <w:tc>
          <w:tcPr>
            <w:tcW w:w="1442" w:type="dxa"/>
          </w:tcPr>
          <w:p w:rsidR="00FF3F19" w:rsidRPr="00FF3F19" w:rsidRDefault="00FF3F19" w:rsidP="00B4390D">
            <w:pPr>
              <w:spacing w:before="60" w:after="60" w:line="240" w:lineRule="auto"/>
              <w:ind w:firstLine="0"/>
              <w:jc w:val="left"/>
              <w:rPr>
                <w:sz w:val="20"/>
              </w:rPr>
            </w:pPr>
            <w:r w:rsidRPr="00FF3F19">
              <w:rPr>
                <w:sz w:val="20"/>
              </w:rPr>
              <w:t>Relatori</w:t>
            </w:r>
          </w:p>
        </w:tc>
        <w:tc>
          <w:tcPr>
            <w:tcW w:w="1326" w:type="dxa"/>
          </w:tcPr>
          <w:p w:rsidR="00FF3F19" w:rsidRPr="00FF3F19" w:rsidRDefault="00FF3F19" w:rsidP="00B4390D">
            <w:pPr>
              <w:spacing w:before="60" w:after="60" w:line="240" w:lineRule="auto"/>
              <w:ind w:firstLine="0"/>
              <w:jc w:val="center"/>
              <w:rPr>
                <w:sz w:val="20"/>
              </w:rPr>
            </w:pPr>
          </w:p>
        </w:tc>
        <w:tc>
          <w:tcPr>
            <w:tcW w:w="749" w:type="dxa"/>
          </w:tcPr>
          <w:p w:rsidR="00FF3F19" w:rsidRPr="00FF3F19" w:rsidRDefault="00FF3F19" w:rsidP="00B4390D">
            <w:pPr>
              <w:spacing w:before="60" w:after="60" w:line="240" w:lineRule="auto"/>
              <w:ind w:firstLine="0"/>
              <w:jc w:val="center"/>
              <w:rPr>
                <w:sz w:val="20"/>
              </w:rPr>
            </w:pPr>
            <w:r w:rsidRPr="00FF3F19">
              <w:rPr>
                <w:sz w:val="20"/>
              </w:rPr>
              <w:t>4.12</w:t>
            </w:r>
          </w:p>
        </w:tc>
        <w:tc>
          <w:tcPr>
            <w:tcW w:w="8649" w:type="dxa"/>
          </w:tcPr>
          <w:p w:rsidR="00FF3F19" w:rsidRPr="00FF3F19" w:rsidRDefault="00FF3F19" w:rsidP="00B4390D">
            <w:pPr>
              <w:tabs>
                <w:tab w:val="left" w:pos="3285"/>
              </w:tabs>
              <w:spacing w:before="60" w:after="60" w:line="240" w:lineRule="auto"/>
              <w:ind w:firstLine="0"/>
              <w:rPr>
                <w:b/>
                <w:iCs/>
                <w:sz w:val="20"/>
              </w:rPr>
            </w:pPr>
            <w:r w:rsidRPr="00A27449">
              <w:rPr>
                <w:b/>
                <w:i/>
                <w:iCs/>
                <w:sz w:val="20"/>
              </w:rPr>
              <w:t>Aggiunge il comma 4-bis,</w:t>
            </w:r>
            <w:r w:rsidRPr="00FF3F19">
              <w:rPr>
                <w:i/>
                <w:iCs/>
                <w:sz w:val="20"/>
              </w:rPr>
              <w:t xml:space="preserve"> </w:t>
            </w:r>
            <w:r w:rsidRPr="00FF3F19">
              <w:rPr>
                <w:iCs/>
                <w:sz w:val="20"/>
              </w:rPr>
              <w:t xml:space="preserve">che reca disposizioni in materia di </w:t>
            </w:r>
            <w:r w:rsidRPr="00FF3F19">
              <w:rPr>
                <w:b/>
                <w:iCs/>
                <w:sz w:val="20"/>
              </w:rPr>
              <w:t>pensionamento anticipato</w:t>
            </w:r>
            <w:r w:rsidRPr="00FF3F19">
              <w:rPr>
                <w:iCs/>
                <w:sz w:val="20"/>
              </w:rPr>
              <w:t xml:space="preserve"> per i </w:t>
            </w:r>
            <w:r w:rsidRPr="00FF3F19">
              <w:rPr>
                <w:b/>
                <w:iCs/>
                <w:sz w:val="20"/>
              </w:rPr>
              <w:t>dipendenti di aziende editoriali e stampatrici di periodici in crisi.</w:t>
            </w:r>
          </w:p>
          <w:p w:rsidR="00FF3F19" w:rsidRPr="00FF3F19" w:rsidRDefault="00FF3F19" w:rsidP="00B4390D">
            <w:pPr>
              <w:tabs>
                <w:tab w:val="left" w:pos="3285"/>
              </w:tabs>
              <w:spacing w:before="60" w:after="60" w:line="240" w:lineRule="auto"/>
              <w:ind w:firstLine="0"/>
              <w:rPr>
                <w:iCs/>
                <w:sz w:val="20"/>
              </w:rPr>
            </w:pPr>
            <w:r w:rsidRPr="00FF3F19">
              <w:rPr>
                <w:iCs/>
                <w:sz w:val="20"/>
              </w:rPr>
              <w:t>In particolare:</w:t>
            </w:r>
          </w:p>
          <w:p w:rsidR="00FF3F19" w:rsidRPr="00FF3F19" w:rsidRDefault="00FF3F19" w:rsidP="00FF3F19">
            <w:pPr>
              <w:pStyle w:val="Paragrafoelenco"/>
              <w:numPr>
                <w:ilvl w:val="0"/>
                <w:numId w:val="20"/>
              </w:numPr>
              <w:tabs>
                <w:tab w:val="left" w:pos="3285"/>
              </w:tabs>
              <w:spacing w:before="60" w:after="60" w:line="240" w:lineRule="auto"/>
              <w:ind w:left="406" w:hanging="283"/>
              <w:rPr>
                <w:iCs/>
                <w:sz w:val="20"/>
              </w:rPr>
            </w:pPr>
            <w:r w:rsidRPr="00FF3F19">
              <w:rPr>
                <w:iCs/>
                <w:sz w:val="20"/>
              </w:rPr>
              <w:t xml:space="preserve">si prevede che il </w:t>
            </w:r>
            <w:r w:rsidRPr="00FF3F19">
              <w:rPr>
                <w:b/>
                <w:iCs/>
                <w:sz w:val="20"/>
              </w:rPr>
              <w:t>limite massimo</w:t>
            </w:r>
            <w:r w:rsidRPr="00FF3F19">
              <w:rPr>
                <w:iCs/>
                <w:sz w:val="20"/>
              </w:rPr>
              <w:t xml:space="preserve"> di spesa entro il quale l’INPS accetta le domande di pensionamento anticipato (pari a 3 milioni annui per il periodo 2018-2020) sia riconosciuto anche per il </w:t>
            </w:r>
            <w:r w:rsidRPr="00FF3F19">
              <w:rPr>
                <w:b/>
                <w:iCs/>
                <w:sz w:val="20"/>
              </w:rPr>
              <w:t>2023</w:t>
            </w:r>
            <w:r w:rsidRPr="00FF3F19">
              <w:rPr>
                <w:iCs/>
                <w:sz w:val="20"/>
              </w:rPr>
              <w:t xml:space="preserve"> per un </w:t>
            </w:r>
            <w:r w:rsidRPr="00FF3F19">
              <w:rPr>
                <w:b/>
                <w:iCs/>
                <w:sz w:val="20"/>
              </w:rPr>
              <w:t>importo di 1 milione di euro</w:t>
            </w:r>
            <w:r w:rsidRPr="00FF3F19">
              <w:rPr>
                <w:iCs/>
                <w:sz w:val="20"/>
              </w:rPr>
              <w:t xml:space="preserve"> (lettera a);</w:t>
            </w:r>
            <w:r w:rsidRPr="00FF3F19">
              <w:rPr>
                <w:b/>
                <w:iCs/>
                <w:sz w:val="20"/>
              </w:rPr>
              <w:t xml:space="preserve"> </w:t>
            </w:r>
          </w:p>
          <w:p w:rsidR="00FF3F19" w:rsidRPr="00FF3F19" w:rsidRDefault="00FF3F19" w:rsidP="00FF3F19">
            <w:pPr>
              <w:pStyle w:val="Paragrafoelenco"/>
              <w:numPr>
                <w:ilvl w:val="0"/>
                <w:numId w:val="20"/>
              </w:numPr>
              <w:tabs>
                <w:tab w:val="left" w:pos="3285"/>
              </w:tabs>
              <w:spacing w:before="60" w:after="60" w:line="240" w:lineRule="auto"/>
              <w:ind w:left="406" w:hanging="283"/>
              <w:rPr>
                <w:iCs/>
                <w:sz w:val="20"/>
              </w:rPr>
            </w:pPr>
            <w:r w:rsidRPr="00FF3F19">
              <w:rPr>
                <w:iCs/>
                <w:sz w:val="20"/>
              </w:rPr>
              <w:t xml:space="preserve">dispone la </w:t>
            </w:r>
            <w:r w:rsidRPr="00FF3F19">
              <w:rPr>
                <w:b/>
                <w:iCs/>
                <w:sz w:val="20"/>
              </w:rPr>
              <w:t xml:space="preserve">non applicazione </w:t>
            </w:r>
            <w:r w:rsidRPr="00FF3F19">
              <w:rPr>
                <w:iCs/>
                <w:sz w:val="20"/>
              </w:rPr>
              <w:t>l’adeguamento dei requisiti anagrafici per l'accesso al sistema pensionistico all'</w:t>
            </w:r>
            <w:r w:rsidRPr="00FF3F19">
              <w:rPr>
                <w:b/>
                <w:iCs/>
                <w:sz w:val="20"/>
              </w:rPr>
              <w:t xml:space="preserve">incremento della speranza di vita </w:t>
            </w:r>
            <w:r w:rsidRPr="00FF3F19">
              <w:rPr>
                <w:iCs/>
                <w:sz w:val="20"/>
              </w:rPr>
              <w:t xml:space="preserve">(accertato dall'ISTAT), di cui all’articolo 12, commi da 12-bis a 12-quinquies, del D.L. 78/2010. Agli oneri derivanti dall’applicazione della richiamata disposizione, pari ad 1 milione di euro a decorrere dal 2019, si provvede con la corrispondente riduzione del Fondo per la revisione del sistema pensionistico attraverso l’introduzione di ulteriori forme di pensionamento anticipato e misure per incentivare l’assunzione di lavoratori giovani, istituito dall’articolo 21, comma 2, del provvedimento in esame (lettera b). </w:t>
            </w:r>
          </w:p>
        </w:tc>
      </w:tr>
      <w:tr w:rsidR="00A27449" w:rsidRPr="005F45CA" w:rsidTr="00573F36">
        <w:trPr>
          <w:jc w:val="center"/>
        </w:trPr>
        <w:tc>
          <w:tcPr>
            <w:tcW w:w="1442" w:type="dxa"/>
          </w:tcPr>
          <w:p w:rsidR="007654B1" w:rsidRDefault="00A27449" w:rsidP="00573F36">
            <w:pPr>
              <w:spacing w:before="60" w:after="60" w:line="240" w:lineRule="auto"/>
              <w:ind w:firstLine="0"/>
              <w:jc w:val="left"/>
              <w:rPr>
                <w:sz w:val="20"/>
              </w:rPr>
            </w:pPr>
            <w:r w:rsidRPr="005F45CA">
              <w:rPr>
                <w:sz w:val="20"/>
              </w:rPr>
              <w:t>21.86</w:t>
            </w:r>
          </w:p>
          <w:p w:rsidR="00A27449" w:rsidRPr="005F45CA" w:rsidRDefault="007654B1" w:rsidP="00573F36">
            <w:pPr>
              <w:spacing w:before="60" w:after="60" w:line="240" w:lineRule="auto"/>
              <w:ind w:firstLine="0"/>
              <w:jc w:val="left"/>
              <w:rPr>
                <w:sz w:val="20"/>
              </w:rPr>
            </w:pPr>
            <w:r w:rsidRPr="005F45CA">
              <w:rPr>
                <w:sz w:val="20"/>
              </w:rPr>
              <w:t>0.21.86.19</w:t>
            </w:r>
          </w:p>
        </w:tc>
        <w:tc>
          <w:tcPr>
            <w:tcW w:w="1442" w:type="dxa"/>
          </w:tcPr>
          <w:p w:rsidR="00A27449" w:rsidRPr="005F45CA" w:rsidRDefault="00A27449" w:rsidP="00573F36">
            <w:pPr>
              <w:spacing w:before="60" w:after="60" w:line="240" w:lineRule="auto"/>
              <w:ind w:firstLine="0"/>
              <w:jc w:val="left"/>
              <w:rPr>
                <w:sz w:val="20"/>
              </w:rPr>
            </w:pPr>
            <w:r w:rsidRPr="005F45CA">
              <w:rPr>
                <w:sz w:val="20"/>
              </w:rPr>
              <w:t>Relatori</w:t>
            </w:r>
          </w:p>
        </w:tc>
        <w:tc>
          <w:tcPr>
            <w:tcW w:w="1326" w:type="dxa"/>
          </w:tcPr>
          <w:p w:rsidR="00A27449" w:rsidRPr="005F45CA" w:rsidRDefault="00A27449" w:rsidP="00573F36">
            <w:pPr>
              <w:spacing w:before="60" w:after="60" w:line="240" w:lineRule="auto"/>
              <w:ind w:firstLine="0"/>
              <w:jc w:val="center"/>
              <w:rPr>
                <w:sz w:val="20"/>
              </w:rPr>
            </w:pPr>
          </w:p>
        </w:tc>
        <w:tc>
          <w:tcPr>
            <w:tcW w:w="749" w:type="dxa"/>
          </w:tcPr>
          <w:p w:rsidR="00A27449" w:rsidRPr="005F45CA" w:rsidRDefault="005F45CA" w:rsidP="00573F36">
            <w:pPr>
              <w:spacing w:before="60" w:after="60" w:line="240" w:lineRule="auto"/>
              <w:ind w:firstLine="0"/>
              <w:jc w:val="center"/>
              <w:rPr>
                <w:sz w:val="20"/>
              </w:rPr>
            </w:pPr>
            <w:r w:rsidRPr="005F45CA">
              <w:rPr>
                <w:sz w:val="20"/>
              </w:rPr>
              <w:t>4.12</w:t>
            </w:r>
          </w:p>
        </w:tc>
        <w:tc>
          <w:tcPr>
            <w:tcW w:w="8649" w:type="dxa"/>
          </w:tcPr>
          <w:p w:rsidR="00A27449" w:rsidRPr="005F45CA" w:rsidRDefault="00A27449" w:rsidP="007654B1">
            <w:pPr>
              <w:tabs>
                <w:tab w:val="left" w:pos="3285"/>
              </w:tabs>
              <w:spacing w:before="60" w:line="240" w:lineRule="auto"/>
              <w:ind w:firstLine="0"/>
              <w:rPr>
                <w:iCs/>
                <w:sz w:val="20"/>
              </w:rPr>
            </w:pPr>
            <w:r w:rsidRPr="005F45CA">
              <w:rPr>
                <w:i/>
                <w:iCs/>
                <w:sz w:val="20"/>
              </w:rPr>
              <w:t xml:space="preserve">Modifica il comma 4, </w:t>
            </w:r>
            <w:r w:rsidRPr="005F45CA">
              <w:rPr>
                <w:iCs/>
                <w:sz w:val="20"/>
              </w:rPr>
              <w:t xml:space="preserve">destinando ai </w:t>
            </w:r>
            <w:r w:rsidRPr="005F45CA">
              <w:rPr>
                <w:b/>
                <w:iCs/>
                <w:sz w:val="20"/>
              </w:rPr>
              <w:t>centri per l’impiego</w:t>
            </w:r>
            <w:r w:rsidRPr="005F45CA">
              <w:rPr>
                <w:iCs/>
                <w:sz w:val="20"/>
              </w:rPr>
              <w:t xml:space="preserve"> una parte delle risorse previste dal Fondo per il reddito di cittadinanza. </w:t>
            </w:r>
          </w:p>
          <w:p w:rsidR="00A27449" w:rsidRPr="005F45CA" w:rsidRDefault="00A27449" w:rsidP="007654B1">
            <w:pPr>
              <w:tabs>
                <w:tab w:val="left" w:pos="3285"/>
              </w:tabs>
              <w:spacing w:after="60" w:line="240" w:lineRule="auto"/>
              <w:ind w:firstLine="0"/>
              <w:rPr>
                <w:i/>
                <w:sz w:val="20"/>
              </w:rPr>
            </w:pPr>
            <w:r w:rsidRPr="005F45CA">
              <w:rPr>
                <w:iCs/>
                <w:sz w:val="20"/>
              </w:rPr>
              <w:t xml:space="preserve">In particolare, </w:t>
            </w:r>
            <w:r w:rsidRPr="005F45CA">
              <w:rPr>
                <w:b/>
                <w:iCs/>
                <w:sz w:val="20"/>
              </w:rPr>
              <w:t>autorizza le Regioni ad assumere fino a 4 mila unità di personale</w:t>
            </w:r>
            <w:r w:rsidRPr="005F45CA">
              <w:rPr>
                <w:iCs/>
                <w:sz w:val="20"/>
              </w:rPr>
              <w:t xml:space="preserve">, aumentando le rispettive dotazioni organiche, con decorrenza 2019 e a regime, a valere sulle risorse previste per il potenziamento dei suddetti centri, di cui al primo periodo del comma 4, per gli anni 2019 (120 mln di euro) e 2020 (160 mln di euro) e sulle risorse di cui al comma 1 dell’articolo 21, a partire dal 2021 (160 mln di euro) (comma 1, </w:t>
            </w:r>
            <w:proofErr w:type="spellStart"/>
            <w:r w:rsidRPr="005F45CA">
              <w:rPr>
                <w:iCs/>
                <w:sz w:val="20"/>
              </w:rPr>
              <w:t>lett.</w:t>
            </w:r>
            <w:r w:rsidRPr="005F45CA">
              <w:rPr>
                <w:i/>
                <w:iCs/>
                <w:sz w:val="20"/>
              </w:rPr>
              <w:t>a</w:t>
            </w:r>
            <w:proofErr w:type="spellEnd"/>
            <w:r w:rsidRPr="005F45CA">
              <w:rPr>
                <w:i/>
                <w:iCs/>
                <w:sz w:val="20"/>
                <w:u w:val="single"/>
              </w:rPr>
              <w:t>)</w:t>
            </w:r>
            <w:r w:rsidRPr="005F45CA">
              <w:rPr>
                <w:iCs/>
                <w:sz w:val="20"/>
              </w:rPr>
              <w:t>)</w:t>
            </w:r>
          </w:p>
          <w:p w:rsidR="007654B1" w:rsidRPr="007654B1" w:rsidRDefault="00A27449" w:rsidP="00573F36">
            <w:pPr>
              <w:tabs>
                <w:tab w:val="left" w:pos="3285"/>
              </w:tabs>
              <w:spacing w:before="60" w:after="60" w:line="240" w:lineRule="auto"/>
              <w:ind w:firstLine="0"/>
              <w:rPr>
                <w:iCs/>
                <w:sz w:val="20"/>
              </w:rPr>
            </w:pPr>
            <w:r w:rsidRPr="005F45CA">
              <w:rPr>
                <w:i/>
                <w:iCs/>
                <w:sz w:val="20"/>
              </w:rPr>
              <w:t xml:space="preserve">Aggiunge il comma 4-bis, </w:t>
            </w:r>
            <w:r w:rsidRPr="005F45CA">
              <w:rPr>
                <w:b/>
                <w:iCs/>
                <w:sz w:val="20"/>
              </w:rPr>
              <w:t>prevedendo la facoltà</w:t>
            </w:r>
            <w:r w:rsidRPr="005F45CA">
              <w:rPr>
                <w:iCs/>
                <w:sz w:val="20"/>
              </w:rPr>
              <w:t xml:space="preserve">, anziché l’obbligo, per le regioni di destinare una quota delle proprie facoltà </w:t>
            </w:r>
            <w:proofErr w:type="spellStart"/>
            <w:r w:rsidRPr="005F45CA">
              <w:rPr>
                <w:iCs/>
                <w:sz w:val="20"/>
              </w:rPr>
              <w:t>assunzionali</w:t>
            </w:r>
            <w:proofErr w:type="spellEnd"/>
            <w:r w:rsidRPr="005F45CA">
              <w:rPr>
                <w:iCs/>
                <w:sz w:val="20"/>
              </w:rPr>
              <w:t xml:space="preserve"> per garantire la piena operatività dei centri per l’impiego (modificando l’art. 3-bis.del D.L. 12/07/2018, n. 87 Disposizioni urgenti per la dignità dei lavoratori e delle imprese) (comma 1, </w:t>
            </w:r>
            <w:proofErr w:type="spellStart"/>
            <w:r w:rsidRPr="005F45CA">
              <w:rPr>
                <w:iCs/>
                <w:sz w:val="20"/>
              </w:rPr>
              <w:t>lett</w:t>
            </w:r>
            <w:proofErr w:type="spellEnd"/>
            <w:r w:rsidRPr="005F45CA">
              <w:rPr>
                <w:iCs/>
                <w:sz w:val="20"/>
              </w:rPr>
              <w:t xml:space="preserve">. </w:t>
            </w:r>
            <w:r w:rsidRPr="005F45CA">
              <w:rPr>
                <w:i/>
                <w:iCs/>
                <w:sz w:val="20"/>
              </w:rPr>
              <w:t>b)</w:t>
            </w:r>
            <w:r w:rsidRPr="005F45CA">
              <w:rPr>
                <w:iCs/>
                <w:sz w:val="20"/>
              </w:rPr>
              <w:t>)</w:t>
            </w:r>
            <w:r w:rsidR="007654B1">
              <w:rPr>
                <w:iCs/>
                <w:sz w:val="20"/>
              </w:rPr>
              <w:t>.</w:t>
            </w:r>
          </w:p>
        </w:tc>
      </w:tr>
    </w:tbl>
    <w:p w:rsidR="00211959" w:rsidRPr="00004BA5" w:rsidRDefault="00211959" w:rsidP="00211959">
      <w:pPr>
        <w:spacing w:line="240" w:lineRule="auto"/>
        <w:ind w:firstLine="0"/>
        <w:jc w:val="left"/>
        <w:rPr>
          <w:rStyle w:val="titolo2articolo0"/>
          <w:b/>
          <w:sz w:val="24"/>
          <w:szCs w:val="24"/>
          <w:highlight w:val="yellow"/>
        </w:rPr>
      </w:pPr>
      <w:r w:rsidRPr="00004BA5">
        <w:rPr>
          <w:rStyle w:val="titolo2articolo0"/>
          <w:b/>
          <w:sz w:val="24"/>
          <w:szCs w:val="24"/>
          <w:highlight w:val="yellow"/>
        </w:rPr>
        <w:br w:type="page"/>
      </w:r>
    </w:p>
    <w:p w:rsidR="00171130" w:rsidRPr="00171130" w:rsidRDefault="00171130" w:rsidP="00171130">
      <w:pPr>
        <w:tabs>
          <w:tab w:val="left" w:pos="7950"/>
        </w:tabs>
        <w:spacing w:line="240" w:lineRule="auto"/>
        <w:ind w:left="1418" w:hanging="1418"/>
        <w:rPr>
          <w:b/>
          <w:sz w:val="24"/>
        </w:rPr>
      </w:pPr>
      <w:r w:rsidRPr="00171130">
        <w:rPr>
          <w:rStyle w:val="titolo2articolo0"/>
          <w:b/>
          <w:sz w:val="24"/>
          <w:szCs w:val="24"/>
        </w:rPr>
        <w:lastRenderedPageBreak/>
        <w:t>Articolo 21-bis</w:t>
      </w:r>
      <w:r w:rsidRPr="00171130">
        <w:rPr>
          <w:b/>
          <w:sz w:val="24"/>
        </w:rPr>
        <w:t xml:space="preserve"> – </w:t>
      </w:r>
      <w:r w:rsidRPr="00171130">
        <w:rPr>
          <w:sz w:val="24"/>
        </w:rPr>
        <w:t>Lavoratori esposti all’amianto</w:t>
      </w:r>
    </w:p>
    <w:p w:rsidR="00171130" w:rsidRPr="00171130" w:rsidRDefault="00171130" w:rsidP="00171130">
      <w:pPr>
        <w:tabs>
          <w:tab w:val="left" w:pos="7950"/>
        </w:tabs>
        <w:spacing w:line="240" w:lineRule="auto"/>
        <w:ind w:left="1418" w:hanging="1418"/>
        <w:rPr>
          <w:b/>
          <w:iCs/>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171130" w:rsidRPr="00171130" w:rsidTr="00171130">
        <w:trPr>
          <w:jc w:val="center"/>
        </w:trPr>
        <w:tc>
          <w:tcPr>
            <w:tcW w:w="1442" w:type="dxa"/>
          </w:tcPr>
          <w:p w:rsidR="00171130" w:rsidRPr="00171130" w:rsidRDefault="00171130" w:rsidP="00171130">
            <w:pPr>
              <w:spacing w:before="120" w:after="120"/>
              <w:ind w:firstLine="0"/>
              <w:jc w:val="center"/>
              <w:rPr>
                <w:b/>
                <w:sz w:val="20"/>
              </w:rPr>
            </w:pPr>
            <w:r w:rsidRPr="00171130">
              <w:rPr>
                <w:b/>
                <w:sz w:val="20"/>
              </w:rPr>
              <w:t>Estremi</w:t>
            </w:r>
          </w:p>
        </w:tc>
        <w:tc>
          <w:tcPr>
            <w:tcW w:w="1442" w:type="dxa"/>
          </w:tcPr>
          <w:p w:rsidR="00171130" w:rsidRPr="00171130" w:rsidRDefault="00171130" w:rsidP="00171130">
            <w:pPr>
              <w:spacing w:before="120" w:after="120"/>
              <w:ind w:firstLine="0"/>
              <w:jc w:val="center"/>
              <w:rPr>
                <w:b/>
                <w:sz w:val="20"/>
              </w:rPr>
            </w:pPr>
            <w:r w:rsidRPr="00171130">
              <w:rPr>
                <w:b/>
                <w:sz w:val="20"/>
              </w:rPr>
              <w:t>Iniziativa</w:t>
            </w:r>
          </w:p>
        </w:tc>
        <w:tc>
          <w:tcPr>
            <w:tcW w:w="1326" w:type="dxa"/>
          </w:tcPr>
          <w:p w:rsidR="00171130" w:rsidRPr="00171130" w:rsidRDefault="00171130" w:rsidP="00171130">
            <w:pPr>
              <w:spacing w:before="120" w:after="120"/>
              <w:ind w:left="-57" w:right="-57" w:firstLine="0"/>
              <w:jc w:val="center"/>
              <w:rPr>
                <w:b/>
                <w:sz w:val="20"/>
              </w:rPr>
            </w:pPr>
            <w:r w:rsidRPr="00171130">
              <w:rPr>
                <w:b/>
                <w:sz w:val="20"/>
              </w:rPr>
              <w:t>Gruppo</w:t>
            </w:r>
          </w:p>
        </w:tc>
        <w:tc>
          <w:tcPr>
            <w:tcW w:w="749" w:type="dxa"/>
          </w:tcPr>
          <w:p w:rsidR="00171130" w:rsidRPr="00171130" w:rsidRDefault="00171130" w:rsidP="00171130">
            <w:pPr>
              <w:spacing w:before="120" w:after="120"/>
              <w:ind w:firstLine="0"/>
              <w:jc w:val="center"/>
              <w:rPr>
                <w:b/>
                <w:sz w:val="20"/>
              </w:rPr>
            </w:pPr>
            <w:r w:rsidRPr="00171130">
              <w:rPr>
                <w:b/>
                <w:sz w:val="20"/>
              </w:rPr>
              <w:t>Data</w:t>
            </w:r>
          </w:p>
        </w:tc>
        <w:tc>
          <w:tcPr>
            <w:tcW w:w="8649" w:type="dxa"/>
          </w:tcPr>
          <w:p w:rsidR="00171130" w:rsidRPr="00171130" w:rsidRDefault="00171130" w:rsidP="00171130">
            <w:pPr>
              <w:pStyle w:val="titoloarticolo2r"/>
              <w:spacing w:before="120" w:after="120" w:line="300" w:lineRule="exact"/>
              <w:rPr>
                <w:rFonts w:ascii="Arial" w:hAnsi="Arial"/>
              </w:rPr>
            </w:pPr>
            <w:r w:rsidRPr="00171130">
              <w:rPr>
                <w:rFonts w:ascii="Arial" w:hAnsi="Arial"/>
              </w:rPr>
              <w:t xml:space="preserve">Oggetto </w:t>
            </w:r>
          </w:p>
        </w:tc>
      </w:tr>
      <w:tr w:rsidR="00171130" w:rsidRPr="00171130" w:rsidTr="00171130">
        <w:trPr>
          <w:jc w:val="center"/>
        </w:trPr>
        <w:tc>
          <w:tcPr>
            <w:tcW w:w="1442" w:type="dxa"/>
          </w:tcPr>
          <w:p w:rsidR="00171130" w:rsidRPr="00171130" w:rsidRDefault="00171130" w:rsidP="00171130">
            <w:pPr>
              <w:spacing w:before="60" w:after="60" w:line="240" w:lineRule="auto"/>
              <w:ind w:firstLine="0"/>
              <w:rPr>
                <w:sz w:val="20"/>
              </w:rPr>
            </w:pPr>
            <w:r w:rsidRPr="00171130">
              <w:rPr>
                <w:sz w:val="20"/>
              </w:rPr>
              <w:t>21.0123</w:t>
            </w:r>
            <w:r>
              <w:rPr>
                <w:sz w:val="20"/>
              </w:rPr>
              <w:t xml:space="preserve"> NF</w:t>
            </w:r>
          </w:p>
        </w:tc>
        <w:tc>
          <w:tcPr>
            <w:tcW w:w="1442" w:type="dxa"/>
          </w:tcPr>
          <w:p w:rsidR="00171130" w:rsidRPr="00171130" w:rsidRDefault="00171130" w:rsidP="00171130">
            <w:pPr>
              <w:spacing w:before="60" w:after="60" w:line="240" w:lineRule="auto"/>
              <w:ind w:firstLine="0"/>
              <w:jc w:val="left"/>
              <w:rPr>
                <w:sz w:val="20"/>
              </w:rPr>
            </w:pPr>
            <w:r w:rsidRPr="00171130">
              <w:rPr>
                <w:sz w:val="20"/>
              </w:rPr>
              <w:t>Pallini</w:t>
            </w:r>
          </w:p>
        </w:tc>
        <w:tc>
          <w:tcPr>
            <w:tcW w:w="1326" w:type="dxa"/>
          </w:tcPr>
          <w:p w:rsidR="00171130" w:rsidRPr="00171130" w:rsidRDefault="00171130" w:rsidP="00171130">
            <w:pPr>
              <w:spacing w:before="60" w:after="60" w:line="240" w:lineRule="auto"/>
              <w:ind w:firstLine="0"/>
              <w:jc w:val="left"/>
              <w:rPr>
                <w:sz w:val="20"/>
              </w:rPr>
            </w:pPr>
            <w:r w:rsidRPr="00171130">
              <w:rPr>
                <w:sz w:val="20"/>
              </w:rPr>
              <w:t>M5S</w:t>
            </w:r>
          </w:p>
        </w:tc>
        <w:tc>
          <w:tcPr>
            <w:tcW w:w="749" w:type="dxa"/>
          </w:tcPr>
          <w:p w:rsidR="00171130" w:rsidRPr="00171130" w:rsidRDefault="00171130" w:rsidP="00171130">
            <w:pPr>
              <w:spacing w:before="60" w:after="60" w:line="240" w:lineRule="auto"/>
              <w:ind w:firstLine="0"/>
              <w:jc w:val="center"/>
              <w:rPr>
                <w:sz w:val="20"/>
              </w:rPr>
            </w:pPr>
            <w:r w:rsidRPr="00171130">
              <w:rPr>
                <w:sz w:val="20"/>
              </w:rPr>
              <w:t>4.12</w:t>
            </w:r>
          </w:p>
        </w:tc>
        <w:tc>
          <w:tcPr>
            <w:tcW w:w="8649" w:type="dxa"/>
          </w:tcPr>
          <w:p w:rsidR="00171130" w:rsidRPr="00171130" w:rsidRDefault="00171130" w:rsidP="00171130">
            <w:pPr>
              <w:tabs>
                <w:tab w:val="left" w:pos="3285"/>
              </w:tabs>
              <w:spacing w:before="60" w:after="60" w:line="240" w:lineRule="auto"/>
              <w:ind w:firstLine="0"/>
              <w:rPr>
                <w:iCs/>
                <w:sz w:val="20"/>
              </w:rPr>
            </w:pPr>
            <w:r w:rsidRPr="00171130">
              <w:rPr>
                <w:b/>
                <w:i/>
                <w:iCs/>
                <w:sz w:val="20"/>
              </w:rPr>
              <w:t>Introduce l’articolo 21-bis,</w:t>
            </w:r>
            <w:r w:rsidRPr="00171130">
              <w:rPr>
                <w:i/>
                <w:iCs/>
                <w:sz w:val="20"/>
              </w:rPr>
              <w:t xml:space="preserve"> </w:t>
            </w:r>
            <w:r w:rsidRPr="00171130">
              <w:rPr>
                <w:iCs/>
                <w:sz w:val="20"/>
              </w:rPr>
              <w:t xml:space="preserve">il quale </w:t>
            </w:r>
            <w:r w:rsidRPr="00171130">
              <w:rPr>
                <w:b/>
                <w:iCs/>
                <w:sz w:val="20"/>
              </w:rPr>
              <w:t>estende</w:t>
            </w:r>
            <w:r w:rsidRPr="00171130">
              <w:rPr>
                <w:iCs/>
                <w:sz w:val="20"/>
              </w:rPr>
              <w:t xml:space="preserve"> ulteriormente la platea di lavoratori ai quali sono riconosciuti specifici benefici previdenziali in virtù dell’esposizione all’amianto (platea già estesa dall’articolo 1, comma 275, della L. 208/2015). In particolare, si dispone che nei lavoratori che, in seguito alla cessazione del rapporto di lavoro, siano approdati ad una gestione di previdenza diversa da quella dell’INPS e che non abbiano maturato il diritto alla decorrenza del trattamento pensionistico nel corso degli anni 2015 e 2016, siano compresi, ai fini della fruizione dei benefici, i lavoratori che, transitati nel pubblico impiego ovvero nella gestione ex-IPOST 8attualmente gestita all’interno dell’INPS) abbiano effettuato la ricongiunzione contributiva (ai sensi dell’articolo2 della L. 29/1979) e risultino iscritti a forme previdenziali obbligatorie diverse dall’Assicurazione Generale Obbligatoria.</w:t>
            </w:r>
          </w:p>
          <w:p w:rsidR="00171130" w:rsidRPr="00171130" w:rsidRDefault="00171130" w:rsidP="00171130">
            <w:pPr>
              <w:tabs>
                <w:tab w:val="left" w:pos="3285"/>
              </w:tabs>
              <w:spacing w:before="60" w:after="60" w:line="240" w:lineRule="auto"/>
              <w:ind w:firstLine="0"/>
              <w:rPr>
                <w:iCs/>
                <w:sz w:val="20"/>
              </w:rPr>
            </w:pPr>
            <w:r w:rsidRPr="00004BA5">
              <w:rPr>
                <w:i/>
                <w:iCs/>
                <w:sz w:val="20"/>
              </w:rPr>
              <w:t>Conseguentemente</w:t>
            </w:r>
            <w:r w:rsidRPr="00171130">
              <w:rPr>
                <w:iCs/>
                <w:sz w:val="20"/>
              </w:rPr>
              <w:t xml:space="preserve">, </w:t>
            </w:r>
          </w:p>
          <w:p w:rsidR="00171130" w:rsidRPr="00171130" w:rsidRDefault="00171130" w:rsidP="00171130">
            <w:pPr>
              <w:tabs>
                <w:tab w:val="left" w:pos="3285"/>
              </w:tabs>
              <w:spacing w:before="60" w:after="60" w:line="240" w:lineRule="auto"/>
              <w:ind w:firstLine="0"/>
              <w:rPr>
                <w:sz w:val="20"/>
              </w:rPr>
            </w:pPr>
            <w:r w:rsidRPr="00171130">
              <w:rPr>
                <w:iCs/>
                <w:sz w:val="20"/>
              </w:rPr>
              <w:t>gli importi del Fondo per esigenze indifferibili, di cui all’articolo 90, comma 2, sono ridotti di 2,3 mln di euro per il 2019, 2,8 mln di euro per il 2020, 3,2 mln di euro per il 2021, 3,7 mln di euro per il 2022, 4,1 mln di euro per il 2023, 2,5 mln di euro per il 2024, 2 mln di euro per il 2025, 1,6 mln di euro per il 2026, 1,7 mln di euro per il 2027,0,8 mln di euro per il 2028 e 0,4 mln di euro per il 2029.</w:t>
            </w:r>
          </w:p>
        </w:tc>
      </w:tr>
    </w:tbl>
    <w:p w:rsidR="00171130" w:rsidRPr="00004BA5" w:rsidRDefault="00171130" w:rsidP="005F0674">
      <w:pPr>
        <w:tabs>
          <w:tab w:val="left" w:pos="7950"/>
        </w:tabs>
        <w:spacing w:line="240" w:lineRule="auto"/>
        <w:ind w:left="1418" w:hanging="1418"/>
        <w:rPr>
          <w:rStyle w:val="titolo2articolo0"/>
          <w:b/>
          <w:sz w:val="24"/>
          <w:szCs w:val="24"/>
          <w:highlight w:val="yellow"/>
        </w:rPr>
      </w:pPr>
    </w:p>
    <w:p w:rsidR="00171130" w:rsidRPr="00004BA5" w:rsidRDefault="00171130">
      <w:pPr>
        <w:spacing w:line="240" w:lineRule="auto"/>
        <w:ind w:firstLine="0"/>
        <w:jc w:val="left"/>
        <w:rPr>
          <w:rStyle w:val="titolo2articolo0"/>
          <w:b/>
          <w:sz w:val="24"/>
          <w:szCs w:val="24"/>
          <w:highlight w:val="yellow"/>
        </w:rPr>
      </w:pPr>
      <w:r w:rsidRPr="00004BA5">
        <w:rPr>
          <w:rStyle w:val="titolo2articolo0"/>
          <w:b/>
          <w:sz w:val="24"/>
          <w:szCs w:val="24"/>
          <w:highlight w:val="yellow"/>
        </w:rPr>
        <w:br w:type="page"/>
      </w:r>
    </w:p>
    <w:p w:rsidR="00004BA5" w:rsidRDefault="00004BA5" w:rsidP="00004BA5">
      <w:pPr>
        <w:tabs>
          <w:tab w:val="left" w:pos="7950"/>
        </w:tabs>
        <w:spacing w:line="240" w:lineRule="auto"/>
        <w:ind w:left="1418" w:hanging="1418"/>
        <w:rPr>
          <w:sz w:val="24"/>
        </w:rPr>
      </w:pPr>
      <w:r w:rsidRPr="00171130">
        <w:rPr>
          <w:rStyle w:val="titolo2articolo0"/>
          <w:b/>
          <w:sz w:val="24"/>
          <w:szCs w:val="24"/>
        </w:rPr>
        <w:lastRenderedPageBreak/>
        <w:t>Articolo 21-bis</w:t>
      </w:r>
      <w:r w:rsidRPr="00171130">
        <w:rPr>
          <w:b/>
          <w:sz w:val="24"/>
        </w:rPr>
        <w:t xml:space="preserve"> – </w:t>
      </w:r>
      <w:r>
        <w:rPr>
          <w:color w:val="000000"/>
          <w:sz w:val="27"/>
          <w:szCs w:val="27"/>
        </w:rPr>
        <w:t>Federazione italiana per il superamento dell’</w:t>
      </w:r>
      <w:r>
        <w:rPr>
          <w:i/>
          <w:iCs/>
          <w:color w:val="000000"/>
          <w:sz w:val="27"/>
          <w:szCs w:val="27"/>
        </w:rPr>
        <w:t>handicap</w:t>
      </w:r>
      <w:r>
        <w:rPr>
          <w:color w:val="000000"/>
          <w:sz w:val="27"/>
          <w:szCs w:val="27"/>
        </w:rPr>
        <w:t xml:space="preserve"> </w:t>
      </w:r>
      <w:proofErr w:type="spellStart"/>
      <w:r>
        <w:rPr>
          <w:color w:val="000000"/>
          <w:sz w:val="27"/>
          <w:szCs w:val="27"/>
        </w:rPr>
        <w:t>Onlus</w:t>
      </w:r>
      <w:proofErr w:type="spellEnd"/>
      <w:r>
        <w:rPr>
          <w:color w:val="000000"/>
          <w:sz w:val="27"/>
          <w:szCs w:val="27"/>
        </w:rPr>
        <w:t xml:space="preserve"> (FISH)</w:t>
      </w:r>
    </w:p>
    <w:p w:rsidR="00004BA5" w:rsidRPr="00171130" w:rsidRDefault="00004BA5" w:rsidP="00004BA5">
      <w:pPr>
        <w:tabs>
          <w:tab w:val="left" w:pos="7950"/>
        </w:tabs>
        <w:spacing w:line="240" w:lineRule="auto"/>
        <w:ind w:left="1418" w:hanging="1418"/>
        <w:rPr>
          <w:b/>
          <w:iCs/>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004BA5" w:rsidRPr="00171130" w:rsidTr="0029471F">
        <w:trPr>
          <w:jc w:val="center"/>
        </w:trPr>
        <w:tc>
          <w:tcPr>
            <w:tcW w:w="1442" w:type="dxa"/>
          </w:tcPr>
          <w:p w:rsidR="00004BA5" w:rsidRPr="00171130" w:rsidRDefault="00004BA5" w:rsidP="0029471F">
            <w:pPr>
              <w:spacing w:before="120" w:after="120"/>
              <w:ind w:firstLine="0"/>
              <w:jc w:val="center"/>
              <w:rPr>
                <w:b/>
                <w:sz w:val="20"/>
              </w:rPr>
            </w:pPr>
            <w:r w:rsidRPr="00171130">
              <w:rPr>
                <w:b/>
                <w:sz w:val="20"/>
              </w:rPr>
              <w:t>Estremi</w:t>
            </w:r>
          </w:p>
        </w:tc>
        <w:tc>
          <w:tcPr>
            <w:tcW w:w="1442" w:type="dxa"/>
          </w:tcPr>
          <w:p w:rsidR="00004BA5" w:rsidRPr="00171130" w:rsidRDefault="00004BA5" w:rsidP="0029471F">
            <w:pPr>
              <w:spacing w:before="120" w:after="120"/>
              <w:ind w:firstLine="0"/>
              <w:jc w:val="center"/>
              <w:rPr>
                <w:b/>
                <w:sz w:val="20"/>
              </w:rPr>
            </w:pPr>
            <w:r w:rsidRPr="00171130">
              <w:rPr>
                <w:b/>
                <w:sz w:val="20"/>
              </w:rPr>
              <w:t>Iniziativa</w:t>
            </w:r>
          </w:p>
        </w:tc>
        <w:tc>
          <w:tcPr>
            <w:tcW w:w="1326" w:type="dxa"/>
          </w:tcPr>
          <w:p w:rsidR="00004BA5" w:rsidRPr="00171130" w:rsidRDefault="00004BA5" w:rsidP="0029471F">
            <w:pPr>
              <w:spacing w:before="120" w:after="120"/>
              <w:ind w:left="-57" w:right="-57" w:firstLine="0"/>
              <w:jc w:val="center"/>
              <w:rPr>
                <w:b/>
                <w:sz w:val="20"/>
              </w:rPr>
            </w:pPr>
            <w:r w:rsidRPr="00171130">
              <w:rPr>
                <w:b/>
                <w:sz w:val="20"/>
              </w:rPr>
              <w:t>Gruppo</w:t>
            </w:r>
          </w:p>
        </w:tc>
        <w:tc>
          <w:tcPr>
            <w:tcW w:w="749" w:type="dxa"/>
          </w:tcPr>
          <w:p w:rsidR="00004BA5" w:rsidRPr="00171130" w:rsidRDefault="00004BA5" w:rsidP="0029471F">
            <w:pPr>
              <w:spacing w:before="120" w:after="120"/>
              <w:ind w:firstLine="0"/>
              <w:jc w:val="center"/>
              <w:rPr>
                <w:b/>
                <w:sz w:val="20"/>
              </w:rPr>
            </w:pPr>
            <w:r w:rsidRPr="00171130">
              <w:rPr>
                <w:b/>
                <w:sz w:val="20"/>
              </w:rPr>
              <w:t>Data</w:t>
            </w:r>
          </w:p>
        </w:tc>
        <w:tc>
          <w:tcPr>
            <w:tcW w:w="8649" w:type="dxa"/>
          </w:tcPr>
          <w:p w:rsidR="00004BA5" w:rsidRPr="00171130" w:rsidRDefault="00004BA5" w:rsidP="0029471F">
            <w:pPr>
              <w:pStyle w:val="titoloarticolo2r"/>
              <w:spacing w:before="120" w:after="120" w:line="300" w:lineRule="exact"/>
              <w:rPr>
                <w:rFonts w:ascii="Arial" w:hAnsi="Arial"/>
              </w:rPr>
            </w:pPr>
            <w:r w:rsidRPr="00171130">
              <w:rPr>
                <w:rFonts w:ascii="Arial" w:hAnsi="Arial"/>
              </w:rPr>
              <w:t xml:space="preserve">Oggetto </w:t>
            </w:r>
          </w:p>
        </w:tc>
      </w:tr>
      <w:tr w:rsidR="00004BA5" w:rsidRPr="00171130" w:rsidTr="0029471F">
        <w:trPr>
          <w:jc w:val="center"/>
        </w:trPr>
        <w:tc>
          <w:tcPr>
            <w:tcW w:w="1442" w:type="dxa"/>
          </w:tcPr>
          <w:p w:rsidR="00004BA5" w:rsidRPr="00171130" w:rsidRDefault="00004BA5" w:rsidP="0029471F">
            <w:pPr>
              <w:spacing w:before="60" w:after="60" w:line="240" w:lineRule="auto"/>
              <w:ind w:firstLine="0"/>
              <w:rPr>
                <w:sz w:val="20"/>
              </w:rPr>
            </w:pPr>
            <w:r>
              <w:rPr>
                <w:sz w:val="20"/>
              </w:rPr>
              <w:t>21.0116</w:t>
            </w:r>
          </w:p>
        </w:tc>
        <w:tc>
          <w:tcPr>
            <w:tcW w:w="1442" w:type="dxa"/>
          </w:tcPr>
          <w:p w:rsidR="00004BA5" w:rsidRPr="00171130" w:rsidRDefault="00004BA5" w:rsidP="0029471F">
            <w:pPr>
              <w:spacing w:before="60" w:after="60" w:line="240" w:lineRule="auto"/>
              <w:ind w:firstLine="0"/>
              <w:jc w:val="left"/>
              <w:rPr>
                <w:sz w:val="20"/>
              </w:rPr>
            </w:pPr>
            <w:proofErr w:type="spellStart"/>
            <w:r w:rsidRPr="00004BA5">
              <w:rPr>
                <w:sz w:val="20"/>
              </w:rPr>
              <w:t>Panizzut</w:t>
            </w:r>
            <w:proofErr w:type="spellEnd"/>
          </w:p>
        </w:tc>
        <w:tc>
          <w:tcPr>
            <w:tcW w:w="1326" w:type="dxa"/>
          </w:tcPr>
          <w:p w:rsidR="00004BA5" w:rsidRPr="00171130" w:rsidRDefault="00004BA5" w:rsidP="0029471F">
            <w:pPr>
              <w:spacing w:before="60" w:after="60" w:line="240" w:lineRule="auto"/>
              <w:ind w:firstLine="0"/>
              <w:jc w:val="left"/>
              <w:rPr>
                <w:sz w:val="20"/>
              </w:rPr>
            </w:pPr>
            <w:r>
              <w:rPr>
                <w:sz w:val="20"/>
              </w:rPr>
              <w:t>Lega</w:t>
            </w:r>
          </w:p>
        </w:tc>
        <w:tc>
          <w:tcPr>
            <w:tcW w:w="749" w:type="dxa"/>
          </w:tcPr>
          <w:p w:rsidR="00004BA5" w:rsidRPr="00171130" w:rsidRDefault="00004BA5" w:rsidP="0029471F">
            <w:pPr>
              <w:spacing w:before="60" w:after="60" w:line="240" w:lineRule="auto"/>
              <w:ind w:firstLine="0"/>
              <w:jc w:val="center"/>
              <w:rPr>
                <w:sz w:val="20"/>
              </w:rPr>
            </w:pPr>
            <w:r>
              <w:rPr>
                <w:sz w:val="20"/>
              </w:rPr>
              <w:t>4.12</w:t>
            </w:r>
          </w:p>
        </w:tc>
        <w:tc>
          <w:tcPr>
            <w:tcW w:w="8649" w:type="dxa"/>
          </w:tcPr>
          <w:p w:rsidR="00004BA5" w:rsidRPr="000618D5" w:rsidRDefault="00004BA5" w:rsidP="0029471F">
            <w:pPr>
              <w:tabs>
                <w:tab w:val="left" w:pos="3285"/>
              </w:tabs>
              <w:spacing w:before="60" w:after="60" w:line="240" w:lineRule="auto"/>
              <w:ind w:firstLine="0"/>
              <w:rPr>
                <w:sz w:val="20"/>
              </w:rPr>
            </w:pPr>
            <w:r>
              <w:rPr>
                <w:b/>
                <w:i/>
                <w:sz w:val="20"/>
              </w:rPr>
              <w:t>Introduce l’articolo 21-bis</w:t>
            </w:r>
            <w:r>
              <w:rPr>
                <w:sz w:val="20"/>
              </w:rPr>
              <w:t xml:space="preserve">, il quale stanzia un contributo di </w:t>
            </w:r>
            <w:r w:rsidRPr="00004BA5">
              <w:rPr>
                <w:b/>
                <w:sz w:val="20"/>
              </w:rPr>
              <w:t>400.000 euro</w:t>
            </w:r>
            <w:r>
              <w:rPr>
                <w:sz w:val="20"/>
              </w:rPr>
              <w:t xml:space="preserve"> </w:t>
            </w:r>
            <w:r w:rsidRPr="000618D5">
              <w:rPr>
                <w:sz w:val="20"/>
              </w:rPr>
              <w:t>per l'anno 2019</w:t>
            </w:r>
            <w:r>
              <w:rPr>
                <w:sz w:val="20"/>
              </w:rPr>
              <w:t xml:space="preserve"> finalizzato a</w:t>
            </w:r>
            <w:r w:rsidRPr="000618D5">
              <w:rPr>
                <w:sz w:val="20"/>
              </w:rPr>
              <w:t xml:space="preserve"> garantire l'attività di inclusione e promozione sociale delle persone con disabilità svolta </w:t>
            </w:r>
            <w:r>
              <w:rPr>
                <w:sz w:val="20"/>
              </w:rPr>
              <w:t xml:space="preserve">dalla </w:t>
            </w:r>
            <w:r w:rsidRPr="000618D5">
              <w:rPr>
                <w:sz w:val="20"/>
              </w:rPr>
              <w:t>Federazione italiana per il superamento dell’</w:t>
            </w:r>
            <w:r w:rsidRPr="000618D5">
              <w:rPr>
                <w:i/>
                <w:iCs/>
                <w:sz w:val="20"/>
              </w:rPr>
              <w:t>handicap</w:t>
            </w:r>
            <w:r w:rsidR="00FF3F19">
              <w:rPr>
                <w:i/>
                <w:iCs/>
                <w:sz w:val="20"/>
              </w:rPr>
              <w:t xml:space="preserve"> </w:t>
            </w:r>
            <w:proofErr w:type="spellStart"/>
            <w:r>
              <w:rPr>
                <w:sz w:val="20"/>
              </w:rPr>
              <w:t>Onlus</w:t>
            </w:r>
            <w:proofErr w:type="spellEnd"/>
            <w:r>
              <w:rPr>
                <w:sz w:val="20"/>
              </w:rPr>
              <w:t xml:space="preserve"> (</w:t>
            </w:r>
            <w:r w:rsidRPr="00004BA5">
              <w:rPr>
                <w:b/>
                <w:sz w:val="20"/>
              </w:rPr>
              <w:t>FISH</w:t>
            </w:r>
            <w:r>
              <w:rPr>
                <w:sz w:val="20"/>
              </w:rPr>
              <w:t>)</w:t>
            </w:r>
            <w:r w:rsidRPr="000618D5">
              <w:rPr>
                <w:sz w:val="20"/>
              </w:rPr>
              <w:t>.</w:t>
            </w:r>
          </w:p>
          <w:p w:rsidR="00004BA5" w:rsidRDefault="00004BA5" w:rsidP="0029471F">
            <w:pPr>
              <w:tabs>
                <w:tab w:val="left" w:pos="3285"/>
              </w:tabs>
              <w:spacing w:before="60" w:after="60" w:line="240" w:lineRule="auto"/>
              <w:ind w:firstLine="0"/>
              <w:rPr>
                <w:i/>
                <w:iCs/>
                <w:sz w:val="20"/>
              </w:rPr>
            </w:pPr>
            <w:r w:rsidRPr="000618D5">
              <w:rPr>
                <w:i/>
                <w:iCs/>
                <w:sz w:val="20"/>
              </w:rPr>
              <w:t>Conseguentemente</w:t>
            </w:r>
          </w:p>
          <w:p w:rsidR="00004BA5" w:rsidRPr="000618D5" w:rsidRDefault="00004BA5" w:rsidP="0029471F">
            <w:pPr>
              <w:tabs>
                <w:tab w:val="left" w:pos="3285"/>
              </w:tabs>
              <w:spacing w:before="60" w:after="60" w:line="240" w:lineRule="auto"/>
              <w:ind w:firstLine="0"/>
              <w:rPr>
                <w:i/>
                <w:iCs/>
                <w:sz w:val="20"/>
              </w:rPr>
            </w:pPr>
            <w:r w:rsidRPr="0062715F">
              <w:rPr>
                <w:iCs/>
                <w:sz w:val="20"/>
              </w:rPr>
              <w:t xml:space="preserve">Agli oneri si provvede mediante corrispondente </w:t>
            </w:r>
            <w:r w:rsidRPr="000618D5">
              <w:rPr>
                <w:b/>
                <w:iCs/>
                <w:sz w:val="20"/>
              </w:rPr>
              <w:t>riduzione</w:t>
            </w:r>
            <w:r w:rsidRPr="0062715F">
              <w:rPr>
                <w:iCs/>
                <w:sz w:val="20"/>
              </w:rPr>
              <w:t xml:space="preserve"> del Fondo per l’attuazione del programma di governo, di cui </w:t>
            </w:r>
            <w:r w:rsidRPr="000618D5">
              <w:rPr>
                <w:b/>
                <w:iCs/>
                <w:sz w:val="20"/>
              </w:rPr>
              <w:t>all’articolo 55</w:t>
            </w:r>
            <w:r w:rsidRPr="0062715F">
              <w:rPr>
                <w:iCs/>
                <w:sz w:val="20"/>
              </w:rPr>
              <w:t xml:space="preserve">, nella misura di </w:t>
            </w:r>
            <w:r>
              <w:rPr>
                <w:iCs/>
                <w:sz w:val="20"/>
              </w:rPr>
              <w:t>400.000</w:t>
            </w:r>
            <w:r w:rsidRPr="0062715F">
              <w:rPr>
                <w:iCs/>
                <w:sz w:val="20"/>
              </w:rPr>
              <w:t xml:space="preserve"> di euro </w:t>
            </w:r>
            <w:r>
              <w:rPr>
                <w:iCs/>
                <w:sz w:val="20"/>
              </w:rPr>
              <w:t xml:space="preserve">per </w:t>
            </w:r>
            <w:r w:rsidRPr="0062715F">
              <w:rPr>
                <w:iCs/>
                <w:sz w:val="20"/>
              </w:rPr>
              <w:t>l’anno 2019.</w:t>
            </w:r>
          </w:p>
        </w:tc>
      </w:tr>
    </w:tbl>
    <w:p w:rsidR="00004BA5" w:rsidRDefault="00004BA5" w:rsidP="00004BA5"/>
    <w:p w:rsidR="00004BA5" w:rsidRDefault="00004BA5">
      <w:pPr>
        <w:spacing w:line="240" w:lineRule="auto"/>
        <w:ind w:firstLine="0"/>
        <w:jc w:val="left"/>
        <w:rPr>
          <w:rStyle w:val="titolo2articolo0"/>
          <w:b/>
          <w:sz w:val="24"/>
          <w:szCs w:val="24"/>
        </w:rPr>
      </w:pPr>
      <w:r>
        <w:rPr>
          <w:rStyle w:val="titolo2articolo0"/>
          <w:b/>
          <w:sz w:val="24"/>
          <w:szCs w:val="24"/>
        </w:rPr>
        <w:br w:type="page"/>
      </w:r>
    </w:p>
    <w:p w:rsidR="00004BA5" w:rsidRDefault="00004BA5" w:rsidP="00004BA5">
      <w:pPr>
        <w:tabs>
          <w:tab w:val="left" w:pos="7950"/>
        </w:tabs>
        <w:spacing w:line="240" w:lineRule="auto"/>
        <w:ind w:left="1418" w:hanging="1418"/>
        <w:rPr>
          <w:sz w:val="24"/>
        </w:rPr>
      </w:pPr>
      <w:r w:rsidRPr="00171130">
        <w:rPr>
          <w:rStyle w:val="titolo2articolo0"/>
          <w:b/>
          <w:sz w:val="24"/>
          <w:szCs w:val="24"/>
        </w:rPr>
        <w:lastRenderedPageBreak/>
        <w:t>Articolo 21-bis</w:t>
      </w:r>
      <w:r w:rsidRPr="00171130">
        <w:rPr>
          <w:b/>
          <w:sz w:val="24"/>
        </w:rPr>
        <w:t xml:space="preserve"> – </w:t>
      </w:r>
      <w:r w:rsidRPr="00171130">
        <w:rPr>
          <w:iCs/>
          <w:sz w:val="24"/>
        </w:rPr>
        <w:t>Disposizioni in materia di congedo obbligatorio per il padre lavoratore dipendente</w:t>
      </w:r>
    </w:p>
    <w:p w:rsidR="00004BA5" w:rsidRPr="00171130" w:rsidRDefault="00004BA5" w:rsidP="00004BA5">
      <w:pPr>
        <w:tabs>
          <w:tab w:val="left" w:pos="7950"/>
        </w:tabs>
        <w:spacing w:line="240" w:lineRule="auto"/>
        <w:ind w:left="1418" w:hanging="1418"/>
        <w:rPr>
          <w:b/>
          <w:iCs/>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004BA5" w:rsidRPr="00171130" w:rsidTr="0029471F">
        <w:trPr>
          <w:jc w:val="center"/>
        </w:trPr>
        <w:tc>
          <w:tcPr>
            <w:tcW w:w="1442" w:type="dxa"/>
          </w:tcPr>
          <w:p w:rsidR="00004BA5" w:rsidRPr="00171130" w:rsidRDefault="00004BA5" w:rsidP="0029471F">
            <w:pPr>
              <w:spacing w:before="120" w:after="120"/>
              <w:ind w:firstLine="0"/>
              <w:jc w:val="center"/>
              <w:rPr>
                <w:b/>
                <w:sz w:val="20"/>
              </w:rPr>
            </w:pPr>
            <w:r w:rsidRPr="00171130">
              <w:rPr>
                <w:b/>
                <w:sz w:val="20"/>
              </w:rPr>
              <w:t>Estremi</w:t>
            </w:r>
          </w:p>
        </w:tc>
        <w:tc>
          <w:tcPr>
            <w:tcW w:w="1442" w:type="dxa"/>
          </w:tcPr>
          <w:p w:rsidR="00004BA5" w:rsidRPr="00171130" w:rsidRDefault="00004BA5" w:rsidP="0029471F">
            <w:pPr>
              <w:spacing w:before="120" w:after="120"/>
              <w:ind w:firstLine="0"/>
              <w:jc w:val="center"/>
              <w:rPr>
                <w:b/>
                <w:sz w:val="20"/>
              </w:rPr>
            </w:pPr>
            <w:r w:rsidRPr="00171130">
              <w:rPr>
                <w:b/>
                <w:sz w:val="20"/>
              </w:rPr>
              <w:t>Iniziativa</w:t>
            </w:r>
          </w:p>
        </w:tc>
        <w:tc>
          <w:tcPr>
            <w:tcW w:w="1326" w:type="dxa"/>
          </w:tcPr>
          <w:p w:rsidR="00004BA5" w:rsidRPr="00171130" w:rsidRDefault="00004BA5" w:rsidP="0029471F">
            <w:pPr>
              <w:spacing w:before="120" w:after="120"/>
              <w:ind w:left="-57" w:right="-57" w:firstLine="0"/>
              <w:jc w:val="center"/>
              <w:rPr>
                <w:b/>
                <w:sz w:val="20"/>
              </w:rPr>
            </w:pPr>
            <w:r w:rsidRPr="00171130">
              <w:rPr>
                <w:b/>
                <w:sz w:val="20"/>
              </w:rPr>
              <w:t>Gruppo</w:t>
            </w:r>
          </w:p>
        </w:tc>
        <w:tc>
          <w:tcPr>
            <w:tcW w:w="749" w:type="dxa"/>
          </w:tcPr>
          <w:p w:rsidR="00004BA5" w:rsidRPr="00171130" w:rsidRDefault="00004BA5" w:rsidP="0029471F">
            <w:pPr>
              <w:spacing w:before="120" w:after="120"/>
              <w:ind w:firstLine="0"/>
              <w:jc w:val="center"/>
              <w:rPr>
                <w:b/>
                <w:sz w:val="20"/>
              </w:rPr>
            </w:pPr>
            <w:r w:rsidRPr="00171130">
              <w:rPr>
                <w:b/>
                <w:sz w:val="20"/>
              </w:rPr>
              <w:t>Data</w:t>
            </w:r>
          </w:p>
        </w:tc>
        <w:tc>
          <w:tcPr>
            <w:tcW w:w="8649" w:type="dxa"/>
          </w:tcPr>
          <w:p w:rsidR="00004BA5" w:rsidRPr="00171130" w:rsidRDefault="00004BA5" w:rsidP="0029471F">
            <w:pPr>
              <w:pStyle w:val="titoloarticolo2r"/>
              <w:spacing w:before="120" w:after="120" w:line="300" w:lineRule="exact"/>
              <w:rPr>
                <w:rFonts w:ascii="Arial" w:hAnsi="Arial"/>
              </w:rPr>
            </w:pPr>
            <w:r w:rsidRPr="00171130">
              <w:rPr>
                <w:rFonts w:ascii="Arial" w:hAnsi="Arial"/>
              </w:rPr>
              <w:t xml:space="preserve">Oggetto </w:t>
            </w:r>
          </w:p>
        </w:tc>
      </w:tr>
      <w:tr w:rsidR="00FF3F19" w:rsidRPr="00FF3F19" w:rsidTr="0029471F">
        <w:trPr>
          <w:jc w:val="center"/>
        </w:trPr>
        <w:tc>
          <w:tcPr>
            <w:tcW w:w="1442" w:type="dxa"/>
          </w:tcPr>
          <w:p w:rsidR="00552065" w:rsidRPr="00FF3F19" w:rsidRDefault="00552065" w:rsidP="0029471F">
            <w:pPr>
              <w:spacing w:before="60" w:after="60" w:line="240" w:lineRule="auto"/>
              <w:ind w:firstLine="0"/>
              <w:rPr>
                <w:sz w:val="20"/>
              </w:rPr>
            </w:pPr>
            <w:r w:rsidRPr="00FF3F19">
              <w:rPr>
                <w:sz w:val="20"/>
              </w:rPr>
              <w:t>21.078</w:t>
            </w:r>
            <w:r w:rsidR="00211959" w:rsidRPr="00FF3F19">
              <w:rPr>
                <w:sz w:val="20"/>
              </w:rPr>
              <w:t xml:space="preserve"> NF</w:t>
            </w:r>
          </w:p>
          <w:p w:rsidR="00211959" w:rsidRPr="00FF3F19" w:rsidRDefault="00211959" w:rsidP="0029471F">
            <w:pPr>
              <w:spacing w:before="60" w:after="60" w:line="240" w:lineRule="auto"/>
              <w:ind w:firstLine="0"/>
              <w:rPr>
                <w:sz w:val="20"/>
              </w:rPr>
            </w:pPr>
            <w:r w:rsidRPr="00FF3F19">
              <w:rPr>
                <w:iCs/>
                <w:sz w:val="20"/>
              </w:rPr>
              <w:t xml:space="preserve">59.2 </w:t>
            </w:r>
            <w:r w:rsidR="00B4390D">
              <w:rPr>
                <w:iCs/>
                <w:sz w:val="20"/>
              </w:rPr>
              <w:t>U</w:t>
            </w:r>
            <w:r w:rsidRPr="00FF3F19">
              <w:rPr>
                <w:iCs/>
                <w:sz w:val="20"/>
              </w:rPr>
              <w:t>NF</w:t>
            </w:r>
          </w:p>
          <w:p w:rsidR="00211959" w:rsidRPr="00FF3F19" w:rsidRDefault="00211959" w:rsidP="0029471F">
            <w:pPr>
              <w:spacing w:before="60" w:after="60" w:line="240" w:lineRule="auto"/>
              <w:ind w:firstLine="0"/>
              <w:rPr>
                <w:sz w:val="20"/>
              </w:rPr>
            </w:pPr>
          </w:p>
        </w:tc>
        <w:tc>
          <w:tcPr>
            <w:tcW w:w="1442" w:type="dxa"/>
          </w:tcPr>
          <w:p w:rsidR="00552065" w:rsidRPr="00FF3F19" w:rsidRDefault="00552065" w:rsidP="0029471F">
            <w:pPr>
              <w:spacing w:before="60" w:after="60" w:line="240" w:lineRule="auto"/>
              <w:ind w:firstLine="0"/>
              <w:jc w:val="left"/>
              <w:rPr>
                <w:sz w:val="20"/>
              </w:rPr>
            </w:pPr>
            <w:r w:rsidRPr="00FF3F19">
              <w:rPr>
                <w:sz w:val="20"/>
              </w:rPr>
              <w:t>Boschi</w:t>
            </w:r>
          </w:p>
          <w:p w:rsidR="00211959" w:rsidRPr="00FF3F19" w:rsidRDefault="00211959" w:rsidP="0029471F">
            <w:pPr>
              <w:spacing w:before="60" w:after="60" w:line="240" w:lineRule="auto"/>
              <w:ind w:firstLine="0"/>
              <w:jc w:val="left"/>
              <w:rPr>
                <w:sz w:val="20"/>
              </w:rPr>
            </w:pPr>
            <w:proofErr w:type="spellStart"/>
            <w:r w:rsidRPr="00FF3F19">
              <w:rPr>
                <w:sz w:val="20"/>
              </w:rPr>
              <w:t>Amitrano</w:t>
            </w:r>
            <w:proofErr w:type="spellEnd"/>
          </w:p>
        </w:tc>
        <w:tc>
          <w:tcPr>
            <w:tcW w:w="1326" w:type="dxa"/>
          </w:tcPr>
          <w:p w:rsidR="00552065" w:rsidRPr="00FF3F19" w:rsidRDefault="00552065" w:rsidP="0029471F">
            <w:pPr>
              <w:spacing w:before="60" w:after="60" w:line="240" w:lineRule="auto"/>
              <w:ind w:firstLine="0"/>
              <w:jc w:val="left"/>
              <w:rPr>
                <w:sz w:val="20"/>
              </w:rPr>
            </w:pPr>
            <w:r w:rsidRPr="00FF3F19">
              <w:rPr>
                <w:sz w:val="20"/>
              </w:rPr>
              <w:t>PD</w:t>
            </w:r>
          </w:p>
          <w:p w:rsidR="00211959" w:rsidRPr="00FF3F19" w:rsidRDefault="00211959" w:rsidP="0029471F">
            <w:pPr>
              <w:spacing w:before="60" w:after="60" w:line="240" w:lineRule="auto"/>
              <w:ind w:firstLine="0"/>
              <w:jc w:val="left"/>
              <w:rPr>
                <w:sz w:val="20"/>
              </w:rPr>
            </w:pPr>
            <w:r w:rsidRPr="00FF3F19">
              <w:rPr>
                <w:sz w:val="20"/>
              </w:rPr>
              <w:t>M5S</w:t>
            </w:r>
          </w:p>
          <w:p w:rsidR="00211959" w:rsidRPr="00FF3F19" w:rsidRDefault="00211959" w:rsidP="0029471F">
            <w:pPr>
              <w:spacing w:before="60" w:after="60" w:line="240" w:lineRule="auto"/>
              <w:ind w:firstLine="0"/>
              <w:jc w:val="left"/>
              <w:rPr>
                <w:sz w:val="20"/>
              </w:rPr>
            </w:pPr>
          </w:p>
        </w:tc>
        <w:tc>
          <w:tcPr>
            <w:tcW w:w="749" w:type="dxa"/>
          </w:tcPr>
          <w:p w:rsidR="00552065" w:rsidRPr="00FF3F19" w:rsidRDefault="00552065" w:rsidP="0029471F">
            <w:pPr>
              <w:spacing w:before="60" w:after="60" w:line="240" w:lineRule="auto"/>
              <w:ind w:firstLine="0"/>
              <w:jc w:val="center"/>
              <w:rPr>
                <w:sz w:val="20"/>
              </w:rPr>
            </w:pPr>
            <w:r w:rsidRPr="00FF3F19">
              <w:rPr>
                <w:sz w:val="20"/>
              </w:rPr>
              <w:t>4.12</w:t>
            </w:r>
          </w:p>
        </w:tc>
        <w:tc>
          <w:tcPr>
            <w:tcW w:w="8649" w:type="dxa"/>
          </w:tcPr>
          <w:p w:rsidR="00FF3F19" w:rsidRPr="00FF3F19" w:rsidRDefault="00211959" w:rsidP="00FF3F19">
            <w:pPr>
              <w:tabs>
                <w:tab w:val="left" w:pos="3285"/>
              </w:tabs>
              <w:spacing w:before="60" w:after="60" w:line="240" w:lineRule="auto"/>
              <w:ind w:firstLine="0"/>
              <w:rPr>
                <w:iCs/>
                <w:sz w:val="20"/>
              </w:rPr>
            </w:pPr>
            <w:r w:rsidRPr="00FF3F19">
              <w:rPr>
                <w:b/>
                <w:i/>
                <w:iCs/>
                <w:sz w:val="20"/>
              </w:rPr>
              <w:t xml:space="preserve">Aggiunge </w:t>
            </w:r>
            <w:r w:rsidR="00171217">
              <w:rPr>
                <w:b/>
                <w:i/>
                <w:iCs/>
                <w:sz w:val="20"/>
              </w:rPr>
              <w:t>l’articolo 21</w:t>
            </w:r>
            <w:r w:rsidRPr="00FF3F19">
              <w:rPr>
                <w:b/>
                <w:i/>
                <w:iCs/>
                <w:sz w:val="20"/>
              </w:rPr>
              <w:t>-bis</w:t>
            </w:r>
            <w:r w:rsidRPr="00FF3F19">
              <w:rPr>
                <w:i/>
                <w:iCs/>
                <w:sz w:val="20"/>
              </w:rPr>
              <w:t xml:space="preserve"> </w:t>
            </w:r>
            <w:r w:rsidR="00FF3F19" w:rsidRPr="00FF3F19">
              <w:rPr>
                <w:iCs/>
                <w:sz w:val="20"/>
              </w:rPr>
              <w:t xml:space="preserve">che </w:t>
            </w:r>
            <w:r w:rsidR="00FF3F19" w:rsidRPr="00FF3F19">
              <w:rPr>
                <w:b/>
                <w:iCs/>
                <w:sz w:val="20"/>
              </w:rPr>
              <w:t>proroga al 2019 il congedo obbligatorio</w:t>
            </w:r>
            <w:r w:rsidR="00FF3F19" w:rsidRPr="00FF3F19">
              <w:rPr>
                <w:iCs/>
                <w:sz w:val="20"/>
              </w:rPr>
              <w:t xml:space="preserve"> </w:t>
            </w:r>
            <w:r w:rsidR="00FF3F19" w:rsidRPr="00FF3F19">
              <w:rPr>
                <w:b/>
                <w:iCs/>
                <w:sz w:val="20"/>
              </w:rPr>
              <w:t>per il padre</w:t>
            </w:r>
            <w:r w:rsidR="00FF3F19" w:rsidRPr="00FF3F19">
              <w:rPr>
                <w:iCs/>
                <w:sz w:val="20"/>
              </w:rPr>
              <w:t xml:space="preserve"> lavoratore dipendente (di cui all’articolo 4, comma 24, </w:t>
            </w:r>
            <w:proofErr w:type="spellStart"/>
            <w:r w:rsidR="00FF3F19" w:rsidRPr="00FF3F19">
              <w:rPr>
                <w:iCs/>
                <w:sz w:val="20"/>
              </w:rPr>
              <w:t>lett</w:t>
            </w:r>
            <w:proofErr w:type="spellEnd"/>
            <w:r w:rsidR="00FF3F19" w:rsidRPr="00FF3F19">
              <w:rPr>
                <w:iCs/>
                <w:sz w:val="20"/>
              </w:rPr>
              <w:t>. a), della L. 92/2012, come prorogato da successivi provvedimenti, da ultimo dall’articolo 1, comma 354, della L. 232/2016), elevandone la durata a 5 giorni. Inoltre, si dispone anche per il 2019 che il padre possa astenersi per un ulteriore giorno (in accordo con la madre e in sua sostituzione in relazione al periodo di astensione obbligatoria spettante a quest’ultima).</w:t>
            </w:r>
          </w:p>
          <w:p w:rsidR="00FF3F19" w:rsidRPr="00FF3F19" w:rsidRDefault="00FF3F19" w:rsidP="00FF3F19">
            <w:pPr>
              <w:tabs>
                <w:tab w:val="left" w:pos="3285"/>
              </w:tabs>
              <w:spacing w:before="60" w:after="60" w:line="240" w:lineRule="auto"/>
              <w:ind w:firstLine="0"/>
              <w:rPr>
                <w:iCs/>
                <w:sz w:val="20"/>
              </w:rPr>
            </w:pPr>
            <w:r w:rsidRPr="00FF3F19">
              <w:rPr>
                <w:iCs/>
                <w:sz w:val="20"/>
              </w:rPr>
              <w:t xml:space="preserve">Si conferma, inoltre, la copertura finanziaria prevista per il biennio 2017-2018 come disposta dall’ultimo periodo del richiamato articolo 1, comma 354, della L. 232/2016. specifica, inoltre, che la copertura degli oneri derivanti dalle disposizioni </w:t>
            </w:r>
          </w:p>
          <w:p w:rsidR="00FF3F19" w:rsidRPr="00FF3F19" w:rsidRDefault="00FF3F19" w:rsidP="00FF3F19">
            <w:pPr>
              <w:tabs>
                <w:tab w:val="left" w:pos="3285"/>
              </w:tabs>
              <w:spacing w:before="60" w:after="60" w:line="240" w:lineRule="auto"/>
              <w:ind w:firstLine="0"/>
              <w:rPr>
                <w:iCs/>
                <w:sz w:val="20"/>
              </w:rPr>
            </w:pPr>
            <w:r w:rsidRPr="00FF3F19">
              <w:rPr>
                <w:i/>
                <w:iCs/>
                <w:sz w:val="20"/>
              </w:rPr>
              <w:t>Conseguentemente</w:t>
            </w:r>
          </w:p>
          <w:p w:rsidR="00552065" w:rsidRPr="00FF3F19" w:rsidRDefault="00FF3F19" w:rsidP="00FF3F19">
            <w:pPr>
              <w:tabs>
                <w:tab w:val="left" w:pos="3285"/>
              </w:tabs>
              <w:spacing w:before="60" w:after="60" w:line="240" w:lineRule="auto"/>
              <w:ind w:firstLine="0"/>
              <w:rPr>
                <w:sz w:val="20"/>
              </w:rPr>
            </w:pPr>
            <w:r w:rsidRPr="00FF3F19">
              <w:rPr>
                <w:iCs/>
                <w:sz w:val="20"/>
              </w:rPr>
              <w:t>all’articolo 90, comma 2, il Fondo per le esigenze indifferibili (di cui all’articolo 1, comma 200, della L. 190/2014 ), viene ridotto di 62,4 milioni di euro per il 2019.</w:t>
            </w:r>
          </w:p>
        </w:tc>
      </w:tr>
    </w:tbl>
    <w:p w:rsidR="00004BA5" w:rsidRDefault="00004BA5" w:rsidP="00004BA5">
      <w:pPr>
        <w:spacing w:line="240" w:lineRule="auto"/>
        <w:ind w:firstLine="0"/>
        <w:jc w:val="left"/>
        <w:rPr>
          <w:rStyle w:val="titolo2articolo0"/>
          <w:b/>
          <w:sz w:val="24"/>
          <w:szCs w:val="24"/>
        </w:rPr>
      </w:pPr>
      <w:r>
        <w:rPr>
          <w:rStyle w:val="titolo2articolo0"/>
          <w:b/>
          <w:sz w:val="24"/>
          <w:szCs w:val="24"/>
        </w:rPr>
        <w:br w:type="page"/>
      </w:r>
    </w:p>
    <w:p w:rsidR="006064FD" w:rsidRPr="00E54582" w:rsidRDefault="006064FD" w:rsidP="006064FD">
      <w:pPr>
        <w:tabs>
          <w:tab w:val="left" w:pos="7950"/>
        </w:tabs>
        <w:spacing w:line="240" w:lineRule="auto"/>
        <w:ind w:left="1418" w:hanging="1418"/>
        <w:rPr>
          <w:iCs/>
          <w:sz w:val="24"/>
        </w:rPr>
      </w:pPr>
      <w:r w:rsidRPr="00E54582">
        <w:rPr>
          <w:rStyle w:val="titolo2articolo0"/>
          <w:b/>
          <w:sz w:val="24"/>
          <w:szCs w:val="24"/>
        </w:rPr>
        <w:lastRenderedPageBreak/>
        <w:t xml:space="preserve">Articolo </w:t>
      </w:r>
      <w:r w:rsidR="006D7B16" w:rsidRPr="00E54582">
        <w:rPr>
          <w:rStyle w:val="titolo2articolo0"/>
          <w:b/>
          <w:sz w:val="24"/>
          <w:szCs w:val="24"/>
        </w:rPr>
        <w:t>25</w:t>
      </w:r>
      <w:r w:rsidR="00E54582" w:rsidRPr="00E54582">
        <w:rPr>
          <w:rStyle w:val="titolo2articolo0"/>
          <w:b/>
          <w:sz w:val="24"/>
          <w:szCs w:val="24"/>
        </w:rPr>
        <w:t>-bis</w:t>
      </w:r>
      <w:r w:rsidRPr="00E54582">
        <w:rPr>
          <w:sz w:val="24"/>
        </w:rPr>
        <w:t xml:space="preserve"> - </w:t>
      </w:r>
      <w:r w:rsidR="002E785D" w:rsidRPr="00E54582">
        <w:rPr>
          <w:iCs/>
          <w:sz w:val="24"/>
        </w:rPr>
        <w:t>Fondo per l’assistenza e l’aiuto alle minoranze cristiane perseguitate nelle aree di crisi</w:t>
      </w:r>
    </w:p>
    <w:p w:rsidR="006064FD" w:rsidRPr="00E54582" w:rsidRDefault="006064FD" w:rsidP="006064FD">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6064FD" w:rsidRPr="00E54582" w:rsidTr="00282A09">
        <w:trPr>
          <w:jc w:val="center"/>
        </w:trPr>
        <w:tc>
          <w:tcPr>
            <w:tcW w:w="1442" w:type="dxa"/>
          </w:tcPr>
          <w:p w:rsidR="006064FD" w:rsidRPr="00E54582" w:rsidRDefault="006064FD" w:rsidP="00282A09">
            <w:pPr>
              <w:spacing w:before="120" w:after="120"/>
              <w:ind w:firstLine="0"/>
              <w:jc w:val="center"/>
              <w:rPr>
                <w:b/>
                <w:sz w:val="20"/>
              </w:rPr>
            </w:pPr>
            <w:r w:rsidRPr="00E54582">
              <w:rPr>
                <w:b/>
                <w:sz w:val="20"/>
              </w:rPr>
              <w:t>Estremi</w:t>
            </w:r>
          </w:p>
        </w:tc>
        <w:tc>
          <w:tcPr>
            <w:tcW w:w="1442" w:type="dxa"/>
          </w:tcPr>
          <w:p w:rsidR="006064FD" w:rsidRPr="00E54582" w:rsidRDefault="006064FD" w:rsidP="00282A09">
            <w:pPr>
              <w:spacing w:before="120" w:after="120"/>
              <w:ind w:firstLine="0"/>
              <w:jc w:val="center"/>
              <w:rPr>
                <w:b/>
                <w:sz w:val="20"/>
              </w:rPr>
            </w:pPr>
            <w:r w:rsidRPr="00E54582">
              <w:rPr>
                <w:b/>
                <w:sz w:val="20"/>
              </w:rPr>
              <w:t>Iniziativa</w:t>
            </w:r>
          </w:p>
        </w:tc>
        <w:tc>
          <w:tcPr>
            <w:tcW w:w="1326" w:type="dxa"/>
          </w:tcPr>
          <w:p w:rsidR="006064FD" w:rsidRPr="00E54582" w:rsidRDefault="006064FD" w:rsidP="00282A09">
            <w:pPr>
              <w:spacing w:before="120" w:after="120"/>
              <w:ind w:left="-57" w:right="-57" w:firstLine="0"/>
              <w:jc w:val="center"/>
              <w:rPr>
                <w:b/>
                <w:sz w:val="20"/>
              </w:rPr>
            </w:pPr>
            <w:r w:rsidRPr="00E54582">
              <w:rPr>
                <w:b/>
                <w:sz w:val="20"/>
              </w:rPr>
              <w:t>Gruppo</w:t>
            </w:r>
          </w:p>
        </w:tc>
        <w:tc>
          <w:tcPr>
            <w:tcW w:w="749" w:type="dxa"/>
          </w:tcPr>
          <w:p w:rsidR="006064FD" w:rsidRPr="00E54582" w:rsidRDefault="006064FD" w:rsidP="00282A09">
            <w:pPr>
              <w:spacing w:before="120" w:after="120"/>
              <w:ind w:firstLine="0"/>
              <w:jc w:val="center"/>
              <w:rPr>
                <w:b/>
                <w:sz w:val="20"/>
              </w:rPr>
            </w:pPr>
            <w:r w:rsidRPr="00E54582">
              <w:rPr>
                <w:b/>
                <w:sz w:val="20"/>
              </w:rPr>
              <w:t>Data</w:t>
            </w:r>
          </w:p>
        </w:tc>
        <w:tc>
          <w:tcPr>
            <w:tcW w:w="8649" w:type="dxa"/>
          </w:tcPr>
          <w:p w:rsidR="006064FD" w:rsidRPr="00E54582" w:rsidRDefault="006064FD" w:rsidP="00282A09">
            <w:pPr>
              <w:pStyle w:val="titoloarticolo2r"/>
              <w:spacing w:before="120" w:after="120" w:line="300" w:lineRule="exact"/>
              <w:rPr>
                <w:rFonts w:ascii="Arial" w:hAnsi="Arial"/>
              </w:rPr>
            </w:pPr>
            <w:r w:rsidRPr="00E54582">
              <w:rPr>
                <w:rFonts w:ascii="Arial" w:hAnsi="Arial"/>
              </w:rPr>
              <w:t xml:space="preserve">Oggetto </w:t>
            </w:r>
          </w:p>
        </w:tc>
      </w:tr>
      <w:tr w:rsidR="002E785D" w:rsidRPr="00E54582" w:rsidTr="00282A09">
        <w:trPr>
          <w:jc w:val="center"/>
        </w:trPr>
        <w:tc>
          <w:tcPr>
            <w:tcW w:w="1442" w:type="dxa"/>
          </w:tcPr>
          <w:p w:rsidR="002E785D" w:rsidRPr="00E54582" w:rsidRDefault="002E785D" w:rsidP="00CD53A7">
            <w:pPr>
              <w:spacing w:before="60" w:after="60" w:line="240" w:lineRule="auto"/>
              <w:ind w:firstLine="0"/>
              <w:jc w:val="left"/>
              <w:rPr>
                <w:sz w:val="20"/>
              </w:rPr>
            </w:pPr>
            <w:r w:rsidRPr="00E54582">
              <w:rPr>
                <w:sz w:val="20"/>
              </w:rPr>
              <w:t>25.013 NF</w:t>
            </w:r>
          </w:p>
        </w:tc>
        <w:tc>
          <w:tcPr>
            <w:tcW w:w="1442" w:type="dxa"/>
          </w:tcPr>
          <w:p w:rsidR="002E785D" w:rsidRPr="00E54582" w:rsidRDefault="002E785D" w:rsidP="00CD53A7">
            <w:pPr>
              <w:spacing w:before="60" w:after="60" w:line="240" w:lineRule="auto"/>
              <w:ind w:firstLine="0"/>
              <w:jc w:val="left"/>
              <w:rPr>
                <w:sz w:val="20"/>
              </w:rPr>
            </w:pPr>
            <w:r w:rsidRPr="00E54582">
              <w:rPr>
                <w:sz w:val="20"/>
              </w:rPr>
              <w:t>Formentini</w:t>
            </w:r>
          </w:p>
        </w:tc>
        <w:tc>
          <w:tcPr>
            <w:tcW w:w="1326" w:type="dxa"/>
          </w:tcPr>
          <w:p w:rsidR="002E785D" w:rsidRPr="00E54582" w:rsidRDefault="002E785D" w:rsidP="00CD53A7">
            <w:pPr>
              <w:spacing w:before="60" w:after="60" w:line="240" w:lineRule="auto"/>
              <w:ind w:firstLine="0"/>
              <w:jc w:val="left"/>
              <w:rPr>
                <w:sz w:val="20"/>
              </w:rPr>
            </w:pPr>
            <w:r w:rsidRPr="00E54582">
              <w:rPr>
                <w:sz w:val="20"/>
              </w:rPr>
              <w:t xml:space="preserve">Lega </w:t>
            </w:r>
          </w:p>
        </w:tc>
        <w:tc>
          <w:tcPr>
            <w:tcW w:w="749" w:type="dxa"/>
          </w:tcPr>
          <w:p w:rsidR="002E785D" w:rsidRPr="00E54582" w:rsidRDefault="00E54582" w:rsidP="00CD53A7">
            <w:pPr>
              <w:spacing w:before="60" w:after="60" w:line="240" w:lineRule="auto"/>
              <w:ind w:firstLine="0"/>
              <w:jc w:val="center"/>
              <w:rPr>
                <w:sz w:val="20"/>
              </w:rPr>
            </w:pPr>
            <w:r w:rsidRPr="00E54582">
              <w:rPr>
                <w:sz w:val="20"/>
              </w:rPr>
              <w:t>3.12</w:t>
            </w:r>
          </w:p>
        </w:tc>
        <w:tc>
          <w:tcPr>
            <w:tcW w:w="8649" w:type="dxa"/>
          </w:tcPr>
          <w:p w:rsidR="00113214" w:rsidRPr="00AA206A" w:rsidRDefault="00113214" w:rsidP="00CD53A7">
            <w:pPr>
              <w:spacing w:before="60" w:after="60" w:line="240" w:lineRule="auto"/>
              <w:ind w:firstLine="0"/>
              <w:rPr>
                <w:rFonts w:cs="Arial"/>
                <w:sz w:val="24"/>
                <w:szCs w:val="24"/>
              </w:rPr>
            </w:pPr>
            <w:r w:rsidRPr="00AA206A">
              <w:rPr>
                <w:rFonts w:cs="Arial"/>
                <w:b/>
                <w:bCs/>
                <w:i/>
                <w:iCs/>
                <w:sz w:val="20"/>
              </w:rPr>
              <w:t>Introduce l’articolo 25-</w:t>
            </w:r>
            <w:r w:rsidRPr="00AA206A">
              <w:rPr>
                <w:rFonts w:cs="Arial"/>
                <w:b/>
                <w:bCs/>
                <w:sz w:val="20"/>
              </w:rPr>
              <w:t>bis</w:t>
            </w:r>
            <w:r w:rsidRPr="00AA206A">
              <w:rPr>
                <w:rFonts w:cs="Arial"/>
                <w:sz w:val="20"/>
              </w:rPr>
              <w:t xml:space="preserve">, il quale istituisce nello stato di previsione del MAECI un </w:t>
            </w:r>
            <w:r w:rsidRPr="00AA206A">
              <w:rPr>
                <w:rFonts w:cs="Arial"/>
                <w:b/>
                <w:bCs/>
                <w:sz w:val="20"/>
              </w:rPr>
              <w:t>Fondo</w:t>
            </w:r>
            <w:r w:rsidRPr="00AA206A">
              <w:rPr>
                <w:rFonts w:cs="Arial"/>
                <w:sz w:val="20"/>
              </w:rPr>
              <w:t xml:space="preserve"> con una dotazione finanziaria di </w:t>
            </w:r>
            <w:r w:rsidRPr="00AA206A">
              <w:rPr>
                <w:rFonts w:cs="Arial"/>
                <w:b/>
                <w:bCs/>
                <w:sz w:val="20"/>
              </w:rPr>
              <w:t>2 milioni di euro per il 2019 e per il 2020 e di 4 milioni di euro a decorrere dal 2021 per interventi di sostegno diretto alle popolazioni appartenenti a</w:t>
            </w:r>
            <w:r w:rsidRPr="00AA206A">
              <w:rPr>
                <w:rFonts w:cs="Arial"/>
                <w:sz w:val="20"/>
              </w:rPr>
              <w:t xml:space="preserve"> </w:t>
            </w:r>
            <w:r w:rsidRPr="00AA206A">
              <w:rPr>
                <w:rFonts w:cs="Arial"/>
                <w:b/>
                <w:bCs/>
                <w:sz w:val="20"/>
              </w:rPr>
              <w:t xml:space="preserve">minoranze cristiane perseguitate nelle aree di crisi, </w:t>
            </w:r>
            <w:r w:rsidRPr="00AA206A">
              <w:rPr>
                <w:rFonts w:cs="Arial"/>
                <w:sz w:val="20"/>
              </w:rPr>
              <w:t>posti in essere</w:t>
            </w:r>
            <w:r w:rsidRPr="00AA206A">
              <w:rPr>
                <w:rFonts w:cs="Arial"/>
                <w:b/>
                <w:bCs/>
                <w:sz w:val="20"/>
              </w:rPr>
              <w:t xml:space="preserve"> </w:t>
            </w:r>
            <w:r w:rsidRPr="00AA206A">
              <w:rPr>
                <w:rFonts w:cs="Arial"/>
                <w:sz w:val="20"/>
              </w:rPr>
              <w:t>dalle</w:t>
            </w:r>
            <w:r w:rsidRPr="00AA206A">
              <w:rPr>
                <w:rFonts w:cs="Arial"/>
                <w:b/>
                <w:bCs/>
                <w:sz w:val="20"/>
              </w:rPr>
              <w:t xml:space="preserve"> </w:t>
            </w:r>
            <w:r w:rsidRPr="00AA206A">
              <w:rPr>
                <w:rFonts w:cs="Arial"/>
                <w:sz w:val="20"/>
              </w:rPr>
              <w:t xml:space="preserve">organizzazioni della società civile e dagli altri soggetti senza finalità di lucro di cui all’art. 26, comma 2, della legge n. 125/2014 </w:t>
            </w:r>
            <w:r w:rsidRPr="00AA206A">
              <w:rPr>
                <w:rFonts w:cs="Arial"/>
                <w:i/>
                <w:iCs/>
                <w:sz w:val="20"/>
              </w:rPr>
              <w:t xml:space="preserve">(Disciplina generale sulla cooperazione internazionale per lo sviluppo). </w:t>
            </w:r>
            <w:r w:rsidRPr="00AA206A">
              <w:rPr>
                <w:rFonts w:cs="Arial"/>
                <w:sz w:val="20"/>
              </w:rPr>
              <w:t xml:space="preserve">Sulla realizzazione delle iniziative di sostegno che beneficiano del finanziamento il Ministro degli affari esteri e della cooperazione internazionale presenta una relazione annuale. </w:t>
            </w:r>
          </w:p>
          <w:p w:rsidR="002E785D" w:rsidRPr="00E54582" w:rsidRDefault="00113214" w:rsidP="00CD53A7">
            <w:pPr>
              <w:tabs>
                <w:tab w:val="left" w:pos="3285"/>
              </w:tabs>
              <w:spacing w:before="60" w:after="60" w:line="240" w:lineRule="auto"/>
              <w:ind w:firstLine="0"/>
              <w:rPr>
                <w:sz w:val="20"/>
              </w:rPr>
            </w:pPr>
            <w:r w:rsidRPr="00AA206A">
              <w:rPr>
                <w:rFonts w:cs="Arial"/>
                <w:sz w:val="20"/>
              </w:rPr>
              <w:t xml:space="preserve">Gli oneri derivanti dall’attuazione delle disposizioni di cui al presente articolo sono coperti mediante corrispondente riduzione del Fondo per l’attuazione del programma di Governo di cui </w:t>
            </w:r>
            <w:r w:rsidRPr="00AA206A">
              <w:rPr>
                <w:rFonts w:cs="Arial"/>
                <w:b/>
                <w:bCs/>
                <w:sz w:val="20"/>
              </w:rPr>
              <w:t>all’articolo 55</w:t>
            </w:r>
            <w:r w:rsidRPr="00AA206A">
              <w:rPr>
                <w:rFonts w:ascii="Times New Roman" w:hAnsi="Times New Roman"/>
                <w:sz w:val="20"/>
              </w:rPr>
              <w:t>.</w:t>
            </w:r>
          </w:p>
        </w:tc>
      </w:tr>
    </w:tbl>
    <w:p w:rsidR="006D7B16" w:rsidRPr="00E54582" w:rsidRDefault="006D7B16">
      <w:pPr>
        <w:spacing w:line="240" w:lineRule="auto"/>
        <w:ind w:firstLine="0"/>
        <w:jc w:val="left"/>
        <w:rPr>
          <w:rStyle w:val="titolo2articolo0"/>
          <w:b/>
          <w:sz w:val="24"/>
          <w:szCs w:val="24"/>
        </w:rPr>
      </w:pPr>
    </w:p>
    <w:p w:rsidR="006D7B16" w:rsidRPr="00E54582" w:rsidRDefault="006D7B16">
      <w:pPr>
        <w:spacing w:line="240" w:lineRule="auto"/>
        <w:ind w:firstLine="0"/>
        <w:jc w:val="left"/>
        <w:rPr>
          <w:rStyle w:val="titolo2articolo0"/>
          <w:b/>
          <w:sz w:val="24"/>
          <w:szCs w:val="24"/>
        </w:rPr>
      </w:pPr>
      <w:r w:rsidRPr="00E54582">
        <w:rPr>
          <w:rStyle w:val="titolo2articolo0"/>
          <w:b/>
          <w:sz w:val="24"/>
          <w:szCs w:val="24"/>
        </w:rPr>
        <w:br w:type="page"/>
      </w:r>
    </w:p>
    <w:p w:rsidR="006D7B16" w:rsidRPr="00E06C7F" w:rsidRDefault="006D7B16" w:rsidP="006D7B16">
      <w:pPr>
        <w:tabs>
          <w:tab w:val="left" w:pos="7950"/>
        </w:tabs>
        <w:spacing w:line="240" w:lineRule="auto"/>
        <w:ind w:left="1418" w:hanging="1418"/>
        <w:rPr>
          <w:sz w:val="24"/>
        </w:rPr>
      </w:pPr>
      <w:r w:rsidRPr="00E06C7F">
        <w:rPr>
          <w:rStyle w:val="titolo2articolo0"/>
          <w:b/>
          <w:sz w:val="24"/>
          <w:szCs w:val="24"/>
        </w:rPr>
        <w:lastRenderedPageBreak/>
        <w:t>Articolo 27</w:t>
      </w:r>
      <w:r w:rsidR="0035243D" w:rsidRPr="00E06C7F">
        <w:rPr>
          <w:rStyle w:val="titolo2articolo0"/>
          <w:b/>
          <w:sz w:val="24"/>
          <w:szCs w:val="24"/>
        </w:rPr>
        <w:t>-bis</w:t>
      </w:r>
      <w:r w:rsidRPr="00E06C7F">
        <w:rPr>
          <w:sz w:val="24"/>
        </w:rPr>
        <w:t xml:space="preserve"> </w:t>
      </w:r>
      <w:r w:rsidR="0035243D" w:rsidRPr="00E06C7F">
        <w:rPr>
          <w:sz w:val="24"/>
        </w:rPr>
        <w:t>–</w:t>
      </w:r>
      <w:r w:rsidRPr="00E06C7F">
        <w:rPr>
          <w:sz w:val="24"/>
        </w:rPr>
        <w:t xml:space="preserve"> </w:t>
      </w:r>
      <w:r w:rsidR="0035243D" w:rsidRPr="00E06C7F">
        <w:rPr>
          <w:sz w:val="24"/>
        </w:rPr>
        <w:t>Incentivi per l’assunzione di giovani conducenti nel settore dell’autotrasporto</w:t>
      </w:r>
    </w:p>
    <w:p w:rsidR="006D7B16" w:rsidRPr="00E06C7F" w:rsidRDefault="006D7B16" w:rsidP="006D7B16">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6D7B16" w:rsidRPr="00E06C7F" w:rsidTr="00282A09">
        <w:trPr>
          <w:jc w:val="center"/>
        </w:trPr>
        <w:tc>
          <w:tcPr>
            <w:tcW w:w="1442" w:type="dxa"/>
          </w:tcPr>
          <w:p w:rsidR="006D7B16" w:rsidRPr="00E06C7F" w:rsidRDefault="006D7B16" w:rsidP="00282A09">
            <w:pPr>
              <w:spacing w:before="120" w:after="120"/>
              <w:ind w:firstLine="0"/>
              <w:jc w:val="center"/>
              <w:rPr>
                <w:b/>
                <w:sz w:val="20"/>
              </w:rPr>
            </w:pPr>
            <w:r w:rsidRPr="00E06C7F">
              <w:rPr>
                <w:b/>
                <w:sz w:val="20"/>
              </w:rPr>
              <w:t>Estremi</w:t>
            </w:r>
          </w:p>
        </w:tc>
        <w:tc>
          <w:tcPr>
            <w:tcW w:w="1442" w:type="dxa"/>
          </w:tcPr>
          <w:p w:rsidR="006D7B16" w:rsidRPr="00E06C7F" w:rsidRDefault="006D7B16" w:rsidP="00282A09">
            <w:pPr>
              <w:spacing w:before="120" w:after="120"/>
              <w:ind w:firstLine="0"/>
              <w:jc w:val="center"/>
              <w:rPr>
                <w:b/>
                <w:sz w:val="20"/>
              </w:rPr>
            </w:pPr>
            <w:r w:rsidRPr="00E06C7F">
              <w:rPr>
                <w:b/>
                <w:sz w:val="20"/>
              </w:rPr>
              <w:t>Iniziativa</w:t>
            </w:r>
          </w:p>
        </w:tc>
        <w:tc>
          <w:tcPr>
            <w:tcW w:w="1326" w:type="dxa"/>
          </w:tcPr>
          <w:p w:rsidR="006D7B16" w:rsidRPr="00E06C7F" w:rsidRDefault="006D7B16" w:rsidP="00282A09">
            <w:pPr>
              <w:spacing w:before="120" w:after="120"/>
              <w:ind w:left="-57" w:right="-57" w:firstLine="0"/>
              <w:jc w:val="center"/>
              <w:rPr>
                <w:b/>
                <w:sz w:val="20"/>
              </w:rPr>
            </w:pPr>
            <w:r w:rsidRPr="00E06C7F">
              <w:rPr>
                <w:b/>
                <w:sz w:val="20"/>
              </w:rPr>
              <w:t>Gruppo</w:t>
            </w:r>
          </w:p>
        </w:tc>
        <w:tc>
          <w:tcPr>
            <w:tcW w:w="749" w:type="dxa"/>
          </w:tcPr>
          <w:p w:rsidR="006D7B16" w:rsidRPr="00E06C7F" w:rsidRDefault="006D7B16" w:rsidP="00282A09">
            <w:pPr>
              <w:spacing w:before="120" w:after="120"/>
              <w:ind w:firstLine="0"/>
              <w:jc w:val="center"/>
              <w:rPr>
                <w:b/>
                <w:sz w:val="20"/>
              </w:rPr>
            </w:pPr>
            <w:r w:rsidRPr="00E06C7F">
              <w:rPr>
                <w:b/>
                <w:sz w:val="20"/>
              </w:rPr>
              <w:t>Data</w:t>
            </w:r>
          </w:p>
        </w:tc>
        <w:tc>
          <w:tcPr>
            <w:tcW w:w="8649" w:type="dxa"/>
          </w:tcPr>
          <w:p w:rsidR="006D7B16" w:rsidRPr="00E06C7F" w:rsidRDefault="006D7B16" w:rsidP="00282A09">
            <w:pPr>
              <w:pStyle w:val="titoloarticolo2r"/>
              <w:spacing w:before="120" w:after="120" w:line="300" w:lineRule="exact"/>
              <w:rPr>
                <w:rFonts w:ascii="Arial" w:hAnsi="Arial"/>
              </w:rPr>
            </w:pPr>
            <w:r w:rsidRPr="00E06C7F">
              <w:rPr>
                <w:rFonts w:ascii="Arial" w:hAnsi="Arial"/>
              </w:rPr>
              <w:t xml:space="preserve">Oggetto </w:t>
            </w:r>
          </w:p>
        </w:tc>
      </w:tr>
      <w:tr w:rsidR="00E06C7F" w:rsidRPr="00E06C7F" w:rsidTr="00282A09">
        <w:trPr>
          <w:jc w:val="center"/>
        </w:trPr>
        <w:tc>
          <w:tcPr>
            <w:tcW w:w="1442" w:type="dxa"/>
          </w:tcPr>
          <w:p w:rsidR="00912EE8" w:rsidRPr="00E06C7F" w:rsidRDefault="00F71398" w:rsidP="00B40CD7">
            <w:pPr>
              <w:spacing w:before="60" w:after="60" w:line="240" w:lineRule="auto"/>
              <w:ind w:firstLine="0"/>
              <w:jc w:val="left"/>
              <w:rPr>
                <w:sz w:val="20"/>
              </w:rPr>
            </w:pPr>
            <w:r w:rsidRPr="00E06C7F">
              <w:rPr>
                <w:sz w:val="20"/>
              </w:rPr>
              <w:t>27.08 NF</w:t>
            </w:r>
          </w:p>
        </w:tc>
        <w:tc>
          <w:tcPr>
            <w:tcW w:w="1442" w:type="dxa"/>
          </w:tcPr>
          <w:p w:rsidR="00F71398" w:rsidRPr="00E06C7F" w:rsidRDefault="00BD3887" w:rsidP="00E54582">
            <w:pPr>
              <w:spacing w:before="60" w:after="60" w:line="240" w:lineRule="auto"/>
              <w:ind w:firstLine="0"/>
              <w:jc w:val="left"/>
              <w:rPr>
                <w:sz w:val="20"/>
              </w:rPr>
            </w:pPr>
            <w:proofErr w:type="spellStart"/>
            <w:r w:rsidRPr="00E06C7F">
              <w:rPr>
                <w:sz w:val="20"/>
              </w:rPr>
              <w:t>Bellachioma</w:t>
            </w:r>
            <w:proofErr w:type="spellEnd"/>
          </w:p>
        </w:tc>
        <w:tc>
          <w:tcPr>
            <w:tcW w:w="1326" w:type="dxa"/>
          </w:tcPr>
          <w:p w:rsidR="00F71398" w:rsidRPr="00E06C7F" w:rsidRDefault="00F71398" w:rsidP="00912EE8">
            <w:pPr>
              <w:spacing w:before="60" w:after="60" w:line="240" w:lineRule="auto"/>
              <w:ind w:firstLine="0"/>
              <w:jc w:val="left"/>
              <w:rPr>
                <w:sz w:val="20"/>
              </w:rPr>
            </w:pPr>
            <w:r w:rsidRPr="00E06C7F">
              <w:rPr>
                <w:sz w:val="20"/>
              </w:rPr>
              <w:t>Lega</w:t>
            </w:r>
          </w:p>
        </w:tc>
        <w:tc>
          <w:tcPr>
            <w:tcW w:w="749" w:type="dxa"/>
          </w:tcPr>
          <w:p w:rsidR="00F71398" w:rsidRPr="00E06C7F" w:rsidRDefault="00912EE8" w:rsidP="00E54582">
            <w:pPr>
              <w:spacing w:before="60" w:after="60" w:line="240" w:lineRule="auto"/>
              <w:ind w:firstLine="0"/>
              <w:jc w:val="center"/>
              <w:rPr>
                <w:sz w:val="20"/>
              </w:rPr>
            </w:pPr>
            <w:r w:rsidRPr="00E06C7F">
              <w:rPr>
                <w:sz w:val="20"/>
              </w:rPr>
              <w:t>3.12</w:t>
            </w:r>
            <w:r w:rsidR="0094345D">
              <w:rPr>
                <w:sz w:val="20"/>
              </w:rPr>
              <w:t xml:space="preserve"> </w:t>
            </w:r>
            <w:proofErr w:type="spellStart"/>
            <w:r w:rsidR="0094345D">
              <w:rPr>
                <w:sz w:val="20"/>
              </w:rPr>
              <w:t>ant</w:t>
            </w:r>
            <w:proofErr w:type="spellEnd"/>
            <w:r w:rsidR="0094345D">
              <w:rPr>
                <w:sz w:val="20"/>
              </w:rPr>
              <w:t>.</w:t>
            </w:r>
          </w:p>
        </w:tc>
        <w:tc>
          <w:tcPr>
            <w:tcW w:w="8649" w:type="dxa"/>
          </w:tcPr>
          <w:p w:rsidR="00F71398" w:rsidRPr="00E06C7F" w:rsidRDefault="00F71398" w:rsidP="00E54582">
            <w:pPr>
              <w:tabs>
                <w:tab w:val="left" w:pos="3285"/>
              </w:tabs>
              <w:spacing w:before="60" w:after="60" w:line="240" w:lineRule="auto"/>
              <w:ind w:firstLine="0"/>
              <w:rPr>
                <w:iCs/>
                <w:sz w:val="20"/>
              </w:rPr>
            </w:pPr>
            <w:r w:rsidRPr="00E06C7F">
              <w:rPr>
                <w:b/>
                <w:i/>
                <w:iCs/>
                <w:sz w:val="20"/>
              </w:rPr>
              <w:t>Aggiunge l’articolo 27-bis,</w:t>
            </w:r>
            <w:r w:rsidRPr="00E06C7F">
              <w:rPr>
                <w:i/>
                <w:iCs/>
                <w:sz w:val="20"/>
              </w:rPr>
              <w:t xml:space="preserve"> </w:t>
            </w:r>
            <w:r w:rsidR="0035243D" w:rsidRPr="00E06C7F">
              <w:rPr>
                <w:iCs/>
                <w:sz w:val="20"/>
              </w:rPr>
              <w:t>che prevede</w:t>
            </w:r>
            <w:r w:rsidRPr="00E06C7F">
              <w:rPr>
                <w:iCs/>
                <w:sz w:val="20"/>
              </w:rPr>
              <w:t xml:space="preserve"> incentivi, per gli anni 2019 e 2020, in favore di giovani conducenti (che non abbiano compiuto i 35 anni d’età) nel settore dell’autotrasporto merci, disponendo, in particolare, il rimborso del 50% delle spese sostenute per il conseguimento della patente e delle abilitazioni professionali per la guida dei veicoli destinati all’esercizio dell’autotrasporto per conto terzi.</w:t>
            </w:r>
          </w:p>
          <w:p w:rsidR="00F71398" w:rsidRPr="00E06C7F" w:rsidRDefault="00F71398" w:rsidP="00E54582">
            <w:pPr>
              <w:tabs>
                <w:tab w:val="left" w:pos="3285"/>
              </w:tabs>
              <w:spacing w:before="60" w:after="60" w:line="240" w:lineRule="auto"/>
              <w:ind w:firstLine="0"/>
              <w:rPr>
                <w:iCs/>
                <w:sz w:val="20"/>
              </w:rPr>
            </w:pPr>
            <w:r w:rsidRPr="00E06C7F">
              <w:rPr>
                <w:iCs/>
                <w:sz w:val="20"/>
              </w:rPr>
              <w:t>Deve trattarsi di personale assunto con contratto di lavoro a tempo indeterminato da imprese di autotrasporto di merci per conto di terzi attive sul territorio italiano, alle quali spetta una detrazione, ai fini dell’imposta sul reddito delle società, pari ad una quota dei rimborsi effettuati per un importo complessivo massimo di 3 mila euro</w:t>
            </w:r>
            <w:r w:rsidR="00912EE8" w:rsidRPr="00E06C7F">
              <w:rPr>
                <w:iCs/>
                <w:sz w:val="20"/>
              </w:rPr>
              <w:t xml:space="preserve"> (commi 1-4)</w:t>
            </w:r>
            <w:r w:rsidRPr="00E06C7F">
              <w:rPr>
                <w:iCs/>
                <w:sz w:val="20"/>
              </w:rPr>
              <w:t>.</w:t>
            </w:r>
          </w:p>
          <w:p w:rsidR="00F71398" w:rsidRPr="00E06C7F" w:rsidRDefault="0035243D" w:rsidP="00720B66">
            <w:pPr>
              <w:tabs>
                <w:tab w:val="left" w:pos="3285"/>
              </w:tabs>
              <w:spacing w:before="60" w:after="60" w:line="240" w:lineRule="auto"/>
              <w:ind w:firstLine="0"/>
              <w:rPr>
                <w:iCs/>
                <w:sz w:val="20"/>
              </w:rPr>
            </w:pPr>
            <w:r w:rsidRPr="00E06C7F">
              <w:rPr>
                <w:iCs/>
                <w:sz w:val="20"/>
              </w:rPr>
              <w:t xml:space="preserve">Agli </w:t>
            </w:r>
            <w:r w:rsidRPr="00E06C7F">
              <w:rPr>
                <w:b/>
                <w:iCs/>
                <w:sz w:val="20"/>
              </w:rPr>
              <w:t>oneri</w:t>
            </w:r>
            <w:r w:rsidR="00F71398" w:rsidRPr="00E06C7F">
              <w:rPr>
                <w:iCs/>
                <w:sz w:val="20"/>
              </w:rPr>
              <w:t xml:space="preserve"> per il 2019</w:t>
            </w:r>
            <w:r w:rsidRPr="00E06C7F">
              <w:rPr>
                <w:iCs/>
                <w:sz w:val="20"/>
              </w:rPr>
              <w:t xml:space="preserve">, </w:t>
            </w:r>
            <w:r w:rsidR="00F71398" w:rsidRPr="00E06C7F">
              <w:rPr>
                <w:iCs/>
                <w:sz w:val="20"/>
              </w:rPr>
              <w:t>pari a 40 milioni di euro,</w:t>
            </w:r>
            <w:r w:rsidRPr="00E06C7F">
              <w:rPr>
                <w:iCs/>
                <w:sz w:val="20"/>
              </w:rPr>
              <w:t xml:space="preserve"> si provvede mediante la riduzione del Fondo per l’attuazione del programma di Governo, di cui </w:t>
            </w:r>
            <w:r w:rsidRPr="00E06C7F">
              <w:rPr>
                <w:b/>
                <w:iCs/>
                <w:sz w:val="20"/>
              </w:rPr>
              <w:t>all’articolo 55</w:t>
            </w:r>
            <w:r w:rsidRPr="00E06C7F">
              <w:rPr>
                <w:iCs/>
                <w:sz w:val="20"/>
              </w:rPr>
              <w:t xml:space="preserve">. Al medesimo fondo affluiscono le </w:t>
            </w:r>
            <w:r w:rsidR="00F71398" w:rsidRPr="00E06C7F">
              <w:rPr>
                <w:iCs/>
                <w:sz w:val="20"/>
              </w:rPr>
              <w:t>maggiori entrate derivanti dall’articolo</w:t>
            </w:r>
            <w:r w:rsidRPr="00E06C7F">
              <w:rPr>
                <w:iCs/>
                <w:sz w:val="20"/>
              </w:rPr>
              <w:t>,</w:t>
            </w:r>
            <w:r w:rsidR="00F71398" w:rsidRPr="00E06C7F">
              <w:rPr>
                <w:iCs/>
                <w:sz w:val="20"/>
              </w:rPr>
              <w:t xml:space="preserve"> pari a 16 mln di euro per il 2020 e a 0,</w:t>
            </w:r>
            <w:r w:rsidR="00912EE8" w:rsidRPr="00E06C7F">
              <w:rPr>
                <w:iCs/>
                <w:sz w:val="20"/>
              </w:rPr>
              <w:t>5 mln di euro per il 2021 (comma</w:t>
            </w:r>
            <w:r w:rsidR="00F71398" w:rsidRPr="00E06C7F">
              <w:rPr>
                <w:iCs/>
                <w:sz w:val="20"/>
              </w:rPr>
              <w:t xml:space="preserve"> 5)</w:t>
            </w:r>
            <w:r w:rsidRPr="00E06C7F">
              <w:rPr>
                <w:iCs/>
                <w:sz w:val="20"/>
              </w:rPr>
              <w:t>.</w:t>
            </w:r>
          </w:p>
        </w:tc>
      </w:tr>
    </w:tbl>
    <w:p w:rsidR="006064FD" w:rsidRPr="00E007DE" w:rsidRDefault="006064FD">
      <w:pPr>
        <w:spacing w:line="240" w:lineRule="auto"/>
        <w:ind w:firstLine="0"/>
        <w:jc w:val="left"/>
        <w:rPr>
          <w:rStyle w:val="titolo2articolo0"/>
          <w:b/>
          <w:sz w:val="24"/>
          <w:szCs w:val="24"/>
        </w:rPr>
      </w:pPr>
    </w:p>
    <w:p w:rsidR="00537C1F" w:rsidRPr="00E007DE" w:rsidRDefault="00537C1F">
      <w:pPr>
        <w:spacing w:line="240" w:lineRule="auto"/>
        <w:ind w:firstLine="0"/>
        <w:jc w:val="left"/>
        <w:rPr>
          <w:rStyle w:val="titolo2articolo0"/>
          <w:b/>
          <w:sz w:val="24"/>
          <w:szCs w:val="24"/>
        </w:rPr>
      </w:pPr>
      <w:r w:rsidRPr="00E007DE">
        <w:rPr>
          <w:rStyle w:val="titolo2articolo0"/>
          <w:b/>
          <w:sz w:val="24"/>
          <w:szCs w:val="24"/>
        </w:rPr>
        <w:br w:type="page"/>
      </w:r>
    </w:p>
    <w:p w:rsidR="00A27449" w:rsidRPr="00A27449" w:rsidRDefault="00A27449" w:rsidP="00A27449">
      <w:pPr>
        <w:tabs>
          <w:tab w:val="left" w:pos="7950"/>
        </w:tabs>
        <w:spacing w:line="240" w:lineRule="auto"/>
        <w:ind w:left="1420" w:hanging="1418"/>
        <w:rPr>
          <w:iCs/>
          <w:sz w:val="24"/>
        </w:rPr>
      </w:pPr>
      <w:r w:rsidRPr="00A27449">
        <w:rPr>
          <w:rStyle w:val="titolo2articolo0"/>
          <w:b/>
          <w:sz w:val="24"/>
          <w:szCs w:val="24"/>
        </w:rPr>
        <w:lastRenderedPageBreak/>
        <w:t xml:space="preserve">Articolo </w:t>
      </w:r>
      <w:r>
        <w:rPr>
          <w:rStyle w:val="titolo2articolo0"/>
          <w:b/>
          <w:sz w:val="24"/>
          <w:szCs w:val="24"/>
        </w:rPr>
        <w:t>27</w:t>
      </w:r>
      <w:r w:rsidRPr="00A27449">
        <w:rPr>
          <w:rStyle w:val="titolo2articolo0"/>
          <w:b/>
          <w:sz w:val="24"/>
          <w:szCs w:val="24"/>
        </w:rPr>
        <w:t>-bis</w:t>
      </w:r>
      <w:r w:rsidRPr="00A27449">
        <w:rPr>
          <w:sz w:val="24"/>
        </w:rPr>
        <w:t xml:space="preserve"> – </w:t>
      </w:r>
      <w:r w:rsidRPr="00A27449">
        <w:rPr>
          <w:iCs/>
          <w:sz w:val="24"/>
        </w:rPr>
        <w:t>Finanziamento degli incentivi per l’acquisto dei dispositivi di allarme volti a prevenire l'abbandono dei bambini nei veicoli</w:t>
      </w:r>
    </w:p>
    <w:p w:rsidR="00A27449" w:rsidRPr="00A27449" w:rsidRDefault="00A27449" w:rsidP="00A27449">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A27449" w:rsidRPr="00A27449" w:rsidTr="00573F36">
        <w:trPr>
          <w:jc w:val="center"/>
        </w:trPr>
        <w:tc>
          <w:tcPr>
            <w:tcW w:w="1418" w:type="dxa"/>
          </w:tcPr>
          <w:p w:rsidR="00A27449" w:rsidRPr="00A27449" w:rsidRDefault="00A27449" w:rsidP="00573F36">
            <w:pPr>
              <w:spacing w:before="120" w:after="120"/>
              <w:ind w:firstLine="0"/>
              <w:jc w:val="center"/>
              <w:rPr>
                <w:b/>
                <w:sz w:val="20"/>
              </w:rPr>
            </w:pPr>
            <w:r w:rsidRPr="00A27449">
              <w:rPr>
                <w:b/>
                <w:sz w:val="20"/>
              </w:rPr>
              <w:t>Estremi</w:t>
            </w:r>
          </w:p>
        </w:tc>
        <w:tc>
          <w:tcPr>
            <w:tcW w:w="1418" w:type="dxa"/>
          </w:tcPr>
          <w:p w:rsidR="00A27449" w:rsidRPr="00A27449" w:rsidRDefault="00A27449" w:rsidP="00573F36">
            <w:pPr>
              <w:spacing w:before="120" w:after="120"/>
              <w:ind w:firstLine="0"/>
              <w:jc w:val="center"/>
              <w:rPr>
                <w:b/>
                <w:sz w:val="20"/>
              </w:rPr>
            </w:pPr>
            <w:r w:rsidRPr="00A27449">
              <w:rPr>
                <w:b/>
                <w:sz w:val="20"/>
              </w:rPr>
              <w:t>Iniziativa</w:t>
            </w:r>
          </w:p>
        </w:tc>
        <w:tc>
          <w:tcPr>
            <w:tcW w:w="1304" w:type="dxa"/>
          </w:tcPr>
          <w:p w:rsidR="00A27449" w:rsidRPr="00A27449" w:rsidRDefault="00A27449" w:rsidP="00573F36">
            <w:pPr>
              <w:spacing w:before="120" w:after="120"/>
              <w:ind w:left="-57" w:right="-57" w:firstLine="0"/>
              <w:jc w:val="center"/>
              <w:rPr>
                <w:b/>
                <w:sz w:val="20"/>
              </w:rPr>
            </w:pPr>
            <w:r w:rsidRPr="00A27449">
              <w:rPr>
                <w:b/>
                <w:sz w:val="20"/>
              </w:rPr>
              <w:t>Gruppo</w:t>
            </w:r>
          </w:p>
        </w:tc>
        <w:tc>
          <w:tcPr>
            <w:tcW w:w="737" w:type="dxa"/>
          </w:tcPr>
          <w:p w:rsidR="00A27449" w:rsidRPr="00A27449" w:rsidRDefault="00A27449" w:rsidP="00573F36">
            <w:pPr>
              <w:spacing w:before="120" w:after="120"/>
              <w:ind w:firstLine="0"/>
              <w:jc w:val="center"/>
              <w:rPr>
                <w:b/>
                <w:sz w:val="20"/>
              </w:rPr>
            </w:pPr>
            <w:r w:rsidRPr="00A27449">
              <w:rPr>
                <w:b/>
                <w:sz w:val="20"/>
              </w:rPr>
              <w:t>Data</w:t>
            </w:r>
          </w:p>
        </w:tc>
        <w:tc>
          <w:tcPr>
            <w:tcW w:w="8505" w:type="dxa"/>
          </w:tcPr>
          <w:p w:rsidR="00A27449" w:rsidRPr="00A27449" w:rsidRDefault="00A27449" w:rsidP="00573F36">
            <w:pPr>
              <w:pStyle w:val="titoloarticolo2r"/>
              <w:spacing w:before="120" w:after="120" w:line="300" w:lineRule="exact"/>
              <w:rPr>
                <w:rFonts w:ascii="Arial" w:hAnsi="Arial"/>
              </w:rPr>
            </w:pPr>
            <w:r w:rsidRPr="00A27449">
              <w:rPr>
                <w:rFonts w:ascii="Arial" w:hAnsi="Arial"/>
              </w:rPr>
              <w:t xml:space="preserve">Oggetto </w:t>
            </w:r>
          </w:p>
        </w:tc>
      </w:tr>
      <w:tr w:rsidR="00A27449" w:rsidRPr="00A27449" w:rsidTr="00573F36">
        <w:trPr>
          <w:jc w:val="center"/>
        </w:trPr>
        <w:tc>
          <w:tcPr>
            <w:tcW w:w="1418" w:type="dxa"/>
          </w:tcPr>
          <w:p w:rsidR="00A27449" w:rsidRPr="00A27449" w:rsidRDefault="00A27449" w:rsidP="00573F36">
            <w:pPr>
              <w:spacing w:before="60" w:after="60" w:line="240" w:lineRule="auto"/>
              <w:ind w:firstLine="0"/>
              <w:jc w:val="left"/>
              <w:rPr>
                <w:sz w:val="20"/>
              </w:rPr>
            </w:pPr>
            <w:r w:rsidRPr="00A27449">
              <w:rPr>
                <w:sz w:val="20"/>
              </w:rPr>
              <w:t>27.01 NF</w:t>
            </w:r>
          </w:p>
        </w:tc>
        <w:tc>
          <w:tcPr>
            <w:tcW w:w="1418" w:type="dxa"/>
          </w:tcPr>
          <w:p w:rsidR="00A27449" w:rsidRPr="00A27449" w:rsidRDefault="00A27449" w:rsidP="00573F36">
            <w:pPr>
              <w:spacing w:before="60" w:after="60" w:line="240" w:lineRule="auto"/>
              <w:ind w:firstLine="0"/>
              <w:jc w:val="left"/>
              <w:rPr>
                <w:sz w:val="20"/>
              </w:rPr>
            </w:pPr>
            <w:r w:rsidRPr="00A27449">
              <w:rPr>
                <w:sz w:val="20"/>
              </w:rPr>
              <w:t>Meloni</w:t>
            </w:r>
          </w:p>
        </w:tc>
        <w:tc>
          <w:tcPr>
            <w:tcW w:w="1304" w:type="dxa"/>
          </w:tcPr>
          <w:p w:rsidR="00A27449" w:rsidRPr="00A27449" w:rsidRDefault="00A27449" w:rsidP="00A27449">
            <w:pPr>
              <w:spacing w:before="60" w:after="60" w:line="240" w:lineRule="auto"/>
              <w:ind w:firstLine="0"/>
              <w:jc w:val="left"/>
              <w:rPr>
                <w:sz w:val="20"/>
              </w:rPr>
            </w:pPr>
            <w:r w:rsidRPr="00A27449">
              <w:rPr>
                <w:sz w:val="20"/>
              </w:rPr>
              <w:t>FDI</w:t>
            </w:r>
          </w:p>
        </w:tc>
        <w:tc>
          <w:tcPr>
            <w:tcW w:w="737" w:type="dxa"/>
          </w:tcPr>
          <w:p w:rsidR="00A27449" w:rsidRPr="00A27449" w:rsidRDefault="00A27449" w:rsidP="00A27449">
            <w:pPr>
              <w:spacing w:before="60" w:after="60" w:line="240" w:lineRule="auto"/>
              <w:ind w:firstLine="0"/>
              <w:jc w:val="center"/>
              <w:rPr>
                <w:sz w:val="20"/>
              </w:rPr>
            </w:pPr>
            <w:r w:rsidRPr="00A27449">
              <w:rPr>
                <w:sz w:val="20"/>
              </w:rPr>
              <w:t>4.12</w:t>
            </w:r>
          </w:p>
        </w:tc>
        <w:tc>
          <w:tcPr>
            <w:tcW w:w="8505" w:type="dxa"/>
          </w:tcPr>
          <w:p w:rsidR="00A27449" w:rsidRPr="00A27449" w:rsidRDefault="00A27449" w:rsidP="00A27449">
            <w:pPr>
              <w:pStyle w:val="Paragrafoelenco"/>
              <w:tabs>
                <w:tab w:val="left" w:pos="3285"/>
              </w:tabs>
              <w:spacing w:before="60" w:after="60" w:line="240" w:lineRule="auto"/>
              <w:ind w:left="0" w:firstLine="0"/>
              <w:contextualSpacing w:val="0"/>
              <w:rPr>
                <w:sz w:val="20"/>
              </w:rPr>
            </w:pPr>
            <w:r w:rsidRPr="00A27449">
              <w:rPr>
                <w:b/>
                <w:i/>
                <w:sz w:val="20"/>
              </w:rPr>
              <w:t>Aggiunge l’articolo 27-bis</w:t>
            </w:r>
            <w:r w:rsidRPr="00A27449">
              <w:rPr>
                <w:sz w:val="20"/>
              </w:rPr>
              <w:t xml:space="preserve"> che prevede l’assegnazione di </w:t>
            </w:r>
            <w:r w:rsidRPr="00A27449">
              <w:rPr>
                <w:b/>
                <w:sz w:val="20"/>
              </w:rPr>
              <w:t xml:space="preserve">1 milione di euro da destinare agli incentivi per l’acquisto dei dispositivi di allarme </w:t>
            </w:r>
            <w:r w:rsidRPr="00A27449">
              <w:rPr>
                <w:sz w:val="20"/>
              </w:rPr>
              <w:t xml:space="preserve">volti a </w:t>
            </w:r>
            <w:r w:rsidRPr="00A27449">
              <w:rPr>
                <w:b/>
                <w:sz w:val="20"/>
              </w:rPr>
              <w:t>prevenire l'abbandono dei bambini nei veicoli</w:t>
            </w:r>
            <w:r w:rsidRPr="00A27449">
              <w:rPr>
                <w:sz w:val="20"/>
              </w:rPr>
              <w:t xml:space="preserve">, resi obbligatori dalla legge n.117 del 2018. </w:t>
            </w:r>
          </w:p>
          <w:p w:rsidR="00A27449" w:rsidRPr="00A27449" w:rsidRDefault="00A27449" w:rsidP="00A27449">
            <w:pPr>
              <w:pStyle w:val="Paragrafoelenco"/>
              <w:tabs>
                <w:tab w:val="left" w:pos="3285"/>
              </w:tabs>
              <w:spacing w:before="60" w:after="60" w:line="240" w:lineRule="auto"/>
              <w:ind w:left="0" w:firstLine="0"/>
              <w:contextualSpacing w:val="0"/>
              <w:rPr>
                <w:sz w:val="20"/>
              </w:rPr>
            </w:pPr>
            <w:r w:rsidRPr="00A27449">
              <w:rPr>
                <w:sz w:val="20"/>
              </w:rPr>
              <w:t>La legge 117/2018 prevede che l’obbligo di dotazione di tali dispositivi si applichi decorsi centoventi giorni dalla data di entrata in vigore del decreto ministeriale che dovrà individuare le caratteristiche tecnico-costruttive e funzionali dei dispositivi medesimi e comunque a decorrere dal 1°luglio 2019.</w:t>
            </w:r>
          </w:p>
        </w:tc>
      </w:tr>
    </w:tbl>
    <w:p w:rsidR="00A27449" w:rsidRPr="00640FBD" w:rsidRDefault="00A27449" w:rsidP="00A27449">
      <w:pPr>
        <w:tabs>
          <w:tab w:val="left" w:pos="7950"/>
        </w:tabs>
        <w:spacing w:line="240" w:lineRule="auto"/>
        <w:ind w:left="1418" w:hanging="1418"/>
        <w:rPr>
          <w:rStyle w:val="titolo2articolo0"/>
          <w:b/>
          <w:sz w:val="24"/>
          <w:szCs w:val="24"/>
        </w:rPr>
      </w:pPr>
    </w:p>
    <w:p w:rsidR="00A27449" w:rsidRPr="00640FBD" w:rsidRDefault="00A27449">
      <w:pPr>
        <w:spacing w:line="240" w:lineRule="auto"/>
        <w:ind w:firstLine="0"/>
        <w:jc w:val="left"/>
        <w:rPr>
          <w:rStyle w:val="titolo2articolo0"/>
          <w:b/>
          <w:sz w:val="24"/>
          <w:szCs w:val="24"/>
        </w:rPr>
      </w:pPr>
      <w:r w:rsidRPr="00640FBD">
        <w:rPr>
          <w:rStyle w:val="titolo2articolo0"/>
          <w:b/>
          <w:sz w:val="24"/>
          <w:szCs w:val="24"/>
        </w:rPr>
        <w:br w:type="page"/>
      </w:r>
    </w:p>
    <w:p w:rsidR="00A27449" w:rsidRPr="00183A14" w:rsidRDefault="00A27449" w:rsidP="00A27449">
      <w:pPr>
        <w:tabs>
          <w:tab w:val="left" w:pos="7950"/>
        </w:tabs>
        <w:spacing w:line="240" w:lineRule="auto"/>
        <w:ind w:left="1418" w:hanging="1418"/>
        <w:rPr>
          <w:sz w:val="24"/>
        </w:rPr>
      </w:pPr>
      <w:r w:rsidRPr="00183A14">
        <w:rPr>
          <w:rStyle w:val="titolo2articolo0"/>
          <w:b/>
          <w:sz w:val="24"/>
          <w:szCs w:val="24"/>
        </w:rPr>
        <w:lastRenderedPageBreak/>
        <w:t>Articolo 28</w:t>
      </w:r>
      <w:r w:rsidRPr="00183A14">
        <w:rPr>
          <w:sz w:val="24"/>
        </w:rPr>
        <w:t xml:space="preserve"> – Incremento dotazioni organiche Avvocatura Stato e Corte Conti</w:t>
      </w:r>
    </w:p>
    <w:p w:rsidR="00A27449" w:rsidRPr="00183A14" w:rsidRDefault="00A27449" w:rsidP="00A27449">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183A14" w:rsidRPr="00183A14" w:rsidTr="007654B1">
        <w:trPr>
          <w:tblHeader/>
          <w:jc w:val="center"/>
        </w:trPr>
        <w:tc>
          <w:tcPr>
            <w:tcW w:w="1442" w:type="dxa"/>
          </w:tcPr>
          <w:p w:rsidR="00A27449" w:rsidRPr="00183A14" w:rsidRDefault="00A27449" w:rsidP="00573F36">
            <w:pPr>
              <w:spacing w:before="120" w:after="120"/>
              <w:ind w:firstLine="0"/>
              <w:jc w:val="center"/>
              <w:rPr>
                <w:b/>
                <w:sz w:val="20"/>
              </w:rPr>
            </w:pPr>
            <w:r w:rsidRPr="00183A14">
              <w:rPr>
                <w:b/>
                <w:sz w:val="20"/>
              </w:rPr>
              <w:t>Estremi</w:t>
            </w:r>
          </w:p>
        </w:tc>
        <w:tc>
          <w:tcPr>
            <w:tcW w:w="1442" w:type="dxa"/>
          </w:tcPr>
          <w:p w:rsidR="00A27449" w:rsidRPr="00183A14" w:rsidRDefault="00A27449" w:rsidP="00573F36">
            <w:pPr>
              <w:spacing w:before="120" w:after="120"/>
              <w:ind w:firstLine="0"/>
              <w:jc w:val="center"/>
              <w:rPr>
                <w:b/>
                <w:sz w:val="20"/>
              </w:rPr>
            </w:pPr>
            <w:r w:rsidRPr="00183A14">
              <w:rPr>
                <w:b/>
                <w:sz w:val="20"/>
              </w:rPr>
              <w:t>Iniziativa</w:t>
            </w:r>
          </w:p>
        </w:tc>
        <w:tc>
          <w:tcPr>
            <w:tcW w:w="1326" w:type="dxa"/>
          </w:tcPr>
          <w:p w:rsidR="00A27449" w:rsidRPr="00183A14" w:rsidRDefault="00A27449" w:rsidP="00573F36">
            <w:pPr>
              <w:spacing w:before="120" w:after="120"/>
              <w:ind w:left="-57" w:right="-57" w:firstLine="0"/>
              <w:jc w:val="center"/>
              <w:rPr>
                <w:b/>
                <w:sz w:val="20"/>
              </w:rPr>
            </w:pPr>
            <w:r w:rsidRPr="00183A14">
              <w:rPr>
                <w:b/>
                <w:sz w:val="20"/>
              </w:rPr>
              <w:t>Gruppo</w:t>
            </w:r>
          </w:p>
        </w:tc>
        <w:tc>
          <w:tcPr>
            <w:tcW w:w="749" w:type="dxa"/>
          </w:tcPr>
          <w:p w:rsidR="00A27449" w:rsidRPr="00183A14" w:rsidRDefault="00A27449" w:rsidP="00573F36">
            <w:pPr>
              <w:spacing w:before="120" w:after="120"/>
              <w:ind w:firstLine="0"/>
              <w:jc w:val="center"/>
              <w:rPr>
                <w:b/>
                <w:sz w:val="20"/>
              </w:rPr>
            </w:pPr>
            <w:r w:rsidRPr="00183A14">
              <w:rPr>
                <w:b/>
                <w:sz w:val="20"/>
              </w:rPr>
              <w:t>Data</w:t>
            </w:r>
          </w:p>
        </w:tc>
        <w:tc>
          <w:tcPr>
            <w:tcW w:w="8649" w:type="dxa"/>
          </w:tcPr>
          <w:p w:rsidR="00A27449" w:rsidRPr="00183A14" w:rsidRDefault="00A27449" w:rsidP="00573F36">
            <w:pPr>
              <w:pStyle w:val="titoloarticolo2r"/>
              <w:spacing w:before="120" w:after="120" w:line="300" w:lineRule="exact"/>
              <w:rPr>
                <w:rFonts w:ascii="Arial" w:hAnsi="Arial"/>
              </w:rPr>
            </w:pPr>
            <w:r w:rsidRPr="00183A14">
              <w:rPr>
                <w:rFonts w:ascii="Arial" w:hAnsi="Arial"/>
              </w:rPr>
              <w:t xml:space="preserve">Oggetto </w:t>
            </w:r>
          </w:p>
        </w:tc>
      </w:tr>
      <w:tr w:rsidR="00183A14" w:rsidRPr="00183A14" w:rsidTr="00183A14">
        <w:trPr>
          <w:jc w:val="center"/>
        </w:trPr>
        <w:tc>
          <w:tcPr>
            <w:tcW w:w="1442" w:type="dxa"/>
          </w:tcPr>
          <w:p w:rsidR="00183A14" w:rsidRPr="00183A14" w:rsidRDefault="00183A14" w:rsidP="00573F36">
            <w:pPr>
              <w:spacing w:before="60" w:after="60" w:line="240" w:lineRule="auto"/>
              <w:ind w:firstLine="0"/>
              <w:jc w:val="left"/>
              <w:rPr>
                <w:sz w:val="20"/>
              </w:rPr>
            </w:pPr>
            <w:r w:rsidRPr="00183A14">
              <w:rPr>
                <w:sz w:val="20"/>
              </w:rPr>
              <w:t>28.6 NF</w:t>
            </w:r>
          </w:p>
        </w:tc>
        <w:tc>
          <w:tcPr>
            <w:tcW w:w="1442" w:type="dxa"/>
          </w:tcPr>
          <w:p w:rsidR="00183A14" w:rsidRPr="00183A14" w:rsidRDefault="00183A14" w:rsidP="00573F36">
            <w:pPr>
              <w:spacing w:before="60" w:after="60" w:line="240" w:lineRule="auto"/>
              <w:ind w:firstLine="0"/>
              <w:jc w:val="left"/>
              <w:rPr>
                <w:sz w:val="20"/>
              </w:rPr>
            </w:pPr>
            <w:proofErr w:type="spellStart"/>
            <w:r w:rsidRPr="00183A14">
              <w:rPr>
                <w:sz w:val="20"/>
              </w:rPr>
              <w:t>Salafia</w:t>
            </w:r>
            <w:proofErr w:type="spellEnd"/>
          </w:p>
        </w:tc>
        <w:tc>
          <w:tcPr>
            <w:tcW w:w="1326" w:type="dxa"/>
          </w:tcPr>
          <w:p w:rsidR="00183A14" w:rsidRPr="00183A14" w:rsidRDefault="00183A14" w:rsidP="00183A14">
            <w:pPr>
              <w:spacing w:before="60" w:after="60" w:line="240" w:lineRule="auto"/>
              <w:ind w:firstLine="0"/>
              <w:jc w:val="left"/>
              <w:rPr>
                <w:sz w:val="20"/>
              </w:rPr>
            </w:pPr>
            <w:r w:rsidRPr="00183A14">
              <w:rPr>
                <w:sz w:val="20"/>
              </w:rPr>
              <w:t>M5S</w:t>
            </w:r>
          </w:p>
        </w:tc>
        <w:tc>
          <w:tcPr>
            <w:tcW w:w="749" w:type="dxa"/>
          </w:tcPr>
          <w:p w:rsidR="00183A14" w:rsidRPr="00183A14" w:rsidRDefault="00183A14" w:rsidP="00573F36">
            <w:pPr>
              <w:spacing w:before="60" w:after="60" w:line="240" w:lineRule="auto"/>
              <w:ind w:firstLine="0"/>
              <w:jc w:val="center"/>
              <w:rPr>
                <w:sz w:val="20"/>
              </w:rPr>
            </w:pPr>
            <w:r w:rsidRPr="00183A14">
              <w:rPr>
                <w:sz w:val="20"/>
              </w:rPr>
              <w:t>4.12</w:t>
            </w:r>
          </w:p>
        </w:tc>
        <w:tc>
          <w:tcPr>
            <w:tcW w:w="8649" w:type="dxa"/>
          </w:tcPr>
          <w:p w:rsidR="00183A14" w:rsidRPr="00183A14" w:rsidRDefault="00183A14" w:rsidP="00573F36">
            <w:pPr>
              <w:tabs>
                <w:tab w:val="left" w:pos="3285"/>
              </w:tabs>
              <w:spacing w:before="60" w:after="60" w:line="240" w:lineRule="auto"/>
              <w:ind w:firstLine="0"/>
              <w:rPr>
                <w:iCs/>
                <w:sz w:val="20"/>
              </w:rPr>
            </w:pPr>
            <w:r w:rsidRPr="00183A14">
              <w:rPr>
                <w:b/>
                <w:i/>
                <w:iCs/>
                <w:sz w:val="20"/>
              </w:rPr>
              <w:t>Modifica il</w:t>
            </w:r>
            <w:r w:rsidRPr="00183A14">
              <w:rPr>
                <w:b/>
                <w:iCs/>
                <w:sz w:val="20"/>
              </w:rPr>
              <w:t xml:space="preserve"> </w:t>
            </w:r>
            <w:r w:rsidRPr="00183A14">
              <w:rPr>
                <w:b/>
                <w:i/>
                <w:iCs/>
                <w:sz w:val="20"/>
              </w:rPr>
              <w:t>comma 4,</w:t>
            </w:r>
            <w:r w:rsidRPr="00183A14">
              <w:rPr>
                <w:iCs/>
                <w:sz w:val="20"/>
              </w:rPr>
              <w:t xml:space="preserve"> che prevede l’autorizzazione ad assumere 3.000 unità di personale non dirigenziale nel Ministero della giustizia:</w:t>
            </w:r>
          </w:p>
          <w:p w:rsidR="00183A14" w:rsidRPr="00183A14" w:rsidRDefault="00183A14" w:rsidP="00F114CF">
            <w:pPr>
              <w:pStyle w:val="Paragrafoelenco"/>
              <w:numPr>
                <w:ilvl w:val="0"/>
                <w:numId w:val="25"/>
              </w:numPr>
              <w:autoSpaceDE w:val="0"/>
              <w:autoSpaceDN w:val="0"/>
              <w:adjustRightInd w:val="0"/>
              <w:spacing w:line="240" w:lineRule="auto"/>
              <w:rPr>
                <w:i/>
                <w:sz w:val="20"/>
              </w:rPr>
            </w:pPr>
            <w:r w:rsidRPr="00183A14">
              <w:rPr>
                <w:b/>
                <w:iCs/>
                <w:sz w:val="20"/>
              </w:rPr>
              <w:t>limitando le assunzioni ai soli ruoli dell’amministrazione giudiziaria</w:t>
            </w:r>
            <w:r w:rsidRPr="00183A14">
              <w:rPr>
                <w:iCs/>
                <w:sz w:val="20"/>
              </w:rPr>
              <w:t xml:space="preserve">; sono, infatti, </w:t>
            </w:r>
            <w:r w:rsidRPr="00F114CF">
              <w:rPr>
                <w:rFonts w:cs="Arial"/>
                <w:sz w:val="20"/>
              </w:rPr>
              <w:t>escluse</w:t>
            </w:r>
            <w:r w:rsidRPr="00183A14">
              <w:rPr>
                <w:iCs/>
                <w:sz w:val="20"/>
              </w:rPr>
              <w:t>, tra le finalità dell’intervento, la prevenzione dei fenomeni derivanti dalla condizione di marginalità sociale in carcere e la realizzazione di una rete territoriale di istituti a custodia attenuata per detenute madri;</w:t>
            </w:r>
          </w:p>
          <w:p w:rsidR="00183A14" w:rsidRPr="00183A14" w:rsidRDefault="00183A14" w:rsidP="00F114CF">
            <w:pPr>
              <w:pStyle w:val="Paragrafoelenco"/>
              <w:numPr>
                <w:ilvl w:val="0"/>
                <w:numId w:val="25"/>
              </w:numPr>
              <w:autoSpaceDE w:val="0"/>
              <w:autoSpaceDN w:val="0"/>
              <w:adjustRightInd w:val="0"/>
              <w:spacing w:line="240" w:lineRule="auto"/>
              <w:rPr>
                <w:i/>
                <w:sz w:val="20"/>
              </w:rPr>
            </w:pPr>
            <w:r w:rsidRPr="00183A14">
              <w:rPr>
                <w:b/>
                <w:sz w:val="20"/>
              </w:rPr>
              <w:t>stabilendo che le assunzioni possono avvenire</w:t>
            </w:r>
            <w:r w:rsidRPr="00183A14">
              <w:rPr>
                <w:sz w:val="20"/>
              </w:rPr>
              <w:t xml:space="preserve"> </w:t>
            </w:r>
            <w:r w:rsidRPr="00183A14">
              <w:rPr>
                <w:b/>
                <w:sz w:val="20"/>
              </w:rPr>
              <w:t xml:space="preserve">anche mediante avviamento degli iscritti nelle liste di collocamento </w:t>
            </w:r>
            <w:r w:rsidRPr="00183A14">
              <w:rPr>
                <w:sz w:val="20"/>
              </w:rPr>
              <w:t xml:space="preserve">(per le qualifiche e profili per i quali è richiesto il solo </w:t>
            </w:r>
            <w:r w:rsidRPr="00F114CF">
              <w:rPr>
                <w:rFonts w:cs="Arial"/>
                <w:sz w:val="20"/>
              </w:rPr>
              <w:t>requisito</w:t>
            </w:r>
            <w:r w:rsidRPr="00183A14">
              <w:rPr>
                <w:sz w:val="20"/>
              </w:rPr>
              <w:t xml:space="preserve"> della scuola dell'obbligo).</w:t>
            </w:r>
          </w:p>
        </w:tc>
      </w:tr>
      <w:tr w:rsidR="00F114CF" w:rsidRPr="00F114CF" w:rsidTr="00183A14">
        <w:trPr>
          <w:jc w:val="center"/>
        </w:trPr>
        <w:tc>
          <w:tcPr>
            <w:tcW w:w="1442" w:type="dxa"/>
          </w:tcPr>
          <w:p w:rsidR="00F114CF" w:rsidRPr="00F114CF" w:rsidRDefault="00F114CF" w:rsidP="00573F36">
            <w:pPr>
              <w:spacing w:before="60" w:after="60" w:line="240" w:lineRule="auto"/>
              <w:ind w:firstLine="0"/>
              <w:jc w:val="left"/>
              <w:rPr>
                <w:sz w:val="20"/>
              </w:rPr>
            </w:pPr>
            <w:r w:rsidRPr="00F114CF">
              <w:rPr>
                <w:sz w:val="20"/>
              </w:rPr>
              <w:t>28.8 NF</w:t>
            </w:r>
          </w:p>
        </w:tc>
        <w:tc>
          <w:tcPr>
            <w:tcW w:w="1442" w:type="dxa"/>
          </w:tcPr>
          <w:p w:rsidR="00F114CF" w:rsidRPr="00F114CF" w:rsidRDefault="00F114CF" w:rsidP="00573F36">
            <w:pPr>
              <w:spacing w:before="60" w:after="60" w:line="240" w:lineRule="auto"/>
              <w:ind w:firstLine="0"/>
              <w:jc w:val="left"/>
              <w:rPr>
                <w:sz w:val="20"/>
              </w:rPr>
            </w:pPr>
            <w:proofErr w:type="spellStart"/>
            <w:r w:rsidRPr="00F114CF">
              <w:rPr>
                <w:sz w:val="20"/>
              </w:rPr>
              <w:t>Perantoni</w:t>
            </w:r>
            <w:proofErr w:type="spellEnd"/>
          </w:p>
        </w:tc>
        <w:tc>
          <w:tcPr>
            <w:tcW w:w="1326" w:type="dxa"/>
          </w:tcPr>
          <w:p w:rsidR="00F114CF" w:rsidRPr="00F114CF" w:rsidRDefault="00F114CF" w:rsidP="00F114CF">
            <w:pPr>
              <w:spacing w:before="60" w:after="60" w:line="240" w:lineRule="auto"/>
              <w:ind w:firstLine="0"/>
              <w:jc w:val="left"/>
              <w:rPr>
                <w:sz w:val="20"/>
              </w:rPr>
            </w:pPr>
            <w:r w:rsidRPr="00F114CF">
              <w:rPr>
                <w:sz w:val="20"/>
              </w:rPr>
              <w:t>M5S</w:t>
            </w:r>
          </w:p>
        </w:tc>
        <w:tc>
          <w:tcPr>
            <w:tcW w:w="749" w:type="dxa"/>
          </w:tcPr>
          <w:p w:rsidR="00F114CF" w:rsidRPr="00F114CF" w:rsidRDefault="00F114CF" w:rsidP="00F114CF">
            <w:pPr>
              <w:spacing w:before="60" w:after="60" w:line="240" w:lineRule="auto"/>
              <w:ind w:firstLine="0"/>
              <w:jc w:val="center"/>
              <w:rPr>
                <w:sz w:val="20"/>
              </w:rPr>
            </w:pPr>
            <w:r w:rsidRPr="00F114CF">
              <w:rPr>
                <w:sz w:val="20"/>
              </w:rPr>
              <w:t>4</w:t>
            </w:r>
            <w:r>
              <w:rPr>
                <w:sz w:val="20"/>
              </w:rPr>
              <w:t>.</w:t>
            </w:r>
            <w:r w:rsidRPr="00F114CF">
              <w:rPr>
                <w:sz w:val="20"/>
              </w:rPr>
              <w:t>12</w:t>
            </w:r>
          </w:p>
        </w:tc>
        <w:tc>
          <w:tcPr>
            <w:tcW w:w="8649" w:type="dxa"/>
          </w:tcPr>
          <w:p w:rsidR="00F114CF" w:rsidRPr="00F114CF" w:rsidRDefault="00F114CF" w:rsidP="00F114CF">
            <w:pPr>
              <w:ind w:firstLine="0"/>
              <w:rPr>
                <w:rFonts w:cs="Arial"/>
                <w:sz w:val="20"/>
              </w:rPr>
            </w:pPr>
            <w:r w:rsidRPr="00F114CF">
              <w:rPr>
                <w:rFonts w:cs="Arial"/>
                <w:b/>
                <w:i/>
                <w:sz w:val="20"/>
              </w:rPr>
              <w:t>Aggiunge tre nuovi commi</w:t>
            </w:r>
            <w:r w:rsidRPr="00F114CF">
              <w:rPr>
                <w:rFonts w:cs="Arial"/>
                <w:sz w:val="20"/>
              </w:rPr>
              <w:t xml:space="preserve"> che prevedono</w:t>
            </w:r>
          </w:p>
          <w:p w:rsidR="00F114CF" w:rsidRPr="00F114CF" w:rsidRDefault="00F114CF" w:rsidP="00F114CF">
            <w:pPr>
              <w:pStyle w:val="Paragrafoelenco"/>
              <w:numPr>
                <w:ilvl w:val="0"/>
                <w:numId w:val="25"/>
              </w:numPr>
              <w:autoSpaceDE w:val="0"/>
              <w:autoSpaceDN w:val="0"/>
              <w:adjustRightInd w:val="0"/>
              <w:spacing w:line="240" w:lineRule="auto"/>
              <w:rPr>
                <w:rFonts w:cs="Arial"/>
                <w:b/>
                <w:bCs/>
                <w:i/>
                <w:iCs/>
                <w:sz w:val="20"/>
              </w:rPr>
            </w:pPr>
            <w:r w:rsidRPr="00F114CF">
              <w:rPr>
                <w:rFonts w:cs="Arial"/>
                <w:sz w:val="20"/>
              </w:rPr>
              <w:t>l</w:t>
            </w:r>
            <w:r w:rsidRPr="00F114CF">
              <w:rPr>
                <w:rFonts w:cs="Arial"/>
                <w:b/>
                <w:sz w:val="20"/>
              </w:rPr>
              <w:t xml:space="preserve">’assunzione </w:t>
            </w:r>
            <w:r w:rsidRPr="00F114CF">
              <w:rPr>
                <w:rFonts w:cs="Arial"/>
                <w:sz w:val="20"/>
              </w:rPr>
              <w:t xml:space="preserve">a tempo indeterminato – nel triennio 2019-2021 - nei limiti della dotazione organica e in aggiunta alle vigenti facoltà </w:t>
            </w:r>
            <w:proofErr w:type="spellStart"/>
            <w:r w:rsidRPr="00F114CF">
              <w:rPr>
                <w:rFonts w:cs="Arial"/>
                <w:sz w:val="20"/>
              </w:rPr>
              <w:t>assunzionali</w:t>
            </w:r>
            <w:proofErr w:type="spellEnd"/>
            <w:r w:rsidRPr="00F114CF">
              <w:rPr>
                <w:rFonts w:cs="Arial"/>
                <w:sz w:val="20"/>
              </w:rPr>
              <w:t xml:space="preserve">, </w:t>
            </w:r>
            <w:r w:rsidRPr="00F114CF">
              <w:rPr>
                <w:rFonts w:cs="Arial"/>
                <w:b/>
                <w:sz w:val="20"/>
              </w:rPr>
              <w:t>di 35 dirigenti di istituto penitenziario</w:t>
            </w:r>
            <w:r w:rsidRPr="00F114CF">
              <w:rPr>
                <w:rFonts w:cs="Arial"/>
                <w:sz w:val="20"/>
              </w:rPr>
              <w:t xml:space="preserve"> di livello dirigenziale non generale, per assicurare il funzionamento degli stessi istituti </w:t>
            </w:r>
            <w:r w:rsidRPr="00F114CF">
              <w:rPr>
                <w:rFonts w:cs="Arial"/>
                <w:b/>
                <w:bCs/>
                <w:iCs/>
                <w:sz w:val="20"/>
              </w:rPr>
              <w:t>(</w:t>
            </w:r>
            <w:r w:rsidRPr="00F114CF">
              <w:rPr>
                <w:rFonts w:cs="Arial"/>
                <w:b/>
                <w:sz w:val="20"/>
              </w:rPr>
              <w:t>comma 4-bis)</w:t>
            </w:r>
            <w:r w:rsidRPr="00F114CF">
              <w:rPr>
                <w:rFonts w:cs="Arial"/>
                <w:sz w:val="20"/>
              </w:rPr>
              <w:t>;</w:t>
            </w:r>
          </w:p>
          <w:p w:rsidR="00F114CF" w:rsidRPr="00F114CF" w:rsidRDefault="00F114CF" w:rsidP="00F114CF">
            <w:pPr>
              <w:pStyle w:val="Paragrafoelenco"/>
              <w:numPr>
                <w:ilvl w:val="0"/>
                <w:numId w:val="25"/>
              </w:numPr>
              <w:autoSpaceDE w:val="0"/>
              <w:autoSpaceDN w:val="0"/>
              <w:adjustRightInd w:val="0"/>
              <w:spacing w:line="240" w:lineRule="auto"/>
              <w:rPr>
                <w:sz w:val="20"/>
              </w:rPr>
            </w:pPr>
            <w:r w:rsidRPr="00F114CF">
              <w:rPr>
                <w:rFonts w:cs="Arial"/>
                <w:bCs/>
                <w:iCs/>
                <w:sz w:val="20"/>
              </w:rPr>
              <w:t xml:space="preserve">le modalità e i criteri per le assunzioni dei 35 dirigenti sono demandate ad un </w:t>
            </w:r>
            <w:r w:rsidRPr="00F114CF">
              <w:rPr>
                <w:rFonts w:cs="Arial"/>
                <w:b/>
                <w:bCs/>
                <w:iCs/>
                <w:sz w:val="20"/>
              </w:rPr>
              <w:t>decreto del Ministro della giustizia</w:t>
            </w:r>
            <w:r w:rsidRPr="00F114CF">
              <w:rPr>
                <w:rFonts w:cs="Arial"/>
                <w:bCs/>
                <w:iCs/>
                <w:sz w:val="20"/>
              </w:rPr>
              <w:t xml:space="preserve">, di concerto con quello della pubblica amministrazione, da adottare entro 90 gg. dall’entrata in vigore della legge in esame </w:t>
            </w:r>
            <w:r w:rsidRPr="00F114CF">
              <w:rPr>
                <w:rFonts w:cs="Arial"/>
                <w:b/>
                <w:bCs/>
                <w:iCs/>
                <w:sz w:val="20"/>
              </w:rPr>
              <w:t>(comma 4-ter)</w:t>
            </w:r>
            <w:r w:rsidRPr="00F114CF">
              <w:rPr>
                <w:rFonts w:cs="Arial"/>
                <w:bCs/>
                <w:iCs/>
                <w:sz w:val="20"/>
              </w:rPr>
              <w:t>;</w:t>
            </w:r>
          </w:p>
          <w:p w:rsidR="00F114CF" w:rsidRPr="00F114CF" w:rsidRDefault="00F114CF" w:rsidP="00F114CF">
            <w:pPr>
              <w:pStyle w:val="Paragrafoelenco"/>
              <w:numPr>
                <w:ilvl w:val="0"/>
                <w:numId w:val="25"/>
              </w:numPr>
              <w:autoSpaceDE w:val="0"/>
              <w:autoSpaceDN w:val="0"/>
              <w:adjustRightInd w:val="0"/>
              <w:spacing w:line="240" w:lineRule="auto"/>
              <w:rPr>
                <w:sz w:val="20"/>
              </w:rPr>
            </w:pPr>
            <w:r w:rsidRPr="00F114CF">
              <w:rPr>
                <w:rFonts w:cs="Arial"/>
                <w:b/>
                <w:bCs/>
                <w:iCs/>
                <w:sz w:val="20"/>
              </w:rPr>
              <w:t>le autorizzazioni di spesa</w:t>
            </w:r>
            <w:r w:rsidRPr="00F114CF">
              <w:rPr>
                <w:rFonts w:cs="Arial"/>
                <w:bCs/>
                <w:iCs/>
                <w:sz w:val="20"/>
              </w:rPr>
              <w:t xml:space="preserve"> (dal 2019 e dal 2029 in poi) per le citate assunzioni, derivanti dalla riduzione in Tabella A - alla voce del Ministero della giustizia- di 1.689.844 euro per il 2019, di 3.379.686 per il 2020 e di 3.749.436 per il 2021; la riduzione per il 2021 corrisponde all’onere massimo a regime a decorrere dal 2029 </w:t>
            </w:r>
            <w:r w:rsidRPr="00F114CF">
              <w:rPr>
                <w:rFonts w:cs="Arial"/>
                <w:b/>
                <w:bCs/>
                <w:iCs/>
                <w:sz w:val="20"/>
              </w:rPr>
              <w:t>(4-quater).</w:t>
            </w:r>
            <w:r w:rsidRPr="00F114CF">
              <w:rPr>
                <w:rFonts w:cs="Arial"/>
                <w:bCs/>
                <w:iCs/>
                <w:sz w:val="20"/>
              </w:rPr>
              <w:t xml:space="preserve"> </w:t>
            </w:r>
          </w:p>
        </w:tc>
      </w:tr>
      <w:tr w:rsidR="00183A14" w:rsidRPr="005F45CA" w:rsidTr="00183A14">
        <w:trPr>
          <w:jc w:val="center"/>
        </w:trPr>
        <w:tc>
          <w:tcPr>
            <w:tcW w:w="1442" w:type="dxa"/>
          </w:tcPr>
          <w:p w:rsidR="00183A14" w:rsidRPr="005F45CA" w:rsidRDefault="00183A14" w:rsidP="00573F36">
            <w:pPr>
              <w:spacing w:before="60" w:after="60" w:line="240" w:lineRule="auto"/>
              <w:ind w:firstLine="0"/>
              <w:jc w:val="left"/>
              <w:rPr>
                <w:sz w:val="20"/>
              </w:rPr>
            </w:pPr>
            <w:r w:rsidRPr="005F45CA">
              <w:rPr>
                <w:sz w:val="20"/>
              </w:rPr>
              <w:t>28.88</w:t>
            </w:r>
          </w:p>
        </w:tc>
        <w:tc>
          <w:tcPr>
            <w:tcW w:w="1442" w:type="dxa"/>
          </w:tcPr>
          <w:p w:rsidR="00183A14" w:rsidRPr="005F45CA" w:rsidRDefault="00183A14" w:rsidP="00573F36">
            <w:pPr>
              <w:spacing w:before="60" w:after="60" w:line="240" w:lineRule="auto"/>
              <w:ind w:firstLine="0"/>
              <w:jc w:val="left"/>
              <w:rPr>
                <w:sz w:val="20"/>
              </w:rPr>
            </w:pPr>
            <w:r w:rsidRPr="005F45CA">
              <w:rPr>
                <w:sz w:val="20"/>
              </w:rPr>
              <w:t>Relatori</w:t>
            </w:r>
          </w:p>
        </w:tc>
        <w:tc>
          <w:tcPr>
            <w:tcW w:w="1326" w:type="dxa"/>
          </w:tcPr>
          <w:p w:rsidR="00183A14" w:rsidRPr="005F45CA" w:rsidRDefault="00183A14" w:rsidP="00573F36">
            <w:pPr>
              <w:spacing w:before="60" w:after="60" w:line="240" w:lineRule="auto"/>
              <w:ind w:firstLine="0"/>
              <w:jc w:val="center"/>
              <w:rPr>
                <w:sz w:val="20"/>
              </w:rPr>
            </w:pPr>
          </w:p>
        </w:tc>
        <w:tc>
          <w:tcPr>
            <w:tcW w:w="749" w:type="dxa"/>
          </w:tcPr>
          <w:p w:rsidR="00183A14" w:rsidRPr="005F45CA" w:rsidRDefault="005F45CA" w:rsidP="00573F36">
            <w:pPr>
              <w:spacing w:before="60" w:after="60" w:line="240" w:lineRule="auto"/>
              <w:ind w:firstLine="0"/>
              <w:jc w:val="center"/>
              <w:rPr>
                <w:sz w:val="20"/>
              </w:rPr>
            </w:pPr>
            <w:r>
              <w:rPr>
                <w:sz w:val="20"/>
              </w:rPr>
              <w:t>4.12</w:t>
            </w:r>
          </w:p>
        </w:tc>
        <w:tc>
          <w:tcPr>
            <w:tcW w:w="8649" w:type="dxa"/>
          </w:tcPr>
          <w:p w:rsidR="00183A14" w:rsidRPr="005F45CA" w:rsidRDefault="00183A14" w:rsidP="00573F36">
            <w:pPr>
              <w:tabs>
                <w:tab w:val="left" w:pos="3285"/>
              </w:tabs>
              <w:spacing w:before="60" w:after="60" w:line="240" w:lineRule="auto"/>
              <w:ind w:firstLine="0"/>
              <w:rPr>
                <w:iCs/>
                <w:sz w:val="20"/>
              </w:rPr>
            </w:pPr>
            <w:r w:rsidRPr="005F45CA">
              <w:rPr>
                <w:i/>
                <w:iCs/>
                <w:sz w:val="20"/>
              </w:rPr>
              <w:t>Modifica il comma 7</w:t>
            </w:r>
            <w:r w:rsidRPr="005F45CA">
              <w:rPr>
                <w:iCs/>
                <w:sz w:val="20"/>
              </w:rPr>
              <w:t xml:space="preserve"> - che dispone l’ampliamento della dotazione organica  del personale dirigenziale e non dirigenziale, con relative assunzioni - </w:t>
            </w:r>
            <w:r w:rsidRPr="005F45CA">
              <w:rPr>
                <w:i/>
                <w:iCs/>
                <w:sz w:val="20"/>
              </w:rPr>
              <w:t>aggiunge i commi 7-bis e 7-ter</w:t>
            </w:r>
            <w:r w:rsidRPr="005F45CA">
              <w:rPr>
                <w:iCs/>
                <w:sz w:val="20"/>
              </w:rPr>
              <w:t xml:space="preserve"> che </w:t>
            </w:r>
            <w:r w:rsidRPr="005F45CA">
              <w:rPr>
                <w:b/>
                <w:iCs/>
                <w:sz w:val="20"/>
              </w:rPr>
              <w:t>autorizzano</w:t>
            </w:r>
            <w:r w:rsidRPr="005F45CA">
              <w:rPr>
                <w:b/>
                <w:i/>
                <w:iCs/>
                <w:sz w:val="20"/>
              </w:rPr>
              <w:t xml:space="preserve"> </w:t>
            </w:r>
            <w:r w:rsidRPr="005F45CA">
              <w:rPr>
                <w:b/>
                <w:iCs/>
                <w:sz w:val="20"/>
              </w:rPr>
              <w:t>l’ampliamento delle dotazioni organiche degli avvocati e procuratori dello Stato</w:t>
            </w:r>
            <w:r w:rsidRPr="005F45CA">
              <w:rPr>
                <w:iCs/>
                <w:sz w:val="20"/>
              </w:rPr>
              <w:t>, per un totale di 20 unità, e le procedure per le relative assunzioni, con oneri crescenti a partire dal 2019 (1372,257 mln di euro) fino al 2028 (3.228.143 mln di euro), anno un cui l’onere si stabilizza</w:t>
            </w:r>
            <w:r w:rsidRPr="005F45CA">
              <w:rPr>
                <w:iCs/>
                <w:sz w:val="20"/>
                <w:u w:val="single"/>
              </w:rPr>
              <w:t xml:space="preserve"> </w:t>
            </w:r>
            <w:r w:rsidRPr="005F45CA">
              <w:rPr>
                <w:iCs/>
                <w:sz w:val="20"/>
              </w:rPr>
              <w:t xml:space="preserve">(comma 1, </w:t>
            </w:r>
            <w:proofErr w:type="spellStart"/>
            <w:r w:rsidRPr="005F45CA">
              <w:rPr>
                <w:iCs/>
                <w:sz w:val="20"/>
              </w:rPr>
              <w:t>lett.</w:t>
            </w:r>
            <w:r w:rsidRPr="005F45CA">
              <w:rPr>
                <w:i/>
                <w:iCs/>
                <w:sz w:val="20"/>
              </w:rPr>
              <w:t>a</w:t>
            </w:r>
            <w:proofErr w:type="spellEnd"/>
            <w:r w:rsidRPr="005F45CA">
              <w:rPr>
                <w:i/>
                <w:iCs/>
                <w:sz w:val="20"/>
              </w:rPr>
              <w:t>)</w:t>
            </w:r>
            <w:r w:rsidRPr="005F45CA">
              <w:rPr>
                <w:iCs/>
                <w:sz w:val="20"/>
              </w:rPr>
              <w:t>);</w:t>
            </w:r>
          </w:p>
          <w:p w:rsidR="00183A14" w:rsidRPr="005F45CA" w:rsidRDefault="00183A14" w:rsidP="00A27449">
            <w:pPr>
              <w:tabs>
                <w:tab w:val="left" w:pos="3285"/>
              </w:tabs>
              <w:spacing w:before="60" w:after="60" w:line="240" w:lineRule="auto"/>
              <w:ind w:firstLine="0"/>
              <w:rPr>
                <w:iCs/>
                <w:sz w:val="20"/>
              </w:rPr>
            </w:pPr>
            <w:r w:rsidRPr="005F45CA">
              <w:rPr>
                <w:iCs/>
                <w:sz w:val="20"/>
              </w:rPr>
              <w:lastRenderedPageBreak/>
              <w:t xml:space="preserve">Al comma 9, che dispone l’ampliamento della dotazione organica  del personale non dirigenziale degli organi di giustizia amministrativa, con le relative assunzioni, </w:t>
            </w:r>
            <w:r w:rsidRPr="005F45CA">
              <w:rPr>
                <w:i/>
                <w:iCs/>
                <w:sz w:val="20"/>
              </w:rPr>
              <w:t>aggiunge i commi 9-bis e 9-ter</w:t>
            </w:r>
            <w:r w:rsidRPr="005F45CA">
              <w:rPr>
                <w:iCs/>
                <w:sz w:val="20"/>
              </w:rPr>
              <w:t xml:space="preserve"> che, ai fini di agevolare la definizione dei processi </w:t>
            </w:r>
            <w:proofErr w:type="spellStart"/>
            <w:r w:rsidRPr="005F45CA">
              <w:rPr>
                <w:iCs/>
                <w:sz w:val="20"/>
              </w:rPr>
              <w:t>giuscontabili</w:t>
            </w:r>
            <w:proofErr w:type="spellEnd"/>
            <w:r w:rsidRPr="005F45CA">
              <w:rPr>
                <w:iCs/>
                <w:sz w:val="20"/>
              </w:rPr>
              <w:t xml:space="preserve">, </w:t>
            </w:r>
            <w:r w:rsidRPr="005F45CA">
              <w:rPr>
                <w:b/>
                <w:iCs/>
                <w:sz w:val="20"/>
              </w:rPr>
              <w:t>autorizzano</w:t>
            </w:r>
            <w:r w:rsidRPr="005F45CA">
              <w:rPr>
                <w:b/>
                <w:i/>
                <w:iCs/>
                <w:sz w:val="20"/>
              </w:rPr>
              <w:t xml:space="preserve"> </w:t>
            </w:r>
            <w:r w:rsidRPr="005F45CA">
              <w:rPr>
                <w:b/>
                <w:iCs/>
                <w:sz w:val="20"/>
              </w:rPr>
              <w:t>l’ampliamento delle dotazioni organiche dei Referendari della corte dei Conti</w:t>
            </w:r>
            <w:r w:rsidRPr="005F45CA">
              <w:rPr>
                <w:iCs/>
                <w:sz w:val="20"/>
              </w:rPr>
              <w:t xml:space="preserve"> e le procedure per le conseguenti assunzioni, senza indicare il numero delle assunzioni ma fissando un tetto massimo di spesa pari a 4,2 mln di euro per il 2019, 5 mln di euro per il 2020 e 5,6 mln di euro per il 2021. Per le connesse esigenze di funzionamento della giustizia contabile è inoltre autorizzata la spesa di 500 mila euro per il 2019 e di 1 mln di euro a decorrere dal 2020 (comma 1, </w:t>
            </w:r>
            <w:proofErr w:type="spellStart"/>
            <w:r w:rsidRPr="005F45CA">
              <w:rPr>
                <w:iCs/>
                <w:sz w:val="20"/>
              </w:rPr>
              <w:t>lett.</w:t>
            </w:r>
            <w:r w:rsidRPr="005F45CA">
              <w:rPr>
                <w:i/>
                <w:iCs/>
                <w:sz w:val="20"/>
              </w:rPr>
              <w:t>b</w:t>
            </w:r>
            <w:proofErr w:type="spellEnd"/>
            <w:r w:rsidRPr="005F45CA">
              <w:rPr>
                <w:i/>
                <w:iCs/>
                <w:sz w:val="20"/>
              </w:rPr>
              <w:t>)</w:t>
            </w:r>
            <w:r w:rsidRPr="005F45CA">
              <w:rPr>
                <w:iCs/>
                <w:sz w:val="20"/>
              </w:rPr>
              <w:t>).</w:t>
            </w:r>
          </w:p>
        </w:tc>
      </w:tr>
      <w:tr w:rsidR="00C15A1B" w:rsidRPr="00C15A1B" w:rsidTr="00183A14">
        <w:trPr>
          <w:jc w:val="center"/>
        </w:trPr>
        <w:tc>
          <w:tcPr>
            <w:tcW w:w="1442" w:type="dxa"/>
          </w:tcPr>
          <w:p w:rsidR="00C15A1B" w:rsidRPr="00C15A1B" w:rsidRDefault="00C15A1B" w:rsidP="00C15A1B">
            <w:pPr>
              <w:spacing w:before="60" w:after="60" w:line="240" w:lineRule="auto"/>
              <w:ind w:firstLine="0"/>
              <w:jc w:val="left"/>
              <w:rPr>
                <w:sz w:val="20"/>
              </w:rPr>
            </w:pPr>
            <w:r w:rsidRPr="00C15A1B">
              <w:rPr>
                <w:sz w:val="20"/>
              </w:rPr>
              <w:lastRenderedPageBreak/>
              <w:t>28.5 NF</w:t>
            </w:r>
          </w:p>
          <w:p w:rsidR="00C15A1B" w:rsidRPr="00C15A1B" w:rsidRDefault="00C15A1B" w:rsidP="00C15A1B">
            <w:pPr>
              <w:spacing w:before="60" w:after="60" w:line="240" w:lineRule="auto"/>
              <w:ind w:firstLine="0"/>
              <w:jc w:val="left"/>
              <w:rPr>
                <w:sz w:val="20"/>
              </w:rPr>
            </w:pPr>
          </w:p>
        </w:tc>
        <w:tc>
          <w:tcPr>
            <w:tcW w:w="1442" w:type="dxa"/>
          </w:tcPr>
          <w:p w:rsidR="00C15A1B" w:rsidRPr="00C15A1B" w:rsidRDefault="00C15A1B" w:rsidP="00C15A1B">
            <w:pPr>
              <w:spacing w:before="60" w:after="60" w:line="240" w:lineRule="auto"/>
              <w:ind w:firstLine="0"/>
              <w:jc w:val="left"/>
              <w:rPr>
                <w:sz w:val="20"/>
              </w:rPr>
            </w:pPr>
            <w:r w:rsidRPr="00C15A1B">
              <w:rPr>
                <w:sz w:val="20"/>
              </w:rPr>
              <w:t>Sabrina De Carlo ed altri</w:t>
            </w:r>
          </w:p>
        </w:tc>
        <w:tc>
          <w:tcPr>
            <w:tcW w:w="1326" w:type="dxa"/>
          </w:tcPr>
          <w:p w:rsidR="00C15A1B" w:rsidRPr="00C15A1B" w:rsidRDefault="00C15A1B" w:rsidP="00C15A1B">
            <w:pPr>
              <w:spacing w:before="60" w:after="60" w:line="240" w:lineRule="auto"/>
              <w:ind w:firstLine="0"/>
              <w:jc w:val="left"/>
              <w:rPr>
                <w:sz w:val="20"/>
              </w:rPr>
            </w:pPr>
            <w:r w:rsidRPr="00C15A1B">
              <w:rPr>
                <w:sz w:val="20"/>
              </w:rPr>
              <w:t>M5S</w:t>
            </w:r>
          </w:p>
        </w:tc>
        <w:tc>
          <w:tcPr>
            <w:tcW w:w="749" w:type="dxa"/>
          </w:tcPr>
          <w:p w:rsidR="00C15A1B" w:rsidRPr="00C15A1B" w:rsidRDefault="00C15A1B" w:rsidP="00C15A1B">
            <w:pPr>
              <w:spacing w:before="60" w:after="60" w:line="240" w:lineRule="auto"/>
              <w:ind w:firstLine="0"/>
              <w:jc w:val="center"/>
              <w:rPr>
                <w:sz w:val="20"/>
              </w:rPr>
            </w:pPr>
            <w:r w:rsidRPr="00C15A1B">
              <w:rPr>
                <w:sz w:val="20"/>
              </w:rPr>
              <w:t>4.12</w:t>
            </w:r>
          </w:p>
        </w:tc>
        <w:tc>
          <w:tcPr>
            <w:tcW w:w="8649" w:type="dxa"/>
          </w:tcPr>
          <w:p w:rsidR="00C15A1B" w:rsidRPr="00C15A1B" w:rsidRDefault="00C15A1B" w:rsidP="00C15A1B">
            <w:pPr>
              <w:pStyle w:val="PreformattatoHTML"/>
              <w:tabs>
                <w:tab w:val="clear" w:pos="916"/>
                <w:tab w:val="clear" w:pos="1832"/>
                <w:tab w:val="clear" w:pos="2748"/>
                <w:tab w:val="clear" w:pos="3664"/>
                <w:tab w:val="clear" w:pos="4580"/>
                <w:tab w:val="clear" w:pos="5496"/>
                <w:tab w:val="clear" w:pos="6412"/>
                <w:tab w:val="clear" w:pos="7328"/>
                <w:tab w:val="clear" w:pos="8244"/>
                <w:tab w:val="left" w:pos="-7958"/>
              </w:tabs>
              <w:spacing w:before="60" w:after="60"/>
              <w:jc w:val="both"/>
              <w:rPr>
                <w:i/>
                <w:lang w:val="it-IT"/>
              </w:rPr>
            </w:pPr>
            <w:r w:rsidRPr="00C15A1B">
              <w:rPr>
                <w:rFonts w:ascii="Arial" w:hAnsi="Arial" w:cs="Arial"/>
                <w:b/>
                <w:i/>
                <w:lang w:val="it-IT"/>
              </w:rPr>
              <w:t>Aggiunge il comma 13-bis</w:t>
            </w:r>
            <w:r w:rsidRPr="00C15A1B">
              <w:rPr>
                <w:rFonts w:ascii="Arial" w:hAnsi="Arial" w:cs="Arial"/>
                <w:lang w:val="it-IT"/>
              </w:rPr>
              <w:t xml:space="preserve"> che novella l’art. 19, comma 1, della legge 11 agosto 2014, n. 125, </w:t>
            </w:r>
            <w:r w:rsidRPr="00C15A1B">
              <w:rPr>
                <w:rFonts w:ascii="Arial" w:hAnsi="Arial" w:cs="Arial"/>
                <w:b/>
                <w:lang w:val="it-IT"/>
              </w:rPr>
              <w:t xml:space="preserve"> </w:t>
            </w:r>
            <w:r w:rsidRPr="00C15A1B">
              <w:rPr>
                <w:rFonts w:ascii="Arial" w:hAnsi="Arial" w:cs="Arial"/>
                <w:lang w:val="it-IT"/>
              </w:rPr>
              <w:t xml:space="preserve">recante la disciplina generale sulla cooperazione internazionale allo sviluppo, elevando da 200 a 240 unità </w:t>
            </w:r>
            <w:r w:rsidRPr="00C15A1B">
              <w:rPr>
                <w:rFonts w:ascii="Arial" w:hAnsi="Arial" w:cs="Arial"/>
                <w:b/>
                <w:lang w:val="it-IT"/>
              </w:rPr>
              <w:t>il limite massimo della dotazione organica di personale dell’Agenzia italiana per la cooperazione allo sviluppo</w:t>
            </w:r>
            <w:r w:rsidRPr="00C15A1B">
              <w:rPr>
                <w:rFonts w:ascii="Arial" w:hAnsi="Arial" w:cs="Arial"/>
                <w:lang w:val="it-IT"/>
              </w:rPr>
              <w:t xml:space="preserve"> (AICS). Quest’ultima è autorizzata a bandire una procedura concorsuale per assumere fino a 20 unità di personale appartenenti alla III area funzionale, posizione economica F1. Per la copertura degli oneri si ricorre alle risorse previsti per i contratti di lavoro a tempo flessibile entro i limiti di spesa di 812.080 euro annui a decorrere dal 2019, mentre agli ulteriori oneri - sempre pari s 812.080 euro annui a decorrere dal 2019 - si provvede mediante corrispondente riduzione del finanziamento annuale dell’AICS, iscritto nello stato i previsione del Ministero degli affari esteri e della cooperazione internazionale.</w:t>
            </w:r>
            <w:r w:rsidRPr="00C15A1B">
              <w:rPr>
                <w:lang w:val="it-IT"/>
              </w:rPr>
              <w:t xml:space="preserve">  </w:t>
            </w:r>
          </w:p>
        </w:tc>
      </w:tr>
      <w:tr w:rsidR="00C15A1B" w:rsidRPr="00C15A1B" w:rsidTr="00183A14">
        <w:trPr>
          <w:jc w:val="center"/>
        </w:trPr>
        <w:tc>
          <w:tcPr>
            <w:tcW w:w="1442" w:type="dxa"/>
          </w:tcPr>
          <w:p w:rsidR="00C15A1B" w:rsidRPr="00C15A1B" w:rsidRDefault="00C15A1B" w:rsidP="00573F36">
            <w:pPr>
              <w:spacing w:before="60" w:after="60" w:line="240" w:lineRule="auto"/>
              <w:ind w:firstLine="0"/>
              <w:jc w:val="left"/>
              <w:rPr>
                <w:sz w:val="20"/>
              </w:rPr>
            </w:pPr>
            <w:r w:rsidRPr="00C15A1B">
              <w:rPr>
                <w:sz w:val="20"/>
              </w:rPr>
              <w:t>28.3 NF</w:t>
            </w:r>
          </w:p>
        </w:tc>
        <w:tc>
          <w:tcPr>
            <w:tcW w:w="1442" w:type="dxa"/>
          </w:tcPr>
          <w:p w:rsidR="00C15A1B" w:rsidRPr="00C15A1B" w:rsidRDefault="00C15A1B" w:rsidP="00573F36">
            <w:pPr>
              <w:spacing w:before="60" w:after="60" w:line="240" w:lineRule="auto"/>
              <w:ind w:firstLine="0"/>
              <w:jc w:val="left"/>
              <w:rPr>
                <w:sz w:val="20"/>
              </w:rPr>
            </w:pPr>
            <w:r w:rsidRPr="00C15A1B">
              <w:rPr>
                <w:sz w:val="20"/>
              </w:rPr>
              <w:t>Testamento</w:t>
            </w:r>
          </w:p>
        </w:tc>
        <w:tc>
          <w:tcPr>
            <w:tcW w:w="1326" w:type="dxa"/>
          </w:tcPr>
          <w:p w:rsidR="00C15A1B" w:rsidRPr="00C15A1B" w:rsidRDefault="00C15A1B" w:rsidP="00573F36">
            <w:pPr>
              <w:spacing w:before="60" w:after="60" w:line="240" w:lineRule="auto"/>
              <w:ind w:firstLine="0"/>
              <w:jc w:val="left"/>
              <w:rPr>
                <w:sz w:val="20"/>
              </w:rPr>
            </w:pPr>
            <w:r w:rsidRPr="00C15A1B">
              <w:rPr>
                <w:sz w:val="20"/>
              </w:rPr>
              <w:t>M5S</w:t>
            </w:r>
          </w:p>
        </w:tc>
        <w:tc>
          <w:tcPr>
            <w:tcW w:w="749" w:type="dxa"/>
          </w:tcPr>
          <w:p w:rsidR="00C15A1B" w:rsidRPr="00C15A1B" w:rsidRDefault="00C15A1B" w:rsidP="00573F36">
            <w:pPr>
              <w:spacing w:before="60" w:after="60" w:line="240" w:lineRule="auto"/>
              <w:ind w:firstLine="0"/>
              <w:jc w:val="center"/>
              <w:rPr>
                <w:sz w:val="20"/>
              </w:rPr>
            </w:pPr>
            <w:r w:rsidRPr="00C15A1B">
              <w:rPr>
                <w:sz w:val="20"/>
              </w:rPr>
              <w:t>4.12</w:t>
            </w:r>
          </w:p>
        </w:tc>
        <w:tc>
          <w:tcPr>
            <w:tcW w:w="8649" w:type="dxa"/>
          </w:tcPr>
          <w:p w:rsidR="00C15A1B" w:rsidRPr="00C15A1B" w:rsidRDefault="00C15A1B" w:rsidP="00573F36">
            <w:pPr>
              <w:tabs>
                <w:tab w:val="left" w:pos="3285"/>
              </w:tabs>
              <w:spacing w:before="60" w:after="60" w:line="240" w:lineRule="auto"/>
              <w:ind w:firstLine="0"/>
              <w:rPr>
                <w:iCs/>
                <w:sz w:val="20"/>
              </w:rPr>
            </w:pPr>
            <w:r w:rsidRPr="00C15A1B">
              <w:rPr>
                <w:b/>
                <w:i/>
                <w:sz w:val="20"/>
              </w:rPr>
              <w:t>Aggiunge il comma 15-bis</w:t>
            </w:r>
            <w:r w:rsidRPr="00C15A1B">
              <w:rPr>
                <w:b/>
                <w:sz w:val="20"/>
              </w:rPr>
              <w:t>,</w:t>
            </w:r>
            <w:r w:rsidRPr="00C15A1B">
              <w:rPr>
                <w:sz w:val="20"/>
              </w:rPr>
              <w:t xml:space="preserve"> che dispone che il Ministero per i beni e le attività culturali può coprire, per il 2019, i </w:t>
            </w:r>
            <w:r w:rsidRPr="00C15A1B">
              <w:rPr>
                <w:b/>
                <w:sz w:val="20"/>
              </w:rPr>
              <w:t>posti vacanti nei profili professionali delle Aree II e III</w:t>
            </w:r>
            <w:r w:rsidRPr="00C15A1B">
              <w:rPr>
                <w:sz w:val="20"/>
              </w:rPr>
              <w:t xml:space="preserve"> assumendo, nel limite del 50% delle proprie facoltà </w:t>
            </w:r>
            <w:proofErr w:type="spellStart"/>
            <w:r w:rsidRPr="00C15A1B">
              <w:rPr>
                <w:sz w:val="20"/>
              </w:rPr>
              <w:t>assunzionali</w:t>
            </w:r>
            <w:proofErr w:type="spellEnd"/>
            <w:r w:rsidRPr="00C15A1B">
              <w:rPr>
                <w:sz w:val="20"/>
              </w:rPr>
              <w:t xml:space="preserve"> per il medesimo anno, i candidati idonei presenti nelle </w:t>
            </w:r>
            <w:r w:rsidRPr="00C15A1B">
              <w:rPr>
                <w:b/>
                <w:sz w:val="20"/>
              </w:rPr>
              <w:t>graduatorie approvate</w:t>
            </w:r>
            <w:r w:rsidRPr="00C15A1B">
              <w:rPr>
                <w:sz w:val="20"/>
              </w:rPr>
              <w:t xml:space="preserve"> a decorrere </w:t>
            </w:r>
            <w:r w:rsidRPr="00C15A1B">
              <w:rPr>
                <w:b/>
                <w:sz w:val="20"/>
              </w:rPr>
              <w:t>dal 1° gennaio 2010</w:t>
            </w:r>
            <w:r w:rsidRPr="00C15A1B">
              <w:rPr>
                <w:sz w:val="20"/>
              </w:rPr>
              <w:t xml:space="preserve"> a seguito di </w:t>
            </w:r>
            <w:r w:rsidRPr="00C15A1B">
              <w:rPr>
                <w:b/>
                <w:sz w:val="20"/>
              </w:rPr>
              <w:t>procedure selettive interne</w:t>
            </w:r>
            <w:r w:rsidRPr="00C15A1B">
              <w:rPr>
                <w:sz w:val="20"/>
              </w:rPr>
              <w:t xml:space="preserve"> per il passaggio, rispettivamente, alla II e alla III Area. Le assunzioni avvengono in ordine di graduatoria e </w:t>
            </w:r>
            <w:r w:rsidRPr="00C15A1B">
              <w:rPr>
                <w:b/>
                <w:sz w:val="20"/>
              </w:rPr>
              <w:t>nel limite dei posti previsti in ciascun bando.</w:t>
            </w:r>
          </w:p>
        </w:tc>
      </w:tr>
    </w:tbl>
    <w:p w:rsidR="00A27449" w:rsidRDefault="00A27449" w:rsidP="00E507A4">
      <w:pPr>
        <w:tabs>
          <w:tab w:val="left" w:pos="7950"/>
        </w:tabs>
        <w:spacing w:line="240" w:lineRule="auto"/>
        <w:ind w:left="1418" w:hanging="1418"/>
        <w:rPr>
          <w:rStyle w:val="titolo2articolo0"/>
          <w:b/>
          <w:sz w:val="24"/>
          <w:szCs w:val="24"/>
        </w:rPr>
      </w:pPr>
    </w:p>
    <w:p w:rsidR="00C15A1B" w:rsidRDefault="00C15A1B">
      <w:pPr>
        <w:spacing w:line="240" w:lineRule="auto"/>
        <w:ind w:firstLine="0"/>
        <w:jc w:val="left"/>
        <w:rPr>
          <w:rStyle w:val="titolo2articolo0"/>
          <w:b/>
          <w:color w:val="FF0000"/>
          <w:sz w:val="24"/>
          <w:szCs w:val="24"/>
        </w:rPr>
      </w:pPr>
      <w:r>
        <w:rPr>
          <w:rStyle w:val="titolo2articolo0"/>
          <w:b/>
          <w:color w:val="FF0000"/>
          <w:sz w:val="24"/>
          <w:szCs w:val="24"/>
        </w:rPr>
        <w:br w:type="page"/>
      </w:r>
    </w:p>
    <w:p w:rsidR="00A27449" w:rsidRPr="005F45CA" w:rsidRDefault="00A27449" w:rsidP="00A27449">
      <w:pPr>
        <w:tabs>
          <w:tab w:val="left" w:pos="7950"/>
        </w:tabs>
        <w:spacing w:line="240" w:lineRule="auto"/>
        <w:ind w:left="1418" w:hanging="1418"/>
        <w:rPr>
          <w:b/>
          <w:iCs/>
          <w:sz w:val="24"/>
        </w:rPr>
      </w:pPr>
      <w:r w:rsidRPr="005F45CA">
        <w:rPr>
          <w:rStyle w:val="titolo2articolo0"/>
          <w:b/>
          <w:sz w:val="24"/>
          <w:szCs w:val="24"/>
        </w:rPr>
        <w:lastRenderedPageBreak/>
        <w:t>Articolo 28-bis</w:t>
      </w:r>
      <w:r w:rsidRPr="005F45CA">
        <w:rPr>
          <w:b/>
          <w:sz w:val="24"/>
        </w:rPr>
        <w:t xml:space="preserve"> – </w:t>
      </w:r>
      <w:r w:rsidRPr="005F45CA">
        <w:rPr>
          <w:b/>
          <w:iCs/>
          <w:sz w:val="24"/>
        </w:rPr>
        <w:t>Assunzioni a tempo indeterminato ARERA (Autorità di regolazione per energia, reti e ambiente)</w:t>
      </w:r>
    </w:p>
    <w:p w:rsidR="00A27449" w:rsidRPr="005F45CA" w:rsidRDefault="00A27449" w:rsidP="00A27449">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A27449" w:rsidRPr="005F45CA" w:rsidTr="00573F36">
        <w:trPr>
          <w:jc w:val="center"/>
        </w:trPr>
        <w:tc>
          <w:tcPr>
            <w:tcW w:w="1418" w:type="dxa"/>
          </w:tcPr>
          <w:p w:rsidR="00A27449" w:rsidRPr="005F45CA" w:rsidRDefault="00A27449" w:rsidP="00573F36">
            <w:pPr>
              <w:spacing w:before="120" w:after="120"/>
              <w:ind w:firstLine="0"/>
              <w:jc w:val="center"/>
              <w:rPr>
                <w:b/>
                <w:sz w:val="20"/>
              </w:rPr>
            </w:pPr>
            <w:r w:rsidRPr="005F45CA">
              <w:rPr>
                <w:b/>
                <w:sz w:val="20"/>
              </w:rPr>
              <w:t>Estremi</w:t>
            </w:r>
          </w:p>
        </w:tc>
        <w:tc>
          <w:tcPr>
            <w:tcW w:w="1418" w:type="dxa"/>
          </w:tcPr>
          <w:p w:rsidR="00A27449" w:rsidRPr="005F45CA" w:rsidRDefault="00A27449" w:rsidP="00573F36">
            <w:pPr>
              <w:spacing w:before="120" w:after="120"/>
              <w:ind w:firstLine="0"/>
              <w:jc w:val="center"/>
              <w:rPr>
                <w:b/>
                <w:sz w:val="20"/>
              </w:rPr>
            </w:pPr>
            <w:r w:rsidRPr="005F45CA">
              <w:rPr>
                <w:b/>
                <w:sz w:val="20"/>
              </w:rPr>
              <w:t>Iniziativa</w:t>
            </w:r>
          </w:p>
        </w:tc>
        <w:tc>
          <w:tcPr>
            <w:tcW w:w="1304" w:type="dxa"/>
          </w:tcPr>
          <w:p w:rsidR="00A27449" w:rsidRPr="005F45CA" w:rsidRDefault="00A27449" w:rsidP="00573F36">
            <w:pPr>
              <w:spacing w:before="120" w:after="120"/>
              <w:ind w:left="-57" w:right="-57" w:firstLine="0"/>
              <w:jc w:val="center"/>
              <w:rPr>
                <w:b/>
                <w:sz w:val="20"/>
              </w:rPr>
            </w:pPr>
            <w:r w:rsidRPr="005F45CA">
              <w:rPr>
                <w:b/>
                <w:sz w:val="20"/>
              </w:rPr>
              <w:t>Gruppo</w:t>
            </w:r>
          </w:p>
        </w:tc>
        <w:tc>
          <w:tcPr>
            <w:tcW w:w="737" w:type="dxa"/>
          </w:tcPr>
          <w:p w:rsidR="00A27449" w:rsidRPr="005F45CA" w:rsidRDefault="00A27449" w:rsidP="00573F36">
            <w:pPr>
              <w:spacing w:before="120" w:after="120"/>
              <w:ind w:firstLine="0"/>
              <w:jc w:val="center"/>
              <w:rPr>
                <w:b/>
                <w:sz w:val="20"/>
              </w:rPr>
            </w:pPr>
            <w:r w:rsidRPr="005F45CA">
              <w:rPr>
                <w:b/>
                <w:sz w:val="20"/>
              </w:rPr>
              <w:t>Data</w:t>
            </w:r>
          </w:p>
        </w:tc>
        <w:tc>
          <w:tcPr>
            <w:tcW w:w="8505" w:type="dxa"/>
          </w:tcPr>
          <w:p w:rsidR="00A27449" w:rsidRPr="005F45CA" w:rsidRDefault="00A27449" w:rsidP="00573F36">
            <w:pPr>
              <w:pStyle w:val="titoloarticolo2r"/>
              <w:spacing w:before="120" w:after="120" w:line="300" w:lineRule="exact"/>
              <w:rPr>
                <w:rFonts w:ascii="Arial" w:hAnsi="Arial"/>
              </w:rPr>
            </w:pPr>
            <w:r w:rsidRPr="005F45CA">
              <w:rPr>
                <w:rFonts w:ascii="Arial" w:hAnsi="Arial"/>
              </w:rPr>
              <w:t xml:space="preserve">Oggetto </w:t>
            </w:r>
          </w:p>
        </w:tc>
      </w:tr>
      <w:tr w:rsidR="00A27449" w:rsidRPr="005F45CA" w:rsidTr="00573F36">
        <w:trPr>
          <w:jc w:val="center"/>
        </w:trPr>
        <w:tc>
          <w:tcPr>
            <w:tcW w:w="1418" w:type="dxa"/>
          </w:tcPr>
          <w:p w:rsidR="00A27449" w:rsidRPr="005F45CA" w:rsidRDefault="00A27449" w:rsidP="00573F36">
            <w:pPr>
              <w:spacing w:before="60" w:after="60" w:line="240" w:lineRule="auto"/>
              <w:ind w:firstLine="0"/>
              <w:jc w:val="left"/>
              <w:rPr>
                <w:sz w:val="20"/>
              </w:rPr>
            </w:pPr>
            <w:r w:rsidRPr="005F45CA">
              <w:rPr>
                <w:sz w:val="20"/>
              </w:rPr>
              <w:t>28.030</w:t>
            </w:r>
          </w:p>
        </w:tc>
        <w:tc>
          <w:tcPr>
            <w:tcW w:w="1418" w:type="dxa"/>
          </w:tcPr>
          <w:p w:rsidR="00A27449" w:rsidRPr="005F45CA" w:rsidRDefault="00A27449" w:rsidP="00573F36">
            <w:pPr>
              <w:spacing w:before="60" w:after="60" w:line="240" w:lineRule="auto"/>
              <w:ind w:firstLine="0"/>
              <w:jc w:val="left"/>
              <w:rPr>
                <w:sz w:val="20"/>
              </w:rPr>
            </w:pPr>
            <w:r w:rsidRPr="005F45CA">
              <w:rPr>
                <w:sz w:val="20"/>
              </w:rPr>
              <w:t>Relatori</w:t>
            </w:r>
          </w:p>
        </w:tc>
        <w:tc>
          <w:tcPr>
            <w:tcW w:w="1304" w:type="dxa"/>
          </w:tcPr>
          <w:p w:rsidR="00A27449" w:rsidRPr="005F45CA" w:rsidRDefault="00A27449" w:rsidP="00573F36">
            <w:pPr>
              <w:spacing w:before="60" w:after="60" w:line="240" w:lineRule="auto"/>
              <w:ind w:firstLine="0"/>
              <w:jc w:val="center"/>
              <w:rPr>
                <w:sz w:val="20"/>
              </w:rPr>
            </w:pPr>
          </w:p>
        </w:tc>
        <w:tc>
          <w:tcPr>
            <w:tcW w:w="737" w:type="dxa"/>
          </w:tcPr>
          <w:p w:rsidR="00A27449" w:rsidRPr="005F45CA" w:rsidRDefault="005F45CA" w:rsidP="00573F36">
            <w:pPr>
              <w:spacing w:before="60" w:after="60" w:line="240" w:lineRule="auto"/>
              <w:ind w:firstLine="0"/>
              <w:jc w:val="center"/>
              <w:rPr>
                <w:sz w:val="20"/>
              </w:rPr>
            </w:pPr>
            <w:r>
              <w:rPr>
                <w:sz w:val="20"/>
              </w:rPr>
              <w:t>4.12</w:t>
            </w:r>
          </w:p>
        </w:tc>
        <w:tc>
          <w:tcPr>
            <w:tcW w:w="8505" w:type="dxa"/>
          </w:tcPr>
          <w:p w:rsidR="00A27449" w:rsidRPr="005F45CA" w:rsidRDefault="00A27449" w:rsidP="00573F36">
            <w:pPr>
              <w:tabs>
                <w:tab w:val="left" w:pos="3285"/>
              </w:tabs>
              <w:spacing w:before="60" w:after="60" w:line="240" w:lineRule="auto"/>
              <w:ind w:firstLine="0"/>
              <w:rPr>
                <w:iCs/>
                <w:sz w:val="20"/>
              </w:rPr>
            </w:pPr>
            <w:r w:rsidRPr="005F45CA">
              <w:rPr>
                <w:b/>
                <w:i/>
                <w:iCs/>
                <w:sz w:val="20"/>
              </w:rPr>
              <w:t>Aggiunge l’art. 28-bis</w:t>
            </w:r>
            <w:r w:rsidRPr="005F45CA">
              <w:rPr>
                <w:i/>
                <w:iCs/>
                <w:sz w:val="20"/>
              </w:rPr>
              <w:t xml:space="preserve"> </w:t>
            </w:r>
            <w:r w:rsidRPr="005F45CA">
              <w:rPr>
                <w:iCs/>
                <w:sz w:val="20"/>
              </w:rPr>
              <w:t>che, ai fini del superamento del precariato, per il triennio 2019-2021, autorizza l’</w:t>
            </w:r>
            <w:r w:rsidRPr="005F45CA">
              <w:rPr>
                <w:b/>
                <w:iCs/>
                <w:sz w:val="20"/>
              </w:rPr>
              <w:t xml:space="preserve">Autorità di regolazione per energia, reti e ambiente </w:t>
            </w:r>
            <w:r w:rsidRPr="005F45CA">
              <w:rPr>
                <w:iCs/>
                <w:sz w:val="20"/>
              </w:rPr>
              <w:t xml:space="preserve">(nell’ambito della propria autonomia organizzativa, contabile ed amministrativa e senza nuovi o maggiori oneri per il bilancio dello Stato) ad </w:t>
            </w:r>
            <w:r w:rsidRPr="005F45CA">
              <w:rPr>
                <w:b/>
                <w:iCs/>
                <w:sz w:val="20"/>
              </w:rPr>
              <w:t>assumere a tempo indeterminato</w:t>
            </w:r>
            <w:r w:rsidRPr="005F45CA">
              <w:rPr>
                <w:iCs/>
                <w:sz w:val="20"/>
              </w:rPr>
              <w:t>, previo superamento di un esame-colloquio, il personale non dirigenziale in possesso di tutti i seguenti requisiti (</w:t>
            </w:r>
            <w:r w:rsidRPr="005F45CA">
              <w:rPr>
                <w:b/>
                <w:iCs/>
                <w:sz w:val="20"/>
              </w:rPr>
              <w:t>comma 1</w:t>
            </w:r>
            <w:r w:rsidRPr="005F45CA">
              <w:rPr>
                <w:iCs/>
                <w:sz w:val="20"/>
              </w:rPr>
              <w:t>):</w:t>
            </w:r>
          </w:p>
          <w:p w:rsidR="00A27449" w:rsidRPr="005F45CA" w:rsidRDefault="00A27449" w:rsidP="00A27449">
            <w:pPr>
              <w:pStyle w:val="Paragrafoelenco"/>
              <w:numPr>
                <w:ilvl w:val="0"/>
                <w:numId w:val="23"/>
              </w:numPr>
              <w:tabs>
                <w:tab w:val="left" w:pos="3285"/>
              </w:tabs>
              <w:spacing w:before="60" w:after="60" w:line="240" w:lineRule="auto"/>
              <w:rPr>
                <w:iCs/>
                <w:sz w:val="20"/>
              </w:rPr>
            </w:pPr>
            <w:r w:rsidRPr="005F45CA">
              <w:rPr>
                <w:iCs/>
                <w:sz w:val="20"/>
              </w:rPr>
              <w:t>sia in servizio con contratto a tempo determinato presso la suddetta Autorità alla data di entrata in vigore del presente provvedimento;</w:t>
            </w:r>
          </w:p>
          <w:p w:rsidR="00A27449" w:rsidRPr="005F45CA" w:rsidRDefault="00A27449" w:rsidP="00A27449">
            <w:pPr>
              <w:pStyle w:val="Paragrafoelenco"/>
              <w:numPr>
                <w:ilvl w:val="0"/>
                <w:numId w:val="23"/>
              </w:numPr>
              <w:tabs>
                <w:tab w:val="left" w:pos="3285"/>
              </w:tabs>
              <w:spacing w:before="60" w:after="60" w:line="240" w:lineRule="auto"/>
              <w:rPr>
                <w:iCs/>
                <w:sz w:val="20"/>
              </w:rPr>
            </w:pPr>
            <w:r w:rsidRPr="005F45CA">
              <w:rPr>
                <w:iCs/>
                <w:sz w:val="20"/>
              </w:rPr>
              <w:t>sia stato assunto a tempo determinato attraverso selezioni pubbliche;</w:t>
            </w:r>
          </w:p>
          <w:p w:rsidR="00A27449" w:rsidRPr="005F45CA" w:rsidRDefault="00A27449" w:rsidP="00A27449">
            <w:pPr>
              <w:pStyle w:val="Paragrafoelenco"/>
              <w:numPr>
                <w:ilvl w:val="0"/>
                <w:numId w:val="23"/>
              </w:numPr>
              <w:tabs>
                <w:tab w:val="left" w:pos="3285"/>
              </w:tabs>
              <w:spacing w:before="60" w:after="60" w:line="240" w:lineRule="auto"/>
              <w:rPr>
                <w:iCs/>
                <w:sz w:val="20"/>
              </w:rPr>
            </w:pPr>
            <w:r w:rsidRPr="005F45CA">
              <w:rPr>
                <w:iCs/>
                <w:sz w:val="20"/>
              </w:rPr>
              <w:t>abbia maturato (o maturi al 31 dicembre dell’anno in cui si procede all’assunzione) almeno 3 anni di servizio, anche non continuativi, negli ultimi 8 anni</w:t>
            </w:r>
          </w:p>
          <w:p w:rsidR="00A27449" w:rsidRPr="005F45CA" w:rsidRDefault="00A27449" w:rsidP="00573F36">
            <w:pPr>
              <w:tabs>
                <w:tab w:val="left" w:pos="3285"/>
              </w:tabs>
              <w:spacing w:before="60" w:after="60" w:line="240" w:lineRule="auto"/>
              <w:ind w:firstLine="0"/>
              <w:rPr>
                <w:sz w:val="20"/>
              </w:rPr>
            </w:pPr>
            <w:r w:rsidRPr="005F45CA">
              <w:rPr>
                <w:sz w:val="20"/>
              </w:rPr>
              <w:t>A seguito delle suddette assunzioni la pianta organica del personale di ruolo dell’Autorità è rideterminata numericamente e il numero dei dipendenti a tempo determinato delle Autorità di regolazione di servizi di pubblica utilità (di cui all’art. 2, c. 30, della L. 481/1995) è ridotto da 60 a 20 unità (</w:t>
            </w:r>
            <w:r w:rsidRPr="005F45CA">
              <w:rPr>
                <w:b/>
                <w:sz w:val="20"/>
              </w:rPr>
              <w:t>comma 2</w:t>
            </w:r>
            <w:r w:rsidRPr="005F45CA">
              <w:rPr>
                <w:sz w:val="20"/>
              </w:rPr>
              <w:t>)</w:t>
            </w:r>
          </w:p>
        </w:tc>
      </w:tr>
    </w:tbl>
    <w:p w:rsidR="00A27449" w:rsidRDefault="00A27449" w:rsidP="00E507A4">
      <w:pPr>
        <w:tabs>
          <w:tab w:val="left" w:pos="7950"/>
        </w:tabs>
        <w:spacing w:line="240" w:lineRule="auto"/>
        <w:ind w:left="1418" w:hanging="1418"/>
        <w:rPr>
          <w:rStyle w:val="titolo2articolo0"/>
          <w:b/>
          <w:sz w:val="24"/>
          <w:szCs w:val="24"/>
        </w:rPr>
      </w:pPr>
    </w:p>
    <w:p w:rsidR="00A27449" w:rsidRDefault="00A27449">
      <w:pPr>
        <w:spacing w:line="240" w:lineRule="auto"/>
        <w:ind w:firstLine="0"/>
        <w:jc w:val="left"/>
        <w:rPr>
          <w:rStyle w:val="titolo2articolo0"/>
          <w:b/>
          <w:sz w:val="24"/>
          <w:szCs w:val="24"/>
        </w:rPr>
      </w:pPr>
      <w:r>
        <w:rPr>
          <w:rStyle w:val="titolo2articolo0"/>
          <w:b/>
          <w:sz w:val="24"/>
          <w:szCs w:val="24"/>
        </w:rPr>
        <w:br w:type="page"/>
      </w:r>
    </w:p>
    <w:p w:rsidR="005F45CA" w:rsidRPr="005F45CA" w:rsidRDefault="005F45CA" w:rsidP="005F45CA">
      <w:pPr>
        <w:tabs>
          <w:tab w:val="left" w:pos="7950"/>
        </w:tabs>
        <w:spacing w:line="240" w:lineRule="auto"/>
        <w:ind w:left="1418" w:hanging="1418"/>
        <w:rPr>
          <w:sz w:val="24"/>
        </w:rPr>
      </w:pPr>
      <w:r w:rsidRPr="005F45CA">
        <w:rPr>
          <w:rStyle w:val="titolo2articolo0"/>
          <w:b/>
          <w:sz w:val="24"/>
          <w:szCs w:val="24"/>
        </w:rPr>
        <w:lastRenderedPageBreak/>
        <w:t>Articolo 28-bis</w:t>
      </w:r>
      <w:r w:rsidRPr="005F45CA">
        <w:rPr>
          <w:sz w:val="24"/>
        </w:rPr>
        <w:t xml:space="preserve"> – Incremento dotazione organica Ministero dell’Economia e delle Finanze</w:t>
      </w:r>
    </w:p>
    <w:p w:rsidR="005F45CA" w:rsidRPr="005F45CA" w:rsidRDefault="005F45CA" w:rsidP="005F45CA">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5F45CA" w:rsidRPr="005F45CA" w:rsidTr="007654B1">
        <w:trPr>
          <w:jc w:val="center"/>
        </w:trPr>
        <w:tc>
          <w:tcPr>
            <w:tcW w:w="1442" w:type="dxa"/>
          </w:tcPr>
          <w:p w:rsidR="005F45CA" w:rsidRPr="005F45CA" w:rsidRDefault="005F45CA" w:rsidP="00C93DB9">
            <w:pPr>
              <w:spacing w:before="120" w:after="120"/>
              <w:ind w:firstLine="0"/>
              <w:jc w:val="center"/>
              <w:rPr>
                <w:b/>
                <w:sz w:val="20"/>
              </w:rPr>
            </w:pPr>
            <w:r w:rsidRPr="005F45CA">
              <w:rPr>
                <w:b/>
                <w:sz w:val="20"/>
              </w:rPr>
              <w:t>Estremi</w:t>
            </w:r>
          </w:p>
        </w:tc>
        <w:tc>
          <w:tcPr>
            <w:tcW w:w="1442" w:type="dxa"/>
          </w:tcPr>
          <w:p w:rsidR="005F45CA" w:rsidRPr="005F45CA" w:rsidRDefault="005F45CA" w:rsidP="00C93DB9">
            <w:pPr>
              <w:spacing w:before="120" w:after="120"/>
              <w:ind w:firstLine="0"/>
              <w:jc w:val="center"/>
              <w:rPr>
                <w:b/>
                <w:sz w:val="20"/>
              </w:rPr>
            </w:pPr>
            <w:r w:rsidRPr="005F45CA">
              <w:rPr>
                <w:b/>
                <w:sz w:val="20"/>
              </w:rPr>
              <w:t>Iniziativa</w:t>
            </w:r>
          </w:p>
        </w:tc>
        <w:tc>
          <w:tcPr>
            <w:tcW w:w="1326" w:type="dxa"/>
          </w:tcPr>
          <w:p w:rsidR="005F45CA" w:rsidRPr="005F45CA" w:rsidRDefault="005F45CA" w:rsidP="00C93DB9">
            <w:pPr>
              <w:spacing w:before="120" w:after="120"/>
              <w:ind w:left="-57" w:right="-57" w:firstLine="0"/>
              <w:jc w:val="center"/>
              <w:rPr>
                <w:b/>
                <w:sz w:val="20"/>
              </w:rPr>
            </w:pPr>
            <w:r w:rsidRPr="005F45CA">
              <w:rPr>
                <w:b/>
                <w:sz w:val="20"/>
              </w:rPr>
              <w:t>Gruppo</w:t>
            </w:r>
          </w:p>
        </w:tc>
        <w:tc>
          <w:tcPr>
            <w:tcW w:w="749" w:type="dxa"/>
          </w:tcPr>
          <w:p w:rsidR="005F45CA" w:rsidRPr="005F45CA" w:rsidRDefault="005F45CA" w:rsidP="00C93DB9">
            <w:pPr>
              <w:spacing w:before="120" w:after="120"/>
              <w:ind w:firstLine="0"/>
              <w:jc w:val="center"/>
              <w:rPr>
                <w:b/>
                <w:sz w:val="20"/>
              </w:rPr>
            </w:pPr>
            <w:r w:rsidRPr="005F45CA">
              <w:rPr>
                <w:b/>
                <w:sz w:val="20"/>
              </w:rPr>
              <w:t>Data</w:t>
            </w:r>
          </w:p>
        </w:tc>
        <w:tc>
          <w:tcPr>
            <w:tcW w:w="8649" w:type="dxa"/>
          </w:tcPr>
          <w:p w:rsidR="005F45CA" w:rsidRPr="005F45CA" w:rsidRDefault="005F45CA" w:rsidP="00C93DB9">
            <w:pPr>
              <w:pStyle w:val="titoloarticolo2r"/>
              <w:spacing w:before="120" w:after="120" w:line="300" w:lineRule="exact"/>
              <w:rPr>
                <w:rFonts w:ascii="Arial" w:hAnsi="Arial"/>
              </w:rPr>
            </w:pPr>
            <w:r w:rsidRPr="005F45CA">
              <w:rPr>
                <w:rFonts w:ascii="Arial" w:hAnsi="Arial"/>
              </w:rPr>
              <w:t xml:space="preserve">Oggetto </w:t>
            </w:r>
          </w:p>
        </w:tc>
      </w:tr>
      <w:tr w:rsidR="005F45CA" w:rsidRPr="005F45CA" w:rsidTr="007654B1">
        <w:trPr>
          <w:jc w:val="center"/>
        </w:trPr>
        <w:tc>
          <w:tcPr>
            <w:tcW w:w="1442" w:type="dxa"/>
          </w:tcPr>
          <w:p w:rsidR="005F45CA" w:rsidRDefault="005F45CA" w:rsidP="00C93DB9">
            <w:pPr>
              <w:spacing w:before="60" w:after="60" w:line="240" w:lineRule="auto"/>
              <w:ind w:firstLine="0"/>
              <w:jc w:val="left"/>
              <w:rPr>
                <w:sz w:val="20"/>
              </w:rPr>
            </w:pPr>
            <w:r w:rsidRPr="005F45CA">
              <w:rPr>
                <w:sz w:val="20"/>
              </w:rPr>
              <w:t>28.031</w:t>
            </w:r>
          </w:p>
          <w:p w:rsidR="007654B1" w:rsidRPr="005F45CA" w:rsidRDefault="007654B1" w:rsidP="00C93DB9">
            <w:pPr>
              <w:spacing w:before="60" w:after="60" w:line="240" w:lineRule="auto"/>
              <w:ind w:firstLine="0"/>
              <w:jc w:val="left"/>
              <w:rPr>
                <w:sz w:val="20"/>
              </w:rPr>
            </w:pPr>
            <w:r>
              <w:rPr>
                <w:sz w:val="20"/>
              </w:rPr>
              <w:t>0.28.31.2</w:t>
            </w:r>
          </w:p>
        </w:tc>
        <w:tc>
          <w:tcPr>
            <w:tcW w:w="1442" w:type="dxa"/>
          </w:tcPr>
          <w:p w:rsidR="005F45CA" w:rsidRDefault="005F45CA" w:rsidP="00C93DB9">
            <w:pPr>
              <w:spacing w:before="60" w:after="60" w:line="240" w:lineRule="auto"/>
              <w:ind w:firstLine="0"/>
              <w:jc w:val="left"/>
              <w:rPr>
                <w:sz w:val="20"/>
              </w:rPr>
            </w:pPr>
            <w:r w:rsidRPr="005F45CA">
              <w:rPr>
                <w:sz w:val="20"/>
              </w:rPr>
              <w:t>Relatori</w:t>
            </w:r>
          </w:p>
          <w:p w:rsidR="007654B1" w:rsidRPr="005F45CA" w:rsidRDefault="007654B1" w:rsidP="00C93DB9">
            <w:pPr>
              <w:spacing w:before="60" w:after="60" w:line="240" w:lineRule="auto"/>
              <w:ind w:firstLine="0"/>
              <w:jc w:val="left"/>
              <w:rPr>
                <w:sz w:val="20"/>
              </w:rPr>
            </w:pPr>
            <w:r>
              <w:rPr>
                <w:sz w:val="20"/>
              </w:rPr>
              <w:t>Pella</w:t>
            </w:r>
          </w:p>
        </w:tc>
        <w:tc>
          <w:tcPr>
            <w:tcW w:w="1326" w:type="dxa"/>
          </w:tcPr>
          <w:p w:rsidR="005F45CA" w:rsidRPr="005F45CA" w:rsidRDefault="005F45CA" w:rsidP="00C93DB9">
            <w:pPr>
              <w:spacing w:before="60" w:after="60" w:line="240" w:lineRule="auto"/>
              <w:ind w:firstLine="0"/>
              <w:jc w:val="center"/>
              <w:rPr>
                <w:sz w:val="20"/>
              </w:rPr>
            </w:pPr>
          </w:p>
        </w:tc>
        <w:tc>
          <w:tcPr>
            <w:tcW w:w="749" w:type="dxa"/>
          </w:tcPr>
          <w:p w:rsidR="005F45CA" w:rsidRPr="005F45CA" w:rsidRDefault="005F45CA" w:rsidP="00C93DB9">
            <w:pPr>
              <w:spacing w:before="60" w:after="60" w:line="240" w:lineRule="auto"/>
              <w:ind w:firstLine="0"/>
              <w:jc w:val="center"/>
              <w:rPr>
                <w:sz w:val="20"/>
              </w:rPr>
            </w:pPr>
            <w:r w:rsidRPr="005F45CA">
              <w:rPr>
                <w:sz w:val="20"/>
              </w:rPr>
              <w:t>4.12</w:t>
            </w:r>
          </w:p>
        </w:tc>
        <w:tc>
          <w:tcPr>
            <w:tcW w:w="8649" w:type="dxa"/>
          </w:tcPr>
          <w:p w:rsidR="005F45CA" w:rsidRDefault="005F45CA" w:rsidP="00C93DB9">
            <w:pPr>
              <w:tabs>
                <w:tab w:val="left" w:pos="3285"/>
              </w:tabs>
              <w:spacing w:before="60" w:after="60" w:line="240" w:lineRule="auto"/>
              <w:ind w:firstLine="0"/>
              <w:rPr>
                <w:iCs/>
                <w:sz w:val="20"/>
              </w:rPr>
            </w:pPr>
            <w:r w:rsidRPr="005F45CA">
              <w:rPr>
                <w:i/>
                <w:iCs/>
                <w:sz w:val="20"/>
              </w:rPr>
              <w:t>Aggiunge l’articolo 28-bis</w:t>
            </w:r>
            <w:r w:rsidRPr="005F45CA">
              <w:rPr>
                <w:iCs/>
                <w:sz w:val="20"/>
              </w:rPr>
              <w:t>, disponendo per il triennio 2019-2021 l’</w:t>
            </w:r>
            <w:r w:rsidRPr="005F45CA">
              <w:rPr>
                <w:b/>
                <w:iCs/>
                <w:sz w:val="20"/>
              </w:rPr>
              <w:t xml:space="preserve">incremento della dotazione organica del MEF </w:t>
            </w:r>
            <w:r w:rsidRPr="005F45CA">
              <w:rPr>
                <w:iCs/>
                <w:sz w:val="20"/>
              </w:rPr>
              <w:t>di 20 posti di funzione dirigenziale di livello non generale (2,7 mln di euro per ciascun anno), al fine di sostenere le attività in materia di programmazione degli investimenti pubblici e di valutazione della fattibilità e della rilevanza economico-finanziaria dei provvedimenti normativi.</w:t>
            </w:r>
          </w:p>
          <w:p w:rsidR="007654B1" w:rsidRPr="005F45CA" w:rsidRDefault="007654B1" w:rsidP="00C93DB9">
            <w:pPr>
              <w:tabs>
                <w:tab w:val="left" w:pos="3285"/>
              </w:tabs>
              <w:spacing w:before="60" w:after="60" w:line="240" w:lineRule="auto"/>
              <w:ind w:firstLine="0"/>
              <w:rPr>
                <w:iCs/>
                <w:sz w:val="20"/>
              </w:rPr>
            </w:pPr>
            <w:r>
              <w:rPr>
                <w:iCs/>
                <w:sz w:val="20"/>
              </w:rPr>
              <w:t xml:space="preserve">Relativamente agli investimenti locali </w:t>
            </w:r>
            <w:proofErr w:type="spellStart"/>
            <w:r>
              <w:rPr>
                <w:iCs/>
                <w:sz w:val="20"/>
              </w:rPr>
              <w:t>Investitalia</w:t>
            </w:r>
            <w:proofErr w:type="spellEnd"/>
            <w:r>
              <w:rPr>
                <w:iCs/>
                <w:sz w:val="20"/>
              </w:rPr>
              <w:t xml:space="preserve"> si avvale della collaborazione tecnica della Fondazione patrimonio comune dell’ANCI.</w:t>
            </w:r>
          </w:p>
        </w:tc>
      </w:tr>
    </w:tbl>
    <w:p w:rsidR="005F45CA" w:rsidRDefault="005F45CA" w:rsidP="00E507A4">
      <w:pPr>
        <w:tabs>
          <w:tab w:val="left" w:pos="7950"/>
        </w:tabs>
        <w:spacing w:line="240" w:lineRule="auto"/>
        <w:ind w:left="1418" w:hanging="1418"/>
        <w:rPr>
          <w:rStyle w:val="titolo2articolo0"/>
          <w:b/>
          <w:sz w:val="24"/>
          <w:szCs w:val="24"/>
        </w:rPr>
      </w:pPr>
    </w:p>
    <w:p w:rsidR="005F45CA" w:rsidRDefault="005F45CA">
      <w:pPr>
        <w:spacing w:line="240" w:lineRule="auto"/>
        <w:ind w:firstLine="0"/>
        <w:jc w:val="left"/>
        <w:rPr>
          <w:rStyle w:val="titolo2articolo0"/>
          <w:b/>
          <w:sz w:val="24"/>
          <w:szCs w:val="24"/>
        </w:rPr>
      </w:pPr>
      <w:r>
        <w:rPr>
          <w:rStyle w:val="titolo2articolo0"/>
          <w:b/>
          <w:sz w:val="24"/>
          <w:szCs w:val="24"/>
        </w:rPr>
        <w:br w:type="page"/>
      </w:r>
    </w:p>
    <w:p w:rsidR="005F45CA" w:rsidRPr="00956EF3" w:rsidRDefault="005F45CA" w:rsidP="005F45CA">
      <w:pPr>
        <w:tabs>
          <w:tab w:val="left" w:pos="7950"/>
        </w:tabs>
        <w:spacing w:line="240" w:lineRule="auto"/>
        <w:ind w:left="1418" w:hanging="1418"/>
        <w:rPr>
          <w:b/>
          <w:iCs/>
          <w:color w:val="0070C0"/>
          <w:sz w:val="24"/>
        </w:rPr>
      </w:pPr>
      <w:r w:rsidRPr="002E2FA8">
        <w:rPr>
          <w:rStyle w:val="titolo2articolo0"/>
          <w:b/>
          <w:sz w:val="24"/>
          <w:szCs w:val="24"/>
        </w:rPr>
        <w:lastRenderedPageBreak/>
        <w:t>Articolo 28-bis</w:t>
      </w:r>
      <w:r w:rsidRPr="002E2FA8">
        <w:rPr>
          <w:b/>
          <w:sz w:val="24"/>
        </w:rPr>
        <w:t xml:space="preserve"> – </w:t>
      </w:r>
      <w:r w:rsidRPr="002E2FA8">
        <w:rPr>
          <w:b/>
          <w:iCs/>
          <w:sz w:val="24"/>
        </w:rPr>
        <w:t>Assunzioni Accademia della Crusca</w:t>
      </w:r>
    </w:p>
    <w:p w:rsidR="005F45CA" w:rsidRPr="005F45CA" w:rsidRDefault="005F45CA" w:rsidP="005F45CA">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5F45CA" w:rsidRPr="005F45CA" w:rsidTr="00C93DB9">
        <w:trPr>
          <w:jc w:val="center"/>
        </w:trPr>
        <w:tc>
          <w:tcPr>
            <w:tcW w:w="1418" w:type="dxa"/>
          </w:tcPr>
          <w:p w:rsidR="005F45CA" w:rsidRPr="005F45CA" w:rsidRDefault="005F45CA" w:rsidP="00C93DB9">
            <w:pPr>
              <w:spacing w:before="120" w:after="120"/>
              <w:ind w:firstLine="0"/>
              <w:jc w:val="center"/>
              <w:rPr>
                <w:b/>
                <w:sz w:val="20"/>
              </w:rPr>
            </w:pPr>
            <w:r w:rsidRPr="005F45CA">
              <w:rPr>
                <w:b/>
                <w:sz w:val="20"/>
              </w:rPr>
              <w:t>Estremi</w:t>
            </w:r>
          </w:p>
        </w:tc>
        <w:tc>
          <w:tcPr>
            <w:tcW w:w="1418" w:type="dxa"/>
          </w:tcPr>
          <w:p w:rsidR="005F45CA" w:rsidRPr="005F45CA" w:rsidRDefault="005F45CA" w:rsidP="00C93DB9">
            <w:pPr>
              <w:spacing w:before="120" w:after="120"/>
              <w:ind w:firstLine="0"/>
              <w:jc w:val="center"/>
              <w:rPr>
                <w:b/>
                <w:sz w:val="20"/>
              </w:rPr>
            </w:pPr>
            <w:r w:rsidRPr="005F45CA">
              <w:rPr>
                <w:b/>
                <w:sz w:val="20"/>
              </w:rPr>
              <w:t>Iniziativa</w:t>
            </w:r>
          </w:p>
        </w:tc>
        <w:tc>
          <w:tcPr>
            <w:tcW w:w="1304" w:type="dxa"/>
          </w:tcPr>
          <w:p w:rsidR="005F45CA" w:rsidRPr="005F45CA" w:rsidRDefault="005F45CA" w:rsidP="00C93DB9">
            <w:pPr>
              <w:spacing w:before="120" w:after="120"/>
              <w:ind w:left="-57" w:right="-57" w:firstLine="0"/>
              <w:jc w:val="center"/>
              <w:rPr>
                <w:b/>
                <w:sz w:val="20"/>
              </w:rPr>
            </w:pPr>
            <w:r w:rsidRPr="005F45CA">
              <w:rPr>
                <w:b/>
                <w:sz w:val="20"/>
              </w:rPr>
              <w:t>Gruppo</w:t>
            </w:r>
          </w:p>
        </w:tc>
        <w:tc>
          <w:tcPr>
            <w:tcW w:w="737" w:type="dxa"/>
          </w:tcPr>
          <w:p w:rsidR="005F45CA" w:rsidRPr="005F45CA" w:rsidRDefault="005F45CA" w:rsidP="00C93DB9">
            <w:pPr>
              <w:spacing w:before="120" w:after="120"/>
              <w:ind w:firstLine="0"/>
              <w:jc w:val="center"/>
              <w:rPr>
                <w:b/>
                <w:sz w:val="20"/>
              </w:rPr>
            </w:pPr>
            <w:r w:rsidRPr="005F45CA">
              <w:rPr>
                <w:b/>
                <w:sz w:val="20"/>
              </w:rPr>
              <w:t>Data</w:t>
            </w:r>
          </w:p>
        </w:tc>
        <w:tc>
          <w:tcPr>
            <w:tcW w:w="8505" w:type="dxa"/>
          </w:tcPr>
          <w:p w:rsidR="005F45CA" w:rsidRPr="005F45CA" w:rsidRDefault="005F45CA" w:rsidP="00C93DB9">
            <w:pPr>
              <w:pStyle w:val="titoloarticolo2r"/>
              <w:spacing w:before="120" w:after="120" w:line="300" w:lineRule="exact"/>
              <w:rPr>
                <w:rFonts w:ascii="Arial" w:hAnsi="Arial"/>
              </w:rPr>
            </w:pPr>
            <w:r w:rsidRPr="005F45CA">
              <w:rPr>
                <w:rFonts w:ascii="Arial" w:hAnsi="Arial"/>
              </w:rPr>
              <w:t xml:space="preserve">Oggetto </w:t>
            </w:r>
          </w:p>
        </w:tc>
      </w:tr>
      <w:tr w:rsidR="005F45CA" w:rsidRPr="005F45CA" w:rsidTr="00C93DB9">
        <w:trPr>
          <w:jc w:val="center"/>
        </w:trPr>
        <w:tc>
          <w:tcPr>
            <w:tcW w:w="1418" w:type="dxa"/>
          </w:tcPr>
          <w:p w:rsidR="005F45CA" w:rsidRPr="005F45CA" w:rsidRDefault="005F45CA" w:rsidP="00C93DB9">
            <w:pPr>
              <w:spacing w:before="60" w:after="60" w:line="240" w:lineRule="auto"/>
              <w:ind w:firstLine="0"/>
              <w:jc w:val="left"/>
              <w:rPr>
                <w:sz w:val="20"/>
              </w:rPr>
            </w:pPr>
            <w:r w:rsidRPr="005F45CA">
              <w:rPr>
                <w:sz w:val="20"/>
              </w:rPr>
              <w:t>28.032</w:t>
            </w:r>
          </w:p>
        </w:tc>
        <w:tc>
          <w:tcPr>
            <w:tcW w:w="1418" w:type="dxa"/>
          </w:tcPr>
          <w:p w:rsidR="005F45CA" w:rsidRPr="005F45CA" w:rsidRDefault="005F45CA" w:rsidP="00C93DB9">
            <w:pPr>
              <w:spacing w:before="60" w:after="60" w:line="240" w:lineRule="auto"/>
              <w:ind w:firstLine="0"/>
              <w:jc w:val="left"/>
              <w:rPr>
                <w:sz w:val="20"/>
              </w:rPr>
            </w:pPr>
            <w:r w:rsidRPr="005F45CA">
              <w:rPr>
                <w:sz w:val="20"/>
              </w:rPr>
              <w:t>Governo</w:t>
            </w:r>
          </w:p>
        </w:tc>
        <w:tc>
          <w:tcPr>
            <w:tcW w:w="1304" w:type="dxa"/>
          </w:tcPr>
          <w:p w:rsidR="005F45CA" w:rsidRPr="005F45CA" w:rsidRDefault="005F45CA" w:rsidP="00C93DB9">
            <w:pPr>
              <w:spacing w:before="60" w:after="60" w:line="240" w:lineRule="auto"/>
              <w:ind w:firstLine="0"/>
              <w:jc w:val="center"/>
              <w:rPr>
                <w:sz w:val="20"/>
              </w:rPr>
            </w:pPr>
          </w:p>
        </w:tc>
        <w:tc>
          <w:tcPr>
            <w:tcW w:w="737" w:type="dxa"/>
          </w:tcPr>
          <w:p w:rsidR="005F45CA" w:rsidRPr="005F45CA" w:rsidRDefault="005F45CA" w:rsidP="00C93DB9">
            <w:pPr>
              <w:spacing w:before="60" w:after="60" w:line="240" w:lineRule="auto"/>
              <w:ind w:firstLine="0"/>
              <w:jc w:val="center"/>
              <w:rPr>
                <w:sz w:val="20"/>
              </w:rPr>
            </w:pPr>
            <w:r w:rsidRPr="005F45CA">
              <w:rPr>
                <w:sz w:val="20"/>
              </w:rPr>
              <w:t>4.12</w:t>
            </w:r>
          </w:p>
        </w:tc>
        <w:tc>
          <w:tcPr>
            <w:tcW w:w="8505" w:type="dxa"/>
          </w:tcPr>
          <w:p w:rsidR="005F45CA" w:rsidRPr="005F45CA" w:rsidRDefault="005F45CA" w:rsidP="00C93DB9">
            <w:pPr>
              <w:tabs>
                <w:tab w:val="left" w:pos="3285"/>
              </w:tabs>
              <w:spacing w:before="60" w:after="60" w:line="240" w:lineRule="auto"/>
              <w:ind w:firstLine="0"/>
              <w:rPr>
                <w:iCs/>
                <w:sz w:val="20"/>
              </w:rPr>
            </w:pPr>
            <w:r w:rsidRPr="005F45CA">
              <w:rPr>
                <w:i/>
                <w:iCs/>
                <w:sz w:val="20"/>
              </w:rPr>
              <w:t>Aggiunge l’art. 28-bis</w:t>
            </w:r>
            <w:r w:rsidRPr="005F45CA">
              <w:rPr>
                <w:iCs/>
                <w:sz w:val="20"/>
              </w:rPr>
              <w:t xml:space="preserve">, il quale dispone che l’organico dell’Accademia della Crusca è </w:t>
            </w:r>
            <w:r w:rsidRPr="005F45CA">
              <w:rPr>
                <w:b/>
                <w:iCs/>
                <w:sz w:val="20"/>
              </w:rPr>
              <w:t>aumentato</w:t>
            </w:r>
            <w:r w:rsidRPr="005F45CA">
              <w:rPr>
                <w:iCs/>
                <w:sz w:val="20"/>
              </w:rPr>
              <w:t xml:space="preserve"> di 3 unità di personale non dirigenziale; e che la gestione amministrativa dell’Accademia è affidata a un </w:t>
            </w:r>
            <w:r w:rsidRPr="005F45CA">
              <w:rPr>
                <w:b/>
                <w:iCs/>
                <w:sz w:val="20"/>
              </w:rPr>
              <w:t>Segretario amministrativo</w:t>
            </w:r>
            <w:r w:rsidRPr="005F45CA">
              <w:rPr>
                <w:iCs/>
                <w:sz w:val="20"/>
              </w:rPr>
              <w:t xml:space="preserve">. </w:t>
            </w:r>
          </w:p>
          <w:p w:rsidR="005F45CA" w:rsidRPr="005F45CA" w:rsidRDefault="005F45CA" w:rsidP="00C93DB9">
            <w:pPr>
              <w:tabs>
                <w:tab w:val="left" w:pos="3285"/>
              </w:tabs>
              <w:spacing w:before="60" w:after="60" w:line="240" w:lineRule="auto"/>
              <w:ind w:firstLine="0"/>
              <w:rPr>
                <w:iCs/>
                <w:sz w:val="20"/>
              </w:rPr>
            </w:pPr>
            <w:r w:rsidRPr="005F45CA">
              <w:rPr>
                <w:iCs/>
                <w:sz w:val="20"/>
              </w:rPr>
              <w:t xml:space="preserve">L’assunzione delle suddette 3 unità aggiuntive di personale – due delle quali di Area C (posizione economica C1) e una di Area B (posizione economica B1) – è autorizzata in deroga alle vigenti facoltà </w:t>
            </w:r>
            <w:proofErr w:type="spellStart"/>
            <w:r w:rsidRPr="005F45CA">
              <w:rPr>
                <w:iCs/>
                <w:sz w:val="20"/>
              </w:rPr>
              <w:t>assunzionali</w:t>
            </w:r>
            <w:proofErr w:type="spellEnd"/>
            <w:r w:rsidRPr="005F45CA">
              <w:rPr>
                <w:iCs/>
                <w:sz w:val="20"/>
              </w:rPr>
              <w:t xml:space="preserve">, nonché alle disposizioni che subordinano l’avvio di nuove procedure concorsuali alla verifica di determinate condizioni (immissione di tutti i vincitori collocati nelle graduatorie vigenti e assenza di idonei collocati nelle proprie graduatorie vigenti e approvate a partire dal 1° gennaio 2007, ex art. 4, c. 3, del D.L. 101/2013) e senza il previo svolgimento delle procedure di mobilità volontaria (ex art. 30, </w:t>
            </w:r>
            <w:proofErr w:type="spellStart"/>
            <w:r w:rsidRPr="005F45CA">
              <w:rPr>
                <w:iCs/>
                <w:sz w:val="20"/>
              </w:rPr>
              <w:t>d.Lgs.</w:t>
            </w:r>
            <w:proofErr w:type="spellEnd"/>
            <w:r w:rsidRPr="005F45CA">
              <w:rPr>
                <w:iCs/>
                <w:sz w:val="20"/>
              </w:rPr>
              <w:t xml:space="preserve"> 165/2001).</w:t>
            </w:r>
          </w:p>
          <w:p w:rsidR="005F45CA" w:rsidRPr="005F45CA" w:rsidRDefault="005F45CA" w:rsidP="00C93DB9">
            <w:pPr>
              <w:tabs>
                <w:tab w:val="left" w:pos="3285"/>
              </w:tabs>
              <w:spacing w:before="60" w:after="60" w:line="240" w:lineRule="auto"/>
              <w:ind w:firstLine="0"/>
              <w:rPr>
                <w:iCs/>
                <w:sz w:val="20"/>
              </w:rPr>
            </w:pPr>
            <w:r w:rsidRPr="005F45CA">
              <w:rPr>
                <w:iCs/>
                <w:sz w:val="20"/>
              </w:rPr>
              <w:t xml:space="preserve">Il reclutamento del personale appartenente all’Area C può avvenire anche secondo le procedure concorsuali riservate, in misura non superiore al cinquanta per cento dei posti disponibili, al personale non dirigenziale che possegga determinati requisiti (ex art. 20, c. 2, del </w:t>
            </w:r>
            <w:proofErr w:type="spellStart"/>
            <w:r w:rsidRPr="005F45CA">
              <w:rPr>
                <w:iCs/>
                <w:sz w:val="20"/>
              </w:rPr>
              <w:t>D.Lgs.</w:t>
            </w:r>
            <w:proofErr w:type="spellEnd"/>
            <w:r w:rsidRPr="005F45CA">
              <w:rPr>
                <w:iCs/>
                <w:sz w:val="20"/>
              </w:rPr>
              <w:t xml:space="preserve"> 75/2017).</w:t>
            </w:r>
          </w:p>
          <w:p w:rsidR="005F45CA" w:rsidRPr="005F45CA" w:rsidRDefault="005F45CA" w:rsidP="00C93DB9">
            <w:pPr>
              <w:tabs>
                <w:tab w:val="left" w:pos="3285"/>
              </w:tabs>
              <w:spacing w:before="60" w:after="60" w:line="240" w:lineRule="auto"/>
              <w:ind w:firstLine="0"/>
              <w:rPr>
                <w:iCs/>
                <w:sz w:val="20"/>
              </w:rPr>
            </w:pPr>
            <w:r w:rsidRPr="005F45CA">
              <w:rPr>
                <w:iCs/>
                <w:sz w:val="20"/>
              </w:rPr>
              <w:t xml:space="preserve">Il Segretario amministrativo è scelto tramite procedura di selezione pubblica e con contratto a di lavoro subordinato a tempo determinato, tra persone di particolare e comprovata qualificazione professionale. L’incarico è incompatibile con qualsiasi altro lavoro subordinato pubblico o privato e con incarichi libero-professionali, anche occasionali, che possano entrare in conflitto con gli interessi dell’Accademia. </w:t>
            </w:r>
          </w:p>
          <w:p w:rsidR="005F45CA" w:rsidRPr="005F45CA" w:rsidRDefault="005F45CA" w:rsidP="00C93DB9">
            <w:pPr>
              <w:tabs>
                <w:tab w:val="left" w:pos="3285"/>
              </w:tabs>
              <w:spacing w:before="60" w:after="60" w:line="240" w:lineRule="auto"/>
              <w:ind w:firstLine="0"/>
              <w:rPr>
                <w:sz w:val="20"/>
              </w:rPr>
            </w:pPr>
            <w:r w:rsidRPr="005F45CA">
              <w:rPr>
                <w:iCs/>
                <w:sz w:val="20"/>
              </w:rPr>
              <w:t xml:space="preserve">L’onere complessivo della misura è di </w:t>
            </w:r>
            <w:r w:rsidRPr="005F45CA">
              <w:rPr>
                <w:b/>
                <w:iCs/>
                <w:sz w:val="20"/>
              </w:rPr>
              <w:t>236 mila euro annui</w:t>
            </w:r>
            <w:r w:rsidRPr="005F45CA">
              <w:rPr>
                <w:iCs/>
                <w:sz w:val="20"/>
              </w:rPr>
              <w:t xml:space="preserve"> a decorrere dal 2019, coperti con corrispondente riduzione in Tabella A, voce Ministero dei beni e le attività culturali.</w:t>
            </w:r>
          </w:p>
        </w:tc>
      </w:tr>
    </w:tbl>
    <w:p w:rsidR="005F45CA" w:rsidRDefault="005F45CA" w:rsidP="00E507A4">
      <w:pPr>
        <w:tabs>
          <w:tab w:val="left" w:pos="7950"/>
        </w:tabs>
        <w:spacing w:line="240" w:lineRule="auto"/>
        <w:ind w:left="1418" w:hanging="1418"/>
        <w:rPr>
          <w:rStyle w:val="titolo2articolo0"/>
          <w:b/>
          <w:sz w:val="24"/>
          <w:szCs w:val="24"/>
        </w:rPr>
      </w:pPr>
    </w:p>
    <w:p w:rsidR="005F45CA" w:rsidRDefault="005F45CA">
      <w:pPr>
        <w:spacing w:line="240" w:lineRule="auto"/>
        <w:ind w:firstLine="0"/>
        <w:jc w:val="left"/>
        <w:rPr>
          <w:rStyle w:val="titolo2articolo0"/>
          <w:b/>
          <w:sz w:val="24"/>
          <w:szCs w:val="24"/>
        </w:rPr>
      </w:pPr>
      <w:r>
        <w:rPr>
          <w:rStyle w:val="titolo2articolo0"/>
          <w:b/>
          <w:sz w:val="24"/>
          <w:szCs w:val="24"/>
        </w:rPr>
        <w:br w:type="page"/>
      </w:r>
    </w:p>
    <w:p w:rsidR="005F45CA" w:rsidRPr="005F45CA" w:rsidRDefault="005F45CA" w:rsidP="005F45CA">
      <w:pPr>
        <w:tabs>
          <w:tab w:val="left" w:pos="7950"/>
        </w:tabs>
        <w:spacing w:line="240" w:lineRule="auto"/>
        <w:ind w:left="1418" w:hanging="1418"/>
        <w:rPr>
          <w:iCs/>
          <w:sz w:val="24"/>
        </w:rPr>
      </w:pPr>
      <w:r w:rsidRPr="005F45CA">
        <w:rPr>
          <w:rStyle w:val="titolo2articolo0"/>
          <w:b/>
          <w:sz w:val="24"/>
          <w:szCs w:val="24"/>
        </w:rPr>
        <w:lastRenderedPageBreak/>
        <w:t>Articolo 29</w:t>
      </w:r>
      <w:r w:rsidRPr="005F45CA">
        <w:rPr>
          <w:sz w:val="24"/>
        </w:rPr>
        <w:t xml:space="preserve"> – </w:t>
      </w:r>
      <w:r w:rsidRPr="005F45CA">
        <w:rPr>
          <w:iCs/>
          <w:sz w:val="24"/>
        </w:rPr>
        <w:t>Ruolo organico della magistratura</w:t>
      </w:r>
    </w:p>
    <w:p w:rsidR="005F45CA" w:rsidRPr="005F45CA" w:rsidRDefault="005F45CA" w:rsidP="005F45CA">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5F45CA" w:rsidRPr="005F45CA" w:rsidTr="00C93DB9">
        <w:trPr>
          <w:jc w:val="center"/>
        </w:trPr>
        <w:tc>
          <w:tcPr>
            <w:tcW w:w="1418" w:type="dxa"/>
          </w:tcPr>
          <w:p w:rsidR="005F45CA" w:rsidRPr="005F45CA" w:rsidRDefault="005F45CA" w:rsidP="00C93DB9">
            <w:pPr>
              <w:spacing w:before="120" w:after="120"/>
              <w:ind w:firstLine="0"/>
              <w:jc w:val="center"/>
              <w:rPr>
                <w:b/>
                <w:sz w:val="20"/>
              </w:rPr>
            </w:pPr>
            <w:r w:rsidRPr="005F45CA">
              <w:rPr>
                <w:b/>
                <w:sz w:val="20"/>
              </w:rPr>
              <w:t>Estremi</w:t>
            </w:r>
          </w:p>
        </w:tc>
        <w:tc>
          <w:tcPr>
            <w:tcW w:w="1418" w:type="dxa"/>
          </w:tcPr>
          <w:p w:rsidR="005F45CA" w:rsidRPr="005F45CA" w:rsidRDefault="005F45CA" w:rsidP="00C93DB9">
            <w:pPr>
              <w:spacing w:before="120" w:after="120"/>
              <w:ind w:firstLine="0"/>
              <w:jc w:val="center"/>
              <w:rPr>
                <w:b/>
                <w:sz w:val="20"/>
              </w:rPr>
            </w:pPr>
            <w:r w:rsidRPr="005F45CA">
              <w:rPr>
                <w:b/>
                <w:sz w:val="20"/>
              </w:rPr>
              <w:t>Iniziativa</w:t>
            </w:r>
          </w:p>
        </w:tc>
        <w:tc>
          <w:tcPr>
            <w:tcW w:w="1304" w:type="dxa"/>
          </w:tcPr>
          <w:p w:rsidR="005F45CA" w:rsidRPr="005F45CA" w:rsidRDefault="005F45CA" w:rsidP="00C93DB9">
            <w:pPr>
              <w:spacing w:before="120" w:after="120"/>
              <w:ind w:left="-57" w:right="-57" w:firstLine="0"/>
              <w:jc w:val="center"/>
              <w:rPr>
                <w:b/>
                <w:sz w:val="20"/>
              </w:rPr>
            </w:pPr>
            <w:r w:rsidRPr="005F45CA">
              <w:rPr>
                <w:b/>
                <w:sz w:val="20"/>
              </w:rPr>
              <w:t>Gruppo</w:t>
            </w:r>
          </w:p>
        </w:tc>
        <w:tc>
          <w:tcPr>
            <w:tcW w:w="737" w:type="dxa"/>
          </w:tcPr>
          <w:p w:rsidR="005F45CA" w:rsidRPr="005F45CA" w:rsidRDefault="005F45CA" w:rsidP="00C93DB9">
            <w:pPr>
              <w:spacing w:before="120" w:after="120"/>
              <w:ind w:firstLine="0"/>
              <w:jc w:val="center"/>
              <w:rPr>
                <w:b/>
                <w:sz w:val="20"/>
              </w:rPr>
            </w:pPr>
            <w:r w:rsidRPr="005F45CA">
              <w:rPr>
                <w:b/>
                <w:sz w:val="20"/>
              </w:rPr>
              <w:t>Data</w:t>
            </w:r>
          </w:p>
        </w:tc>
        <w:tc>
          <w:tcPr>
            <w:tcW w:w="8505" w:type="dxa"/>
          </w:tcPr>
          <w:p w:rsidR="005F45CA" w:rsidRPr="005F45CA" w:rsidRDefault="005F45CA" w:rsidP="00C93DB9">
            <w:pPr>
              <w:pStyle w:val="titoloarticolo2r"/>
              <w:spacing w:before="120" w:after="120" w:line="300" w:lineRule="exact"/>
              <w:rPr>
                <w:rFonts w:ascii="Arial" w:hAnsi="Arial"/>
              </w:rPr>
            </w:pPr>
            <w:r w:rsidRPr="005F45CA">
              <w:rPr>
                <w:rFonts w:ascii="Arial" w:hAnsi="Arial"/>
              </w:rPr>
              <w:t xml:space="preserve">Oggetto </w:t>
            </w:r>
          </w:p>
        </w:tc>
      </w:tr>
      <w:tr w:rsidR="005F45CA" w:rsidRPr="005F45CA" w:rsidTr="00C93DB9">
        <w:trPr>
          <w:jc w:val="center"/>
        </w:trPr>
        <w:tc>
          <w:tcPr>
            <w:tcW w:w="1418" w:type="dxa"/>
          </w:tcPr>
          <w:p w:rsidR="005F45CA" w:rsidRPr="005F45CA" w:rsidRDefault="005F45CA" w:rsidP="00C93DB9">
            <w:pPr>
              <w:spacing w:before="60" w:after="60" w:line="240" w:lineRule="auto"/>
              <w:ind w:firstLine="0"/>
              <w:jc w:val="left"/>
              <w:rPr>
                <w:sz w:val="20"/>
              </w:rPr>
            </w:pPr>
            <w:r w:rsidRPr="005F45CA">
              <w:rPr>
                <w:sz w:val="20"/>
              </w:rPr>
              <w:t xml:space="preserve">29.5 </w:t>
            </w:r>
          </w:p>
        </w:tc>
        <w:tc>
          <w:tcPr>
            <w:tcW w:w="1418" w:type="dxa"/>
          </w:tcPr>
          <w:p w:rsidR="005F45CA" w:rsidRPr="005F45CA" w:rsidRDefault="005F45CA" w:rsidP="00C93DB9">
            <w:pPr>
              <w:spacing w:before="60" w:after="60" w:line="240" w:lineRule="auto"/>
              <w:ind w:firstLine="0"/>
              <w:jc w:val="left"/>
              <w:rPr>
                <w:sz w:val="20"/>
              </w:rPr>
            </w:pPr>
            <w:r w:rsidRPr="005F45CA">
              <w:rPr>
                <w:sz w:val="20"/>
              </w:rPr>
              <w:t>Il Governo</w:t>
            </w:r>
          </w:p>
        </w:tc>
        <w:tc>
          <w:tcPr>
            <w:tcW w:w="1304" w:type="dxa"/>
          </w:tcPr>
          <w:p w:rsidR="005F45CA" w:rsidRPr="005F45CA" w:rsidRDefault="005F45CA" w:rsidP="00C93DB9">
            <w:pPr>
              <w:spacing w:before="60" w:after="60" w:line="240" w:lineRule="auto"/>
              <w:ind w:firstLine="0"/>
              <w:jc w:val="center"/>
              <w:rPr>
                <w:sz w:val="20"/>
              </w:rPr>
            </w:pPr>
          </w:p>
        </w:tc>
        <w:tc>
          <w:tcPr>
            <w:tcW w:w="737" w:type="dxa"/>
          </w:tcPr>
          <w:p w:rsidR="005F45CA" w:rsidRPr="005F45CA" w:rsidRDefault="005F45CA" w:rsidP="00C93DB9">
            <w:pPr>
              <w:spacing w:before="60" w:after="60" w:line="240" w:lineRule="auto"/>
              <w:ind w:firstLine="0"/>
              <w:jc w:val="center"/>
              <w:rPr>
                <w:sz w:val="20"/>
              </w:rPr>
            </w:pPr>
            <w:r>
              <w:rPr>
                <w:sz w:val="20"/>
              </w:rPr>
              <w:t>4.12</w:t>
            </w:r>
          </w:p>
        </w:tc>
        <w:tc>
          <w:tcPr>
            <w:tcW w:w="8505" w:type="dxa"/>
          </w:tcPr>
          <w:p w:rsidR="005F45CA" w:rsidRPr="005F45CA" w:rsidRDefault="005F45CA" w:rsidP="00C93DB9">
            <w:pPr>
              <w:tabs>
                <w:tab w:val="left" w:pos="3285"/>
              </w:tabs>
              <w:spacing w:before="60" w:after="60" w:line="240" w:lineRule="auto"/>
              <w:ind w:firstLine="0"/>
              <w:rPr>
                <w:iCs/>
                <w:sz w:val="20"/>
              </w:rPr>
            </w:pPr>
            <w:r w:rsidRPr="005F45CA">
              <w:rPr>
                <w:b/>
                <w:i/>
                <w:iCs/>
                <w:sz w:val="20"/>
              </w:rPr>
              <w:t>Sostituisce la tabella 1</w:t>
            </w:r>
            <w:r w:rsidRPr="005F45CA">
              <w:rPr>
                <w:iCs/>
                <w:sz w:val="20"/>
              </w:rPr>
              <w:t xml:space="preserve"> prevista dal comma 3, relativa al ruolo della magistratura ordinaria. Ferma restando la dotazione organica complessiva</w:t>
            </w:r>
            <w:r w:rsidRPr="005F45CA">
              <w:rPr>
                <w:b/>
                <w:iCs/>
                <w:sz w:val="20"/>
              </w:rPr>
              <w:t>, sono rimodulati gli organici all’interno delle specifiche funzioni</w:t>
            </w:r>
            <w:r w:rsidRPr="005F45CA">
              <w:rPr>
                <w:iCs/>
                <w:sz w:val="20"/>
              </w:rPr>
              <w:t xml:space="preserve"> esercitate. In particolare:</w:t>
            </w:r>
          </w:p>
          <w:p w:rsidR="005F45CA" w:rsidRPr="005F45CA" w:rsidRDefault="005F45CA" w:rsidP="005F45CA">
            <w:pPr>
              <w:pStyle w:val="Paragrafoelenco"/>
              <w:numPr>
                <w:ilvl w:val="0"/>
                <w:numId w:val="21"/>
              </w:numPr>
              <w:tabs>
                <w:tab w:val="left" w:pos="3285"/>
              </w:tabs>
              <w:spacing w:before="60" w:after="60" w:line="240" w:lineRule="auto"/>
              <w:rPr>
                <w:i/>
                <w:sz w:val="20"/>
              </w:rPr>
            </w:pPr>
            <w:r w:rsidRPr="005F45CA">
              <w:rPr>
                <w:iCs/>
                <w:sz w:val="20"/>
              </w:rPr>
              <w:t xml:space="preserve">nell’ambito della Corte di cassazione, </w:t>
            </w:r>
            <w:r w:rsidRPr="005F45CA">
              <w:rPr>
                <w:b/>
                <w:iCs/>
                <w:sz w:val="20"/>
              </w:rPr>
              <w:t>è aumentato di 5 unità</w:t>
            </w:r>
            <w:r w:rsidRPr="005F45CA">
              <w:rPr>
                <w:iCs/>
                <w:sz w:val="20"/>
              </w:rPr>
              <w:t xml:space="preserve"> (da 60 a 65)-– l’organico dei magistrati con funzioni direttive ed </w:t>
            </w:r>
            <w:r w:rsidRPr="005F45CA">
              <w:rPr>
                <w:b/>
                <w:iCs/>
                <w:sz w:val="20"/>
              </w:rPr>
              <w:t>è</w:t>
            </w:r>
            <w:r w:rsidRPr="005F45CA">
              <w:rPr>
                <w:iCs/>
                <w:sz w:val="20"/>
              </w:rPr>
              <w:t xml:space="preserve"> </w:t>
            </w:r>
            <w:r w:rsidRPr="005F45CA">
              <w:rPr>
                <w:b/>
                <w:iCs/>
                <w:sz w:val="20"/>
              </w:rPr>
              <w:t>ridotto di 15 unità</w:t>
            </w:r>
            <w:r w:rsidRPr="005F45CA">
              <w:rPr>
                <w:iCs/>
                <w:sz w:val="20"/>
              </w:rPr>
              <w:t xml:space="preserve"> (da 455 a 440) quello dei magistrati con funzioni non direttive;</w:t>
            </w:r>
          </w:p>
          <w:p w:rsidR="005F45CA" w:rsidRPr="005F45CA" w:rsidRDefault="005F45CA" w:rsidP="005F45CA">
            <w:pPr>
              <w:pStyle w:val="Paragrafoelenco"/>
              <w:numPr>
                <w:ilvl w:val="0"/>
                <w:numId w:val="21"/>
              </w:numPr>
              <w:tabs>
                <w:tab w:val="left" w:pos="3285"/>
              </w:tabs>
              <w:spacing w:before="60" w:after="60" w:line="240" w:lineRule="auto"/>
              <w:rPr>
                <w:i/>
                <w:sz w:val="20"/>
              </w:rPr>
            </w:pPr>
            <w:r w:rsidRPr="005F45CA">
              <w:rPr>
                <w:b/>
                <w:sz w:val="20"/>
              </w:rPr>
              <w:t>è aumentato di 10 unità</w:t>
            </w:r>
            <w:r w:rsidRPr="005F45CA">
              <w:rPr>
                <w:sz w:val="20"/>
              </w:rPr>
              <w:t xml:space="preserve"> (da 9.611 a 9.621) l’organico dei magistrati di merito di primo e secondo grado, dei magistrati distrettuali e di coordinamento nazionale presso la Direzione nazionale antimafia e antiterrorismo, dei magistrati con funzioni </w:t>
            </w:r>
            <w:proofErr w:type="spellStart"/>
            <w:r w:rsidRPr="005F45CA">
              <w:rPr>
                <w:sz w:val="20"/>
              </w:rPr>
              <w:t>semidirettive</w:t>
            </w:r>
            <w:proofErr w:type="spellEnd"/>
            <w:r w:rsidRPr="005F45CA">
              <w:rPr>
                <w:sz w:val="20"/>
              </w:rPr>
              <w:t xml:space="preserve"> di primo grado, di primo grado elevate e di secondo grado.</w:t>
            </w:r>
          </w:p>
        </w:tc>
      </w:tr>
    </w:tbl>
    <w:p w:rsidR="005F45CA" w:rsidRDefault="005F45CA" w:rsidP="00E507A4">
      <w:pPr>
        <w:tabs>
          <w:tab w:val="left" w:pos="7950"/>
        </w:tabs>
        <w:spacing w:line="240" w:lineRule="auto"/>
        <w:ind w:left="1418" w:hanging="1418"/>
        <w:rPr>
          <w:rStyle w:val="titolo2articolo0"/>
          <w:b/>
          <w:sz w:val="24"/>
          <w:szCs w:val="24"/>
        </w:rPr>
      </w:pPr>
    </w:p>
    <w:p w:rsidR="005F45CA" w:rsidRDefault="005F45CA">
      <w:pPr>
        <w:spacing w:line="240" w:lineRule="auto"/>
        <w:ind w:firstLine="0"/>
        <w:jc w:val="left"/>
        <w:rPr>
          <w:rStyle w:val="titolo2articolo0"/>
          <w:b/>
          <w:sz w:val="24"/>
          <w:szCs w:val="24"/>
        </w:rPr>
      </w:pPr>
      <w:r>
        <w:rPr>
          <w:rStyle w:val="titolo2articolo0"/>
          <w:b/>
          <w:sz w:val="24"/>
          <w:szCs w:val="24"/>
        </w:rPr>
        <w:br w:type="page"/>
      </w:r>
    </w:p>
    <w:p w:rsidR="005F45CA" w:rsidRPr="005F45CA" w:rsidRDefault="005F45CA" w:rsidP="005F45CA">
      <w:pPr>
        <w:tabs>
          <w:tab w:val="left" w:pos="7950"/>
        </w:tabs>
        <w:spacing w:line="240" w:lineRule="auto"/>
        <w:ind w:left="1418" w:hanging="1418"/>
        <w:rPr>
          <w:szCs w:val="22"/>
        </w:rPr>
      </w:pPr>
      <w:r w:rsidRPr="005F45CA">
        <w:rPr>
          <w:rStyle w:val="titolo2articolo0"/>
          <w:b/>
          <w:szCs w:val="22"/>
        </w:rPr>
        <w:lastRenderedPageBreak/>
        <w:t>Articolo 32-</w:t>
      </w:r>
      <w:r w:rsidRPr="005F45CA">
        <w:rPr>
          <w:rStyle w:val="titolo2articolo0"/>
          <w:b/>
          <w:i/>
          <w:szCs w:val="22"/>
        </w:rPr>
        <w:t>bis</w:t>
      </w:r>
      <w:r w:rsidRPr="005F45CA">
        <w:rPr>
          <w:szCs w:val="22"/>
        </w:rPr>
        <w:t xml:space="preserve"> – </w:t>
      </w:r>
      <w:r w:rsidRPr="005F45CA">
        <w:rPr>
          <w:b/>
          <w:szCs w:val="22"/>
        </w:rPr>
        <w:t>Contributo straordinario al CNR</w:t>
      </w:r>
      <w:r w:rsidRPr="005F45CA">
        <w:rPr>
          <w:szCs w:val="22"/>
        </w:rPr>
        <w:t xml:space="preserve"> </w:t>
      </w:r>
    </w:p>
    <w:p w:rsidR="005F45CA" w:rsidRPr="005F45CA" w:rsidRDefault="005F45CA" w:rsidP="005F45CA">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5F45CA" w:rsidRPr="005F45CA" w:rsidTr="00C93DB9">
        <w:trPr>
          <w:jc w:val="center"/>
        </w:trPr>
        <w:tc>
          <w:tcPr>
            <w:tcW w:w="1418" w:type="dxa"/>
          </w:tcPr>
          <w:p w:rsidR="005F45CA" w:rsidRPr="005F45CA" w:rsidRDefault="005F45CA" w:rsidP="00C93DB9">
            <w:pPr>
              <w:spacing w:before="120" w:after="120"/>
              <w:ind w:firstLine="0"/>
              <w:jc w:val="center"/>
              <w:rPr>
                <w:b/>
                <w:sz w:val="20"/>
              </w:rPr>
            </w:pPr>
            <w:r w:rsidRPr="005F45CA">
              <w:rPr>
                <w:b/>
                <w:sz w:val="20"/>
              </w:rPr>
              <w:t>Estremi</w:t>
            </w:r>
          </w:p>
        </w:tc>
        <w:tc>
          <w:tcPr>
            <w:tcW w:w="1418" w:type="dxa"/>
          </w:tcPr>
          <w:p w:rsidR="005F45CA" w:rsidRPr="005F45CA" w:rsidRDefault="005F45CA" w:rsidP="00C93DB9">
            <w:pPr>
              <w:spacing w:before="120" w:after="120"/>
              <w:ind w:firstLine="0"/>
              <w:jc w:val="center"/>
              <w:rPr>
                <w:b/>
                <w:sz w:val="20"/>
              </w:rPr>
            </w:pPr>
            <w:r w:rsidRPr="005F45CA">
              <w:rPr>
                <w:b/>
                <w:sz w:val="20"/>
              </w:rPr>
              <w:t>Iniziativa</w:t>
            </w:r>
          </w:p>
        </w:tc>
        <w:tc>
          <w:tcPr>
            <w:tcW w:w="1304" w:type="dxa"/>
          </w:tcPr>
          <w:p w:rsidR="005F45CA" w:rsidRPr="005F45CA" w:rsidRDefault="005F45CA" w:rsidP="00C93DB9">
            <w:pPr>
              <w:spacing w:before="120" w:after="120"/>
              <w:ind w:left="-57" w:right="-57" w:firstLine="0"/>
              <w:jc w:val="center"/>
              <w:rPr>
                <w:b/>
                <w:sz w:val="20"/>
              </w:rPr>
            </w:pPr>
            <w:r w:rsidRPr="005F45CA">
              <w:rPr>
                <w:b/>
                <w:sz w:val="20"/>
              </w:rPr>
              <w:t>Gruppo</w:t>
            </w:r>
          </w:p>
        </w:tc>
        <w:tc>
          <w:tcPr>
            <w:tcW w:w="737" w:type="dxa"/>
          </w:tcPr>
          <w:p w:rsidR="005F45CA" w:rsidRPr="005F45CA" w:rsidRDefault="005F45CA" w:rsidP="00C93DB9">
            <w:pPr>
              <w:spacing w:before="120" w:after="120"/>
              <w:ind w:firstLine="0"/>
              <w:jc w:val="center"/>
              <w:rPr>
                <w:b/>
                <w:sz w:val="20"/>
              </w:rPr>
            </w:pPr>
            <w:r w:rsidRPr="005F45CA">
              <w:rPr>
                <w:b/>
                <w:sz w:val="20"/>
              </w:rPr>
              <w:t>Data</w:t>
            </w:r>
          </w:p>
        </w:tc>
        <w:tc>
          <w:tcPr>
            <w:tcW w:w="8505" w:type="dxa"/>
          </w:tcPr>
          <w:p w:rsidR="005F45CA" w:rsidRPr="005F45CA" w:rsidRDefault="005F45CA" w:rsidP="00C93DB9">
            <w:pPr>
              <w:pStyle w:val="titoloarticolo2r"/>
              <w:spacing w:before="120" w:after="120" w:line="300" w:lineRule="exact"/>
              <w:rPr>
                <w:rFonts w:ascii="Arial" w:hAnsi="Arial"/>
              </w:rPr>
            </w:pPr>
            <w:r w:rsidRPr="005F45CA">
              <w:rPr>
                <w:rFonts w:ascii="Arial" w:hAnsi="Arial"/>
              </w:rPr>
              <w:t xml:space="preserve">Oggetto </w:t>
            </w:r>
          </w:p>
        </w:tc>
      </w:tr>
      <w:tr w:rsidR="005F45CA" w:rsidRPr="005F45CA" w:rsidTr="00C93DB9">
        <w:trPr>
          <w:jc w:val="center"/>
        </w:trPr>
        <w:tc>
          <w:tcPr>
            <w:tcW w:w="1418" w:type="dxa"/>
          </w:tcPr>
          <w:p w:rsidR="005F45CA" w:rsidRPr="005F45CA" w:rsidRDefault="005F45CA" w:rsidP="005F45CA">
            <w:pPr>
              <w:spacing w:before="60" w:after="60" w:line="240" w:lineRule="auto"/>
              <w:ind w:firstLine="0"/>
              <w:jc w:val="left"/>
              <w:rPr>
                <w:sz w:val="20"/>
              </w:rPr>
            </w:pPr>
            <w:r w:rsidRPr="005F45CA">
              <w:rPr>
                <w:sz w:val="20"/>
              </w:rPr>
              <w:t>32.014</w:t>
            </w:r>
          </w:p>
        </w:tc>
        <w:tc>
          <w:tcPr>
            <w:tcW w:w="1418" w:type="dxa"/>
          </w:tcPr>
          <w:p w:rsidR="005F45CA" w:rsidRPr="005F45CA" w:rsidRDefault="005F45CA" w:rsidP="005F45CA">
            <w:pPr>
              <w:spacing w:before="60" w:after="60" w:line="240" w:lineRule="auto"/>
              <w:ind w:firstLine="0"/>
              <w:jc w:val="left"/>
              <w:rPr>
                <w:sz w:val="20"/>
              </w:rPr>
            </w:pPr>
            <w:r w:rsidRPr="005F45CA">
              <w:rPr>
                <w:sz w:val="20"/>
              </w:rPr>
              <w:t>Relatori</w:t>
            </w:r>
          </w:p>
        </w:tc>
        <w:tc>
          <w:tcPr>
            <w:tcW w:w="1304" w:type="dxa"/>
          </w:tcPr>
          <w:p w:rsidR="005F45CA" w:rsidRPr="005F45CA" w:rsidRDefault="005F45CA" w:rsidP="005F45CA">
            <w:pPr>
              <w:spacing w:before="60" w:after="60" w:line="240" w:lineRule="auto"/>
              <w:ind w:firstLine="0"/>
              <w:jc w:val="center"/>
              <w:rPr>
                <w:sz w:val="20"/>
              </w:rPr>
            </w:pPr>
          </w:p>
        </w:tc>
        <w:tc>
          <w:tcPr>
            <w:tcW w:w="737" w:type="dxa"/>
          </w:tcPr>
          <w:p w:rsidR="005F45CA" w:rsidRPr="005F45CA" w:rsidRDefault="005F45CA" w:rsidP="005F45CA">
            <w:pPr>
              <w:spacing w:before="60" w:after="60" w:line="240" w:lineRule="auto"/>
              <w:ind w:firstLine="0"/>
              <w:jc w:val="center"/>
              <w:rPr>
                <w:sz w:val="20"/>
              </w:rPr>
            </w:pPr>
            <w:r>
              <w:rPr>
                <w:sz w:val="20"/>
              </w:rPr>
              <w:t>4.12</w:t>
            </w:r>
          </w:p>
        </w:tc>
        <w:tc>
          <w:tcPr>
            <w:tcW w:w="8505" w:type="dxa"/>
          </w:tcPr>
          <w:p w:rsidR="005F45CA" w:rsidRPr="005F45CA" w:rsidRDefault="005F45CA" w:rsidP="005F45CA">
            <w:pPr>
              <w:spacing w:before="60" w:after="60" w:line="240" w:lineRule="auto"/>
              <w:ind w:firstLine="0"/>
              <w:rPr>
                <w:sz w:val="20"/>
              </w:rPr>
            </w:pPr>
            <w:r w:rsidRPr="005F45CA">
              <w:rPr>
                <w:b/>
                <w:i/>
                <w:sz w:val="20"/>
              </w:rPr>
              <w:t>Aggiunge l’articolo 32-bis</w:t>
            </w:r>
            <w:r w:rsidRPr="005F45CA">
              <w:rPr>
                <w:b/>
                <w:sz w:val="20"/>
              </w:rPr>
              <w:t>,</w:t>
            </w:r>
            <w:r w:rsidRPr="005F45CA">
              <w:rPr>
                <w:sz w:val="20"/>
              </w:rPr>
              <w:t xml:space="preserve"> che riconosce un contributo straordinario di </w:t>
            </w:r>
            <w:r w:rsidRPr="005F45CA">
              <w:rPr>
                <w:b/>
                <w:sz w:val="20"/>
              </w:rPr>
              <w:t>€ 30 mln annui</w:t>
            </w:r>
            <w:r w:rsidRPr="005F45CA">
              <w:rPr>
                <w:sz w:val="20"/>
              </w:rPr>
              <w:t xml:space="preserve"> per </w:t>
            </w:r>
            <w:r w:rsidRPr="005F45CA">
              <w:rPr>
                <w:b/>
                <w:sz w:val="20"/>
              </w:rPr>
              <w:t>10 anni</w:t>
            </w:r>
            <w:r w:rsidRPr="005F45CA">
              <w:rPr>
                <w:sz w:val="20"/>
              </w:rPr>
              <w:t xml:space="preserve"> – dal 2019 al 2028 – al Consiglio nazionale delle ricerche (</w:t>
            </w:r>
            <w:r w:rsidRPr="005F45CA">
              <w:rPr>
                <w:b/>
                <w:sz w:val="20"/>
              </w:rPr>
              <w:t>CNR</w:t>
            </w:r>
            <w:r w:rsidRPr="005F45CA">
              <w:rPr>
                <w:sz w:val="20"/>
              </w:rPr>
              <w:t>).</w:t>
            </w:r>
          </w:p>
          <w:p w:rsidR="005F45CA" w:rsidRPr="005F45CA" w:rsidRDefault="005F45CA" w:rsidP="005F45CA">
            <w:pPr>
              <w:spacing w:before="60" w:after="60" w:line="240" w:lineRule="auto"/>
              <w:ind w:firstLine="0"/>
              <w:rPr>
                <w:sz w:val="20"/>
              </w:rPr>
            </w:pPr>
            <w:r w:rsidRPr="005F45CA">
              <w:rPr>
                <w:sz w:val="20"/>
              </w:rPr>
              <w:t>Non è specificata la finalità del contributo.</w:t>
            </w:r>
          </w:p>
          <w:p w:rsidR="005F45CA" w:rsidRPr="005F45CA" w:rsidRDefault="005F45CA" w:rsidP="005F45CA">
            <w:pPr>
              <w:spacing w:before="60" w:after="60" w:line="240" w:lineRule="auto"/>
              <w:ind w:firstLine="0"/>
              <w:rPr>
                <w:i/>
                <w:sz w:val="20"/>
              </w:rPr>
            </w:pPr>
            <w:r w:rsidRPr="005F45CA">
              <w:rPr>
                <w:sz w:val="20"/>
              </w:rPr>
              <w:t>Conseguentemente, si riduce del medesimo importo la Tabella B, voce Ministero dell’istruzione, dell’università e della ricerca, per gli anni dal 2019 al 2021.</w:t>
            </w:r>
          </w:p>
        </w:tc>
      </w:tr>
    </w:tbl>
    <w:p w:rsidR="005F45CA" w:rsidRDefault="005F45CA" w:rsidP="00E507A4">
      <w:pPr>
        <w:tabs>
          <w:tab w:val="left" w:pos="7950"/>
        </w:tabs>
        <w:spacing w:line="240" w:lineRule="auto"/>
        <w:ind w:left="1418" w:hanging="1418"/>
        <w:rPr>
          <w:rStyle w:val="titolo2articolo0"/>
          <w:b/>
          <w:sz w:val="24"/>
          <w:szCs w:val="24"/>
        </w:rPr>
      </w:pPr>
    </w:p>
    <w:p w:rsidR="005F45CA" w:rsidRDefault="005F45CA">
      <w:pPr>
        <w:spacing w:line="240" w:lineRule="auto"/>
        <w:ind w:firstLine="0"/>
        <w:jc w:val="left"/>
        <w:rPr>
          <w:rStyle w:val="titolo2articolo0"/>
          <w:b/>
          <w:sz w:val="24"/>
          <w:szCs w:val="24"/>
        </w:rPr>
      </w:pPr>
      <w:r>
        <w:rPr>
          <w:rStyle w:val="titolo2articolo0"/>
          <w:b/>
          <w:sz w:val="24"/>
          <w:szCs w:val="24"/>
        </w:rPr>
        <w:br w:type="page"/>
      </w:r>
    </w:p>
    <w:p w:rsidR="005F45CA" w:rsidRPr="005F45CA" w:rsidRDefault="005F45CA" w:rsidP="005F45CA">
      <w:pPr>
        <w:spacing w:line="240" w:lineRule="auto"/>
        <w:ind w:firstLine="0"/>
        <w:rPr>
          <w:b/>
          <w:sz w:val="24"/>
        </w:rPr>
      </w:pPr>
      <w:r w:rsidRPr="005F45CA">
        <w:rPr>
          <w:b/>
          <w:sz w:val="24"/>
        </w:rPr>
        <w:lastRenderedPageBreak/>
        <w:t>Articolo 32–</w:t>
      </w:r>
      <w:r w:rsidRPr="005F45CA">
        <w:rPr>
          <w:b/>
          <w:i/>
          <w:sz w:val="24"/>
        </w:rPr>
        <w:t>bis</w:t>
      </w:r>
      <w:r w:rsidRPr="005F45CA">
        <w:rPr>
          <w:b/>
          <w:sz w:val="24"/>
        </w:rPr>
        <w:t xml:space="preserve"> – </w:t>
      </w:r>
      <w:r w:rsidRPr="005F45CA">
        <w:rPr>
          <w:sz w:val="24"/>
        </w:rPr>
        <w:t>Contributo straordinario all’</w:t>
      </w:r>
      <w:proofErr w:type="spellStart"/>
      <w:r w:rsidRPr="005F45CA">
        <w:rPr>
          <w:sz w:val="24"/>
        </w:rPr>
        <w:t>European</w:t>
      </w:r>
      <w:proofErr w:type="spellEnd"/>
      <w:r w:rsidRPr="005F45CA">
        <w:rPr>
          <w:sz w:val="24"/>
        </w:rPr>
        <w:t xml:space="preserve"> Brain </w:t>
      </w:r>
      <w:proofErr w:type="spellStart"/>
      <w:r w:rsidRPr="005F45CA">
        <w:rPr>
          <w:sz w:val="24"/>
        </w:rPr>
        <w:t>Research</w:t>
      </w:r>
      <w:proofErr w:type="spellEnd"/>
      <w:r w:rsidRPr="005F45CA">
        <w:rPr>
          <w:sz w:val="24"/>
        </w:rPr>
        <w:t xml:space="preserve"> </w:t>
      </w:r>
      <w:proofErr w:type="spellStart"/>
      <w:r w:rsidRPr="005F45CA">
        <w:rPr>
          <w:sz w:val="24"/>
        </w:rPr>
        <w:t>Institute</w:t>
      </w:r>
      <w:proofErr w:type="spellEnd"/>
      <w:r w:rsidRPr="005F45CA">
        <w:rPr>
          <w:b/>
          <w:sz w:val="24"/>
        </w:rPr>
        <w:t xml:space="preserve"> </w:t>
      </w:r>
    </w:p>
    <w:p w:rsidR="005F45CA" w:rsidRPr="005F45CA" w:rsidRDefault="005F45CA" w:rsidP="005F45CA">
      <w:pPr>
        <w:spacing w:line="240" w:lineRule="auto"/>
        <w:ind w:left="3261" w:hanging="3261"/>
        <w:rPr>
          <w:sz w:val="24"/>
        </w:rPr>
      </w:pPr>
    </w:p>
    <w:tbl>
      <w:tblPr>
        <w:tblW w:w="13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5F45CA" w:rsidRPr="005F45CA" w:rsidTr="00C93DB9">
        <w:trPr>
          <w:jc w:val="center"/>
        </w:trPr>
        <w:tc>
          <w:tcPr>
            <w:tcW w:w="1543" w:type="dxa"/>
          </w:tcPr>
          <w:p w:rsidR="005F45CA" w:rsidRPr="005F45CA" w:rsidRDefault="005F45CA" w:rsidP="00C93DB9">
            <w:pPr>
              <w:spacing w:before="120" w:after="120"/>
              <w:ind w:firstLine="0"/>
              <w:jc w:val="center"/>
              <w:rPr>
                <w:b/>
                <w:sz w:val="20"/>
              </w:rPr>
            </w:pPr>
            <w:r w:rsidRPr="005F45CA">
              <w:rPr>
                <w:b/>
                <w:sz w:val="20"/>
              </w:rPr>
              <w:t>Estremi</w:t>
            </w:r>
          </w:p>
        </w:tc>
        <w:tc>
          <w:tcPr>
            <w:tcW w:w="1334" w:type="dxa"/>
          </w:tcPr>
          <w:p w:rsidR="005F45CA" w:rsidRPr="005F45CA" w:rsidRDefault="005F45CA" w:rsidP="00C93DB9">
            <w:pPr>
              <w:spacing w:before="120" w:after="120"/>
              <w:ind w:firstLine="0"/>
              <w:jc w:val="center"/>
              <w:rPr>
                <w:b/>
                <w:sz w:val="20"/>
              </w:rPr>
            </w:pPr>
            <w:r w:rsidRPr="005F45CA">
              <w:rPr>
                <w:b/>
                <w:sz w:val="20"/>
              </w:rPr>
              <w:t>Iniziativa</w:t>
            </w:r>
          </w:p>
        </w:tc>
        <w:tc>
          <w:tcPr>
            <w:tcW w:w="1288" w:type="dxa"/>
          </w:tcPr>
          <w:p w:rsidR="005F45CA" w:rsidRPr="005F45CA" w:rsidRDefault="005F45CA" w:rsidP="00C93DB9">
            <w:pPr>
              <w:spacing w:before="120" w:after="120"/>
              <w:ind w:left="-57" w:right="-57" w:firstLine="0"/>
              <w:jc w:val="center"/>
              <w:rPr>
                <w:b/>
                <w:sz w:val="20"/>
              </w:rPr>
            </w:pPr>
            <w:r w:rsidRPr="005F45CA">
              <w:rPr>
                <w:b/>
                <w:sz w:val="20"/>
              </w:rPr>
              <w:t>Gruppo</w:t>
            </w:r>
          </w:p>
        </w:tc>
        <w:tc>
          <w:tcPr>
            <w:tcW w:w="759" w:type="dxa"/>
          </w:tcPr>
          <w:p w:rsidR="005F45CA" w:rsidRPr="005F45CA" w:rsidRDefault="005F45CA" w:rsidP="00C93DB9">
            <w:pPr>
              <w:spacing w:before="120" w:after="120"/>
              <w:ind w:firstLine="0"/>
              <w:jc w:val="center"/>
              <w:rPr>
                <w:b/>
                <w:sz w:val="20"/>
              </w:rPr>
            </w:pPr>
            <w:r w:rsidRPr="005F45CA">
              <w:rPr>
                <w:b/>
                <w:sz w:val="20"/>
              </w:rPr>
              <w:t>Data</w:t>
            </w:r>
          </w:p>
        </w:tc>
        <w:tc>
          <w:tcPr>
            <w:tcW w:w="8477" w:type="dxa"/>
          </w:tcPr>
          <w:p w:rsidR="005F45CA" w:rsidRPr="005F45CA" w:rsidRDefault="005F45CA" w:rsidP="00C93DB9">
            <w:pPr>
              <w:pStyle w:val="titoloarticolo2r"/>
              <w:spacing w:before="120" w:after="120" w:line="300" w:lineRule="exact"/>
              <w:rPr>
                <w:rFonts w:ascii="Arial" w:hAnsi="Arial"/>
              </w:rPr>
            </w:pPr>
            <w:r w:rsidRPr="005F45CA">
              <w:rPr>
                <w:rFonts w:ascii="Arial" w:hAnsi="Arial"/>
              </w:rPr>
              <w:t xml:space="preserve">Oggetto </w:t>
            </w:r>
          </w:p>
        </w:tc>
      </w:tr>
      <w:tr w:rsidR="005F45CA" w:rsidRPr="005F45CA" w:rsidTr="00C93DB9">
        <w:trPr>
          <w:jc w:val="center"/>
        </w:trPr>
        <w:tc>
          <w:tcPr>
            <w:tcW w:w="1543" w:type="dxa"/>
            <w:shd w:val="clear" w:color="auto" w:fill="auto"/>
          </w:tcPr>
          <w:p w:rsidR="005F45CA" w:rsidRPr="005F45CA" w:rsidRDefault="005F45CA" w:rsidP="00C93DB9">
            <w:pPr>
              <w:spacing w:before="60" w:after="60" w:line="240" w:lineRule="auto"/>
              <w:ind w:firstLine="0"/>
              <w:jc w:val="left"/>
              <w:rPr>
                <w:sz w:val="20"/>
              </w:rPr>
            </w:pPr>
            <w:r w:rsidRPr="005F45CA">
              <w:rPr>
                <w:sz w:val="20"/>
              </w:rPr>
              <w:t>32.015</w:t>
            </w:r>
          </w:p>
          <w:p w:rsidR="005F45CA" w:rsidRPr="005F45CA" w:rsidRDefault="005F45CA" w:rsidP="00C93DB9">
            <w:pPr>
              <w:spacing w:before="60" w:after="60" w:line="240" w:lineRule="auto"/>
              <w:ind w:firstLine="0"/>
              <w:jc w:val="left"/>
              <w:rPr>
                <w:sz w:val="20"/>
              </w:rPr>
            </w:pPr>
          </w:p>
        </w:tc>
        <w:tc>
          <w:tcPr>
            <w:tcW w:w="1334" w:type="dxa"/>
            <w:shd w:val="clear" w:color="auto" w:fill="auto"/>
          </w:tcPr>
          <w:p w:rsidR="005F45CA" w:rsidRPr="005F45CA" w:rsidRDefault="005F45CA" w:rsidP="00C93DB9">
            <w:pPr>
              <w:spacing w:before="60" w:after="60" w:line="240" w:lineRule="auto"/>
              <w:ind w:firstLine="0"/>
              <w:jc w:val="left"/>
              <w:rPr>
                <w:sz w:val="20"/>
              </w:rPr>
            </w:pPr>
            <w:r w:rsidRPr="005F45CA">
              <w:rPr>
                <w:sz w:val="20"/>
              </w:rPr>
              <w:t>Il Governo</w:t>
            </w:r>
          </w:p>
        </w:tc>
        <w:tc>
          <w:tcPr>
            <w:tcW w:w="1288" w:type="dxa"/>
            <w:shd w:val="clear" w:color="auto" w:fill="auto"/>
          </w:tcPr>
          <w:p w:rsidR="005F45CA" w:rsidRPr="005F45CA" w:rsidRDefault="005F45CA" w:rsidP="00C93DB9">
            <w:pPr>
              <w:spacing w:before="60" w:after="60" w:line="240" w:lineRule="auto"/>
              <w:ind w:firstLine="0"/>
              <w:jc w:val="left"/>
              <w:rPr>
                <w:sz w:val="20"/>
              </w:rPr>
            </w:pPr>
          </w:p>
        </w:tc>
        <w:tc>
          <w:tcPr>
            <w:tcW w:w="759" w:type="dxa"/>
            <w:shd w:val="clear" w:color="auto" w:fill="auto"/>
          </w:tcPr>
          <w:p w:rsidR="005F45CA" w:rsidRPr="005F45CA" w:rsidRDefault="005F45CA" w:rsidP="00C93DB9">
            <w:pPr>
              <w:spacing w:before="60" w:after="60" w:line="240" w:lineRule="auto"/>
              <w:ind w:firstLine="0"/>
              <w:jc w:val="center"/>
              <w:rPr>
                <w:sz w:val="20"/>
              </w:rPr>
            </w:pPr>
            <w:r>
              <w:rPr>
                <w:sz w:val="20"/>
              </w:rPr>
              <w:t>4</w:t>
            </w:r>
            <w:r w:rsidRPr="005F45CA">
              <w:rPr>
                <w:sz w:val="20"/>
              </w:rPr>
              <w:t>.12</w:t>
            </w:r>
          </w:p>
        </w:tc>
        <w:tc>
          <w:tcPr>
            <w:tcW w:w="8477" w:type="dxa"/>
            <w:shd w:val="clear" w:color="auto" w:fill="auto"/>
          </w:tcPr>
          <w:p w:rsidR="005F45CA" w:rsidRPr="005F45CA" w:rsidRDefault="005F45CA" w:rsidP="00C93DB9">
            <w:pPr>
              <w:tabs>
                <w:tab w:val="left" w:pos="3285"/>
              </w:tabs>
              <w:spacing w:before="60" w:after="60" w:line="240" w:lineRule="auto"/>
              <w:ind w:firstLine="0"/>
              <w:rPr>
                <w:sz w:val="20"/>
              </w:rPr>
            </w:pPr>
            <w:r w:rsidRPr="005F45CA">
              <w:rPr>
                <w:b/>
                <w:i/>
                <w:sz w:val="20"/>
              </w:rPr>
              <w:t xml:space="preserve">Aggiunge l'art. 32-bis, </w:t>
            </w:r>
            <w:r w:rsidRPr="005F45CA">
              <w:rPr>
                <w:sz w:val="20"/>
              </w:rPr>
              <w:t xml:space="preserve">autorizzando la concessione di un contributo straordinario di </w:t>
            </w:r>
            <w:r w:rsidRPr="005F45CA">
              <w:rPr>
                <w:b/>
                <w:sz w:val="20"/>
              </w:rPr>
              <w:t>1 milione</w:t>
            </w:r>
            <w:r w:rsidRPr="005F45CA">
              <w:rPr>
                <w:sz w:val="20"/>
              </w:rPr>
              <w:t xml:space="preserve"> di euro per ciascuno degli anni del </w:t>
            </w:r>
            <w:r w:rsidRPr="005F45CA">
              <w:rPr>
                <w:b/>
                <w:sz w:val="20"/>
              </w:rPr>
              <w:t>triennio 2019-2021</w:t>
            </w:r>
            <w:r w:rsidRPr="005F45CA">
              <w:rPr>
                <w:sz w:val="20"/>
              </w:rPr>
              <w:t>, a valere sulle risorse del Fondo - iscritto nello stato di previsione del MIUR - da ripartire nel corso della gestione per eventuali sopravvenute maggiori esigenze di spese per acquisto di beni e servizi.</w:t>
            </w:r>
          </w:p>
        </w:tc>
      </w:tr>
    </w:tbl>
    <w:p w:rsidR="005F45CA" w:rsidRDefault="005F45CA" w:rsidP="00E507A4">
      <w:pPr>
        <w:tabs>
          <w:tab w:val="left" w:pos="7950"/>
        </w:tabs>
        <w:spacing w:line="240" w:lineRule="auto"/>
        <w:ind w:left="1418" w:hanging="1418"/>
        <w:rPr>
          <w:rStyle w:val="titolo2articolo0"/>
          <w:b/>
          <w:sz w:val="24"/>
          <w:szCs w:val="24"/>
        </w:rPr>
      </w:pPr>
    </w:p>
    <w:p w:rsidR="005F45CA" w:rsidRDefault="005F45CA">
      <w:pPr>
        <w:spacing w:line="240" w:lineRule="auto"/>
        <w:ind w:firstLine="0"/>
        <w:jc w:val="left"/>
        <w:rPr>
          <w:rStyle w:val="titolo2articolo0"/>
          <w:b/>
          <w:sz w:val="24"/>
          <w:szCs w:val="24"/>
        </w:rPr>
      </w:pPr>
      <w:r>
        <w:rPr>
          <w:rStyle w:val="titolo2articolo0"/>
          <w:b/>
          <w:sz w:val="24"/>
          <w:szCs w:val="24"/>
        </w:rPr>
        <w:br w:type="page"/>
      </w:r>
    </w:p>
    <w:p w:rsidR="005F45CA" w:rsidRPr="005F45CA" w:rsidRDefault="005F45CA" w:rsidP="005F45CA">
      <w:pPr>
        <w:pStyle w:val="Titolo2articolo"/>
        <w:spacing w:before="0" w:after="0"/>
        <w:jc w:val="both"/>
        <w:rPr>
          <w:rFonts w:cs="Arial"/>
          <w:sz w:val="22"/>
          <w:szCs w:val="22"/>
        </w:rPr>
      </w:pPr>
      <w:r w:rsidRPr="005F45CA">
        <w:rPr>
          <w:rStyle w:val="titolo2articolo0"/>
          <w:sz w:val="22"/>
          <w:szCs w:val="22"/>
        </w:rPr>
        <w:lastRenderedPageBreak/>
        <w:t>Articolo 32-</w:t>
      </w:r>
      <w:r w:rsidRPr="005F45CA">
        <w:rPr>
          <w:rStyle w:val="titolo2articolo0"/>
          <w:i/>
          <w:sz w:val="22"/>
          <w:szCs w:val="22"/>
        </w:rPr>
        <w:t>bis</w:t>
      </w:r>
      <w:r w:rsidRPr="005F45CA">
        <w:rPr>
          <w:sz w:val="22"/>
          <w:szCs w:val="22"/>
        </w:rPr>
        <w:t xml:space="preserve"> –  </w:t>
      </w:r>
      <w:r w:rsidRPr="005F45CA">
        <w:rPr>
          <w:rFonts w:cs="Arial"/>
          <w:sz w:val="22"/>
          <w:szCs w:val="22"/>
        </w:rPr>
        <w:t>Scuola Normale Superiore Meridionale</w:t>
      </w:r>
    </w:p>
    <w:p w:rsidR="005F45CA" w:rsidRPr="005F45CA" w:rsidRDefault="005F45CA" w:rsidP="005F45CA">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5F45CA" w:rsidRPr="005F45CA" w:rsidTr="00C93DB9">
        <w:trPr>
          <w:jc w:val="center"/>
        </w:trPr>
        <w:tc>
          <w:tcPr>
            <w:tcW w:w="1418" w:type="dxa"/>
          </w:tcPr>
          <w:p w:rsidR="005F45CA" w:rsidRPr="005F45CA" w:rsidRDefault="005F45CA" w:rsidP="00C93DB9">
            <w:pPr>
              <w:spacing w:before="120" w:after="120"/>
              <w:ind w:firstLine="0"/>
              <w:jc w:val="center"/>
              <w:rPr>
                <w:b/>
                <w:sz w:val="20"/>
              </w:rPr>
            </w:pPr>
            <w:r w:rsidRPr="005F45CA">
              <w:rPr>
                <w:b/>
                <w:sz w:val="20"/>
              </w:rPr>
              <w:t>Estremi</w:t>
            </w:r>
          </w:p>
        </w:tc>
        <w:tc>
          <w:tcPr>
            <w:tcW w:w="1418" w:type="dxa"/>
          </w:tcPr>
          <w:p w:rsidR="005F45CA" w:rsidRPr="005F45CA" w:rsidRDefault="005F45CA" w:rsidP="00C93DB9">
            <w:pPr>
              <w:spacing w:before="120" w:after="120"/>
              <w:ind w:firstLine="0"/>
              <w:jc w:val="center"/>
              <w:rPr>
                <w:b/>
                <w:sz w:val="20"/>
              </w:rPr>
            </w:pPr>
            <w:r w:rsidRPr="005F45CA">
              <w:rPr>
                <w:b/>
                <w:sz w:val="20"/>
              </w:rPr>
              <w:t>Iniziativa</w:t>
            </w:r>
          </w:p>
        </w:tc>
        <w:tc>
          <w:tcPr>
            <w:tcW w:w="1304" w:type="dxa"/>
          </w:tcPr>
          <w:p w:rsidR="005F45CA" w:rsidRPr="005F45CA" w:rsidRDefault="005F45CA" w:rsidP="00C93DB9">
            <w:pPr>
              <w:spacing w:before="120" w:after="120"/>
              <w:ind w:left="-57" w:right="-57" w:firstLine="0"/>
              <w:jc w:val="center"/>
              <w:rPr>
                <w:b/>
                <w:sz w:val="20"/>
              </w:rPr>
            </w:pPr>
            <w:r w:rsidRPr="005F45CA">
              <w:rPr>
                <w:b/>
                <w:sz w:val="20"/>
              </w:rPr>
              <w:t>Gruppo</w:t>
            </w:r>
          </w:p>
        </w:tc>
        <w:tc>
          <w:tcPr>
            <w:tcW w:w="737" w:type="dxa"/>
          </w:tcPr>
          <w:p w:rsidR="005F45CA" w:rsidRPr="005F45CA" w:rsidRDefault="005F45CA" w:rsidP="00C93DB9">
            <w:pPr>
              <w:spacing w:before="120" w:after="120"/>
              <w:ind w:firstLine="0"/>
              <w:jc w:val="center"/>
              <w:rPr>
                <w:b/>
                <w:sz w:val="20"/>
              </w:rPr>
            </w:pPr>
            <w:r w:rsidRPr="005F45CA">
              <w:rPr>
                <w:b/>
                <w:sz w:val="20"/>
              </w:rPr>
              <w:t>Data</w:t>
            </w:r>
          </w:p>
        </w:tc>
        <w:tc>
          <w:tcPr>
            <w:tcW w:w="8505" w:type="dxa"/>
          </w:tcPr>
          <w:p w:rsidR="005F45CA" w:rsidRPr="005F45CA" w:rsidRDefault="005F45CA" w:rsidP="00C93DB9">
            <w:pPr>
              <w:pStyle w:val="titoloarticolo2r"/>
              <w:spacing w:before="120" w:after="120" w:line="300" w:lineRule="exact"/>
              <w:rPr>
                <w:rFonts w:ascii="Arial" w:hAnsi="Arial"/>
              </w:rPr>
            </w:pPr>
            <w:r w:rsidRPr="005F45CA">
              <w:rPr>
                <w:rFonts w:ascii="Arial" w:hAnsi="Arial"/>
              </w:rPr>
              <w:t xml:space="preserve">Oggetto </w:t>
            </w:r>
          </w:p>
        </w:tc>
      </w:tr>
      <w:tr w:rsidR="005F45CA" w:rsidRPr="005F45CA" w:rsidTr="00C93DB9">
        <w:trPr>
          <w:jc w:val="center"/>
        </w:trPr>
        <w:tc>
          <w:tcPr>
            <w:tcW w:w="1418" w:type="dxa"/>
          </w:tcPr>
          <w:p w:rsidR="005F45CA" w:rsidRPr="005F45CA" w:rsidRDefault="005F45CA" w:rsidP="005F45CA">
            <w:pPr>
              <w:spacing w:before="60" w:after="60" w:line="240" w:lineRule="auto"/>
              <w:ind w:firstLine="0"/>
              <w:jc w:val="left"/>
              <w:rPr>
                <w:sz w:val="20"/>
              </w:rPr>
            </w:pPr>
            <w:r w:rsidRPr="005F45CA">
              <w:rPr>
                <w:sz w:val="20"/>
              </w:rPr>
              <w:t>32.016</w:t>
            </w:r>
          </w:p>
        </w:tc>
        <w:tc>
          <w:tcPr>
            <w:tcW w:w="1418" w:type="dxa"/>
          </w:tcPr>
          <w:p w:rsidR="005F45CA" w:rsidRPr="005F45CA" w:rsidRDefault="005F45CA" w:rsidP="005F45CA">
            <w:pPr>
              <w:spacing w:before="60" w:after="60" w:line="240" w:lineRule="auto"/>
              <w:ind w:firstLine="0"/>
              <w:jc w:val="left"/>
              <w:rPr>
                <w:sz w:val="20"/>
              </w:rPr>
            </w:pPr>
            <w:r w:rsidRPr="005F45CA">
              <w:rPr>
                <w:sz w:val="20"/>
              </w:rPr>
              <w:t>Relatori</w:t>
            </w:r>
          </w:p>
        </w:tc>
        <w:tc>
          <w:tcPr>
            <w:tcW w:w="1304" w:type="dxa"/>
          </w:tcPr>
          <w:p w:rsidR="005F45CA" w:rsidRPr="005F45CA" w:rsidRDefault="005F45CA" w:rsidP="005F45CA">
            <w:pPr>
              <w:spacing w:before="60" w:after="60" w:line="240" w:lineRule="auto"/>
              <w:ind w:firstLine="0"/>
              <w:jc w:val="center"/>
              <w:rPr>
                <w:sz w:val="20"/>
              </w:rPr>
            </w:pPr>
          </w:p>
        </w:tc>
        <w:tc>
          <w:tcPr>
            <w:tcW w:w="737" w:type="dxa"/>
          </w:tcPr>
          <w:p w:rsidR="005F45CA" w:rsidRPr="005F45CA" w:rsidRDefault="005F45CA" w:rsidP="005F45CA">
            <w:pPr>
              <w:spacing w:before="60" w:after="60" w:line="240" w:lineRule="auto"/>
              <w:ind w:firstLine="0"/>
              <w:jc w:val="center"/>
              <w:rPr>
                <w:sz w:val="20"/>
              </w:rPr>
            </w:pPr>
            <w:r>
              <w:rPr>
                <w:sz w:val="20"/>
              </w:rPr>
              <w:t>4.12</w:t>
            </w:r>
          </w:p>
        </w:tc>
        <w:tc>
          <w:tcPr>
            <w:tcW w:w="8505" w:type="dxa"/>
          </w:tcPr>
          <w:p w:rsidR="005F45CA" w:rsidRPr="005F45CA" w:rsidRDefault="005F45CA" w:rsidP="005F45CA">
            <w:pPr>
              <w:spacing w:before="60" w:after="60" w:line="240" w:lineRule="auto"/>
              <w:ind w:firstLine="0"/>
              <w:rPr>
                <w:rFonts w:cs="Arial"/>
                <w:b/>
                <w:sz w:val="20"/>
              </w:rPr>
            </w:pPr>
            <w:r w:rsidRPr="005F45CA">
              <w:rPr>
                <w:rFonts w:cs="Arial"/>
                <w:b/>
                <w:i/>
                <w:sz w:val="20"/>
              </w:rPr>
              <w:t>Aggiunge l’articolo 32-bis</w:t>
            </w:r>
            <w:r w:rsidRPr="005F45CA">
              <w:rPr>
                <w:rFonts w:cs="Arial"/>
                <w:sz w:val="20"/>
              </w:rPr>
              <w:t>, che prevede che la</w:t>
            </w:r>
            <w:r w:rsidRPr="005F45CA">
              <w:rPr>
                <w:rFonts w:cs="Arial"/>
                <w:b/>
                <w:sz w:val="20"/>
              </w:rPr>
              <w:t xml:space="preserve"> </w:t>
            </w:r>
            <w:r w:rsidRPr="005F45CA">
              <w:rPr>
                <w:rFonts w:cs="Arial"/>
                <w:sz w:val="20"/>
              </w:rPr>
              <w:t xml:space="preserve">Scuola Normale Superiore di Pisa istituisce </w:t>
            </w:r>
            <w:r w:rsidRPr="005F45CA">
              <w:rPr>
                <w:rFonts w:cs="Arial"/>
                <w:b/>
                <w:sz w:val="20"/>
              </w:rPr>
              <w:t>sperimentalmente</w:t>
            </w:r>
            <w:r w:rsidRPr="005F45CA">
              <w:rPr>
                <w:rFonts w:cs="Arial"/>
                <w:sz w:val="20"/>
              </w:rPr>
              <w:t xml:space="preserve">, per un </w:t>
            </w:r>
            <w:r w:rsidRPr="005F45CA">
              <w:rPr>
                <w:rFonts w:cs="Arial"/>
                <w:b/>
                <w:sz w:val="20"/>
              </w:rPr>
              <w:t>triennio</w:t>
            </w:r>
            <w:r w:rsidRPr="005F45CA">
              <w:rPr>
                <w:rFonts w:cs="Arial"/>
                <w:sz w:val="20"/>
              </w:rPr>
              <w:t>, a decorrere dall’</w:t>
            </w:r>
            <w:proofErr w:type="spellStart"/>
            <w:r w:rsidRPr="005F45CA">
              <w:rPr>
                <w:rFonts w:cs="Arial"/>
                <w:sz w:val="20"/>
              </w:rPr>
              <w:t>a.a</w:t>
            </w:r>
            <w:proofErr w:type="spellEnd"/>
            <w:r w:rsidRPr="005F45CA">
              <w:rPr>
                <w:rFonts w:cs="Arial"/>
                <w:sz w:val="20"/>
              </w:rPr>
              <w:t xml:space="preserve">. 2019-2020, una propria sede a Napoli, che assume la denominazione di </w:t>
            </w:r>
            <w:r w:rsidRPr="005F45CA">
              <w:rPr>
                <w:rFonts w:cs="Arial"/>
                <w:b/>
                <w:sz w:val="20"/>
              </w:rPr>
              <w:t>Scuola Normale Superiore Meridionale</w:t>
            </w:r>
            <w:r w:rsidRPr="005F45CA">
              <w:rPr>
                <w:rFonts w:cs="Arial"/>
                <w:sz w:val="20"/>
              </w:rPr>
              <w:t>, in spazi messi a disposizione dall’Università di Napoli Federico II</w:t>
            </w:r>
            <w:r w:rsidRPr="005F45CA">
              <w:rPr>
                <w:rFonts w:cs="Arial"/>
                <w:b/>
                <w:sz w:val="20"/>
              </w:rPr>
              <w:t xml:space="preserve">. </w:t>
            </w:r>
          </w:p>
          <w:p w:rsidR="005F45CA" w:rsidRPr="005F45CA" w:rsidRDefault="005F45CA" w:rsidP="005F45CA">
            <w:pPr>
              <w:spacing w:before="60" w:after="60" w:line="240" w:lineRule="auto"/>
              <w:ind w:firstLine="0"/>
              <w:rPr>
                <w:rFonts w:cs="Arial"/>
                <w:sz w:val="20"/>
              </w:rPr>
            </w:pPr>
            <w:r w:rsidRPr="005F45CA">
              <w:rPr>
                <w:rFonts w:cs="Arial"/>
                <w:sz w:val="20"/>
              </w:rPr>
              <w:t xml:space="preserve">Al termine della sperimentazione, la Scuola, previa valutazione positiva dell’ANVUR e reperimento di idonea copertura finanziaria, </w:t>
            </w:r>
            <w:r w:rsidRPr="005F45CA">
              <w:rPr>
                <w:rFonts w:cs="Arial"/>
                <w:b/>
                <w:sz w:val="20"/>
              </w:rPr>
              <w:t>può assumere carattere di stabilità</w:t>
            </w:r>
            <w:r w:rsidRPr="005F45CA">
              <w:rPr>
                <w:rFonts w:cs="Arial"/>
                <w:sz w:val="20"/>
              </w:rPr>
              <w:t>.</w:t>
            </w:r>
          </w:p>
          <w:p w:rsidR="005F45CA" w:rsidRPr="005F45CA" w:rsidRDefault="005F45CA" w:rsidP="005F45CA">
            <w:pPr>
              <w:spacing w:before="60" w:after="60" w:line="240" w:lineRule="auto"/>
              <w:ind w:firstLine="0"/>
              <w:rPr>
                <w:rFonts w:cs="Arial"/>
                <w:sz w:val="20"/>
              </w:rPr>
            </w:pPr>
            <w:r w:rsidRPr="005F45CA">
              <w:rPr>
                <w:rFonts w:cs="Arial"/>
                <w:sz w:val="20"/>
              </w:rPr>
              <w:t xml:space="preserve">Per le attività della Scuola Normale Superiore Meridionale si </w:t>
            </w:r>
            <w:r w:rsidRPr="005F45CA">
              <w:rPr>
                <w:rFonts w:cs="Arial"/>
                <w:b/>
                <w:sz w:val="20"/>
              </w:rPr>
              <w:t xml:space="preserve">autorizza la spesa </w:t>
            </w:r>
            <w:r w:rsidRPr="005F45CA">
              <w:rPr>
                <w:rFonts w:cs="Arial"/>
                <w:sz w:val="20"/>
              </w:rPr>
              <w:t xml:space="preserve">di € 8,209 mln per il 2019, € 21,21 mln per il 2020, € 18,944 mln per il 2021, € 17,825 per il 2022, € 14,631 mln per il 2023, € 9,386 mln per il 2024, € 3,501 mln per il 2025. </w:t>
            </w:r>
          </w:p>
          <w:p w:rsidR="005F45CA" w:rsidRPr="005F45CA" w:rsidRDefault="005F45CA" w:rsidP="005F45CA">
            <w:pPr>
              <w:spacing w:before="60" w:after="60" w:line="240" w:lineRule="auto"/>
              <w:ind w:firstLine="0"/>
              <w:rPr>
                <w:sz w:val="20"/>
              </w:rPr>
            </w:pPr>
            <w:r w:rsidRPr="005F45CA">
              <w:rPr>
                <w:rFonts w:cs="Arial"/>
                <w:i/>
                <w:sz w:val="20"/>
              </w:rPr>
              <w:t>Conseguentemente,</w:t>
            </w:r>
            <w:r w:rsidRPr="005F45CA">
              <w:rPr>
                <w:rFonts w:cs="Arial"/>
                <w:sz w:val="20"/>
              </w:rPr>
              <w:t xml:space="preserve"> si riduce in corrispondenza lo stanziamento della Tabella A, voce Ministero dell’economia e delle finanze.</w:t>
            </w:r>
          </w:p>
        </w:tc>
      </w:tr>
    </w:tbl>
    <w:p w:rsidR="005F45CA" w:rsidRDefault="005F45CA" w:rsidP="00E507A4">
      <w:pPr>
        <w:tabs>
          <w:tab w:val="left" w:pos="7950"/>
        </w:tabs>
        <w:spacing w:line="240" w:lineRule="auto"/>
        <w:ind w:left="1418" w:hanging="1418"/>
        <w:rPr>
          <w:rStyle w:val="titolo2articolo0"/>
          <w:b/>
          <w:sz w:val="24"/>
          <w:szCs w:val="24"/>
        </w:rPr>
      </w:pPr>
    </w:p>
    <w:p w:rsidR="005F45CA" w:rsidRDefault="005F45CA">
      <w:pPr>
        <w:spacing w:line="240" w:lineRule="auto"/>
        <w:ind w:firstLine="0"/>
        <w:jc w:val="left"/>
        <w:rPr>
          <w:rStyle w:val="titolo2articolo0"/>
          <w:b/>
          <w:sz w:val="24"/>
          <w:szCs w:val="24"/>
        </w:rPr>
      </w:pPr>
      <w:r>
        <w:rPr>
          <w:rStyle w:val="titolo2articolo0"/>
          <w:b/>
          <w:sz w:val="24"/>
          <w:szCs w:val="24"/>
        </w:rPr>
        <w:br w:type="page"/>
      </w:r>
    </w:p>
    <w:p w:rsidR="00E507A4" w:rsidRPr="00F56D2E" w:rsidRDefault="00E507A4" w:rsidP="00E507A4">
      <w:pPr>
        <w:tabs>
          <w:tab w:val="left" w:pos="7950"/>
        </w:tabs>
        <w:spacing w:line="240" w:lineRule="auto"/>
        <w:ind w:left="1418" w:hanging="1418"/>
        <w:rPr>
          <w:iCs/>
          <w:sz w:val="24"/>
        </w:rPr>
      </w:pPr>
      <w:r w:rsidRPr="00F56D2E">
        <w:rPr>
          <w:rStyle w:val="titolo2articolo0"/>
          <w:b/>
          <w:sz w:val="24"/>
          <w:szCs w:val="24"/>
        </w:rPr>
        <w:lastRenderedPageBreak/>
        <w:t xml:space="preserve">Articolo </w:t>
      </w:r>
      <w:r>
        <w:rPr>
          <w:rStyle w:val="titolo2articolo0"/>
          <w:b/>
          <w:sz w:val="24"/>
          <w:szCs w:val="24"/>
        </w:rPr>
        <w:t>33</w:t>
      </w:r>
      <w:r w:rsidRPr="00F56D2E">
        <w:rPr>
          <w:rStyle w:val="titolo2articolo0"/>
          <w:b/>
          <w:sz w:val="24"/>
          <w:szCs w:val="24"/>
        </w:rPr>
        <w:t>-bis</w:t>
      </w:r>
      <w:r w:rsidRPr="00F56D2E">
        <w:rPr>
          <w:sz w:val="24"/>
        </w:rPr>
        <w:t xml:space="preserve"> – Incremento del fondo di sostegno per le vittime di gravi infortuni sul lavoro</w:t>
      </w:r>
    </w:p>
    <w:p w:rsidR="00E507A4" w:rsidRPr="00F56D2E" w:rsidRDefault="00E507A4" w:rsidP="00E507A4">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E507A4" w:rsidRPr="00F56D2E" w:rsidTr="00FE63EC">
        <w:trPr>
          <w:jc w:val="center"/>
        </w:trPr>
        <w:tc>
          <w:tcPr>
            <w:tcW w:w="1442" w:type="dxa"/>
          </w:tcPr>
          <w:p w:rsidR="00E507A4" w:rsidRPr="00F56D2E" w:rsidRDefault="00E507A4" w:rsidP="00FE63EC">
            <w:pPr>
              <w:spacing w:before="120" w:after="120"/>
              <w:ind w:firstLine="0"/>
              <w:jc w:val="center"/>
              <w:rPr>
                <w:b/>
                <w:sz w:val="20"/>
              </w:rPr>
            </w:pPr>
            <w:r w:rsidRPr="00F56D2E">
              <w:rPr>
                <w:b/>
                <w:sz w:val="20"/>
              </w:rPr>
              <w:t>Estremi</w:t>
            </w:r>
          </w:p>
        </w:tc>
        <w:tc>
          <w:tcPr>
            <w:tcW w:w="1442" w:type="dxa"/>
          </w:tcPr>
          <w:p w:rsidR="00E507A4" w:rsidRPr="00F56D2E" w:rsidRDefault="00E507A4" w:rsidP="00FE63EC">
            <w:pPr>
              <w:spacing w:before="120" w:after="120"/>
              <w:ind w:firstLine="0"/>
              <w:jc w:val="center"/>
              <w:rPr>
                <w:b/>
                <w:sz w:val="20"/>
              </w:rPr>
            </w:pPr>
            <w:r w:rsidRPr="00F56D2E">
              <w:rPr>
                <w:b/>
                <w:sz w:val="20"/>
              </w:rPr>
              <w:t>Iniziativa</w:t>
            </w:r>
          </w:p>
        </w:tc>
        <w:tc>
          <w:tcPr>
            <w:tcW w:w="1326" w:type="dxa"/>
          </w:tcPr>
          <w:p w:rsidR="00E507A4" w:rsidRPr="00F56D2E" w:rsidRDefault="00E507A4" w:rsidP="00FE63EC">
            <w:pPr>
              <w:spacing w:before="120" w:after="120"/>
              <w:ind w:left="-57" w:right="-57" w:firstLine="0"/>
              <w:jc w:val="center"/>
              <w:rPr>
                <w:b/>
                <w:sz w:val="20"/>
              </w:rPr>
            </w:pPr>
            <w:r w:rsidRPr="00F56D2E">
              <w:rPr>
                <w:b/>
                <w:sz w:val="20"/>
              </w:rPr>
              <w:t>Gruppo</w:t>
            </w:r>
          </w:p>
        </w:tc>
        <w:tc>
          <w:tcPr>
            <w:tcW w:w="749" w:type="dxa"/>
          </w:tcPr>
          <w:p w:rsidR="00E507A4" w:rsidRPr="00F56D2E" w:rsidRDefault="00E507A4" w:rsidP="00FE63EC">
            <w:pPr>
              <w:spacing w:before="120" w:after="120"/>
              <w:ind w:firstLine="0"/>
              <w:jc w:val="center"/>
              <w:rPr>
                <w:b/>
                <w:sz w:val="20"/>
              </w:rPr>
            </w:pPr>
            <w:r w:rsidRPr="00F56D2E">
              <w:rPr>
                <w:b/>
                <w:sz w:val="20"/>
              </w:rPr>
              <w:t>Data</w:t>
            </w:r>
          </w:p>
        </w:tc>
        <w:tc>
          <w:tcPr>
            <w:tcW w:w="8649" w:type="dxa"/>
          </w:tcPr>
          <w:p w:rsidR="00E507A4" w:rsidRPr="00F56D2E" w:rsidRDefault="00E507A4" w:rsidP="00FE63EC">
            <w:pPr>
              <w:pStyle w:val="titoloarticolo2r"/>
              <w:spacing w:before="120" w:after="120" w:line="300" w:lineRule="exact"/>
              <w:rPr>
                <w:rFonts w:ascii="Arial" w:hAnsi="Arial"/>
              </w:rPr>
            </w:pPr>
            <w:r w:rsidRPr="00F56D2E">
              <w:rPr>
                <w:rFonts w:ascii="Arial" w:hAnsi="Arial"/>
              </w:rPr>
              <w:t xml:space="preserve">Oggetto </w:t>
            </w:r>
          </w:p>
        </w:tc>
      </w:tr>
      <w:tr w:rsidR="00E507A4" w:rsidRPr="00F56D2E" w:rsidTr="00FE63EC">
        <w:trPr>
          <w:jc w:val="center"/>
        </w:trPr>
        <w:tc>
          <w:tcPr>
            <w:tcW w:w="1442" w:type="dxa"/>
          </w:tcPr>
          <w:p w:rsidR="00E507A4" w:rsidRPr="00F56D2E" w:rsidRDefault="00E507A4" w:rsidP="00FE63EC">
            <w:pPr>
              <w:spacing w:before="60" w:after="60" w:line="240" w:lineRule="auto"/>
              <w:ind w:firstLine="0"/>
              <w:jc w:val="left"/>
              <w:rPr>
                <w:sz w:val="20"/>
              </w:rPr>
            </w:pPr>
            <w:r w:rsidRPr="00F56D2E">
              <w:rPr>
                <w:sz w:val="20"/>
              </w:rPr>
              <w:t>33.01 NF</w:t>
            </w:r>
          </w:p>
        </w:tc>
        <w:tc>
          <w:tcPr>
            <w:tcW w:w="1442" w:type="dxa"/>
          </w:tcPr>
          <w:p w:rsidR="00E507A4" w:rsidRPr="00F56D2E" w:rsidRDefault="00E507A4" w:rsidP="00FE63EC">
            <w:pPr>
              <w:spacing w:before="60" w:after="60" w:line="240" w:lineRule="auto"/>
              <w:ind w:firstLine="0"/>
              <w:jc w:val="left"/>
              <w:rPr>
                <w:sz w:val="20"/>
              </w:rPr>
            </w:pPr>
            <w:proofErr w:type="spellStart"/>
            <w:r w:rsidRPr="00F56D2E">
              <w:rPr>
                <w:sz w:val="20"/>
              </w:rPr>
              <w:t>Schullian</w:t>
            </w:r>
            <w:proofErr w:type="spellEnd"/>
          </w:p>
        </w:tc>
        <w:tc>
          <w:tcPr>
            <w:tcW w:w="1326" w:type="dxa"/>
          </w:tcPr>
          <w:p w:rsidR="00E507A4" w:rsidRPr="00F56D2E" w:rsidRDefault="00E507A4" w:rsidP="00FE63EC">
            <w:pPr>
              <w:spacing w:before="60" w:after="60" w:line="240" w:lineRule="auto"/>
              <w:ind w:firstLine="0"/>
              <w:jc w:val="left"/>
              <w:rPr>
                <w:sz w:val="20"/>
              </w:rPr>
            </w:pPr>
            <w:r w:rsidRPr="00F56D2E">
              <w:rPr>
                <w:sz w:val="20"/>
              </w:rPr>
              <w:t>Misto-</w:t>
            </w:r>
            <w:proofErr w:type="spellStart"/>
            <w:r w:rsidRPr="00F56D2E">
              <w:rPr>
                <w:sz w:val="20"/>
              </w:rPr>
              <w:t>Min.Ling</w:t>
            </w:r>
            <w:proofErr w:type="spellEnd"/>
          </w:p>
        </w:tc>
        <w:tc>
          <w:tcPr>
            <w:tcW w:w="749" w:type="dxa"/>
          </w:tcPr>
          <w:p w:rsidR="00E507A4" w:rsidRPr="00F56D2E" w:rsidRDefault="00E507A4" w:rsidP="00FE63EC">
            <w:pPr>
              <w:spacing w:before="60" w:after="60" w:line="240" w:lineRule="auto"/>
              <w:ind w:firstLine="0"/>
              <w:jc w:val="center"/>
              <w:rPr>
                <w:sz w:val="20"/>
              </w:rPr>
            </w:pPr>
            <w:r w:rsidRPr="00F56D2E">
              <w:rPr>
                <w:sz w:val="20"/>
              </w:rPr>
              <w:t xml:space="preserve">3.12 </w:t>
            </w:r>
            <w:proofErr w:type="spellStart"/>
            <w:r w:rsidRPr="00F56D2E">
              <w:rPr>
                <w:sz w:val="20"/>
              </w:rPr>
              <w:t>pom</w:t>
            </w:r>
            <w:proofErr w:type="spellEnd"/>
          </w:p>
        </w:tc>
        <w:tc>
          <w:tcPr>
            <w:tcW w:w="8649" w:type="dxa"/>
          </w:tcPr>
          <w:p w:rsidR="00E507A4" w:rsidRPr="00F56D2E" w:rsidRDefault="00E507A4" w:rsidP="00FE63EC">
            <w:pPr>
              <w:tabs>
                <w:tab w:val="left" w:pos="3285"/>
              </w:tabs>
              <w:spacing w:before="60" w:after="60" w:line="240" w:lineRule="auto"/>
              <w:ind w:firstLine="0"/>
              <w:rPr>
                <w:iCs/>
                <w:sz w:val="20"/>
              </w:rPr>
            </w:pPr>
            <w:r w:rsidRPr="00F56D2E">
              <w:rPr>
                <w:b/>
                <w:i/>
                <w:iCs/>
                <w:sz w:val="20"/>
              </w:rPr>
              <w:t xml:space="preserve">Aggiunge l’articolo </w:t>
            </w:r>
            <w:r>
              <w:rPr>
                <w:b/>
                <w:i/>
                <w:iCs/>
                <w:sz w:val="20"/>
              </w:rPr>
              <w:t>33</w:t>
            </w:r>
            <w:r w:rsidRPr="00F56D2E">
              <w:rPr>
                <w:b/>
                <w:i/>
                <w:iCs/>
                <w:sz w:val="20"/>
              </w:rPr>
              <w:t>-bis</w:t>
            </w:r>
            <w:r w:rsidRPr="00F56D2E">
              <w:rPr>
                <w:iCs/>
                <w:sz w:val="20"/>
              </w:rPr>
              <w:t xml:space="preserve"> che incrementa di </w:t>
            </w:r>
            <w:r w:rsidRPr="00F56D2E">
              <w:rPr>
                <w:b/>
                <w:iCs/>
                <w:sz w:val="20"/>
              </w:rPr>
              <w:t>1 milione</w:t>
            </w:r>
            <w:r w:rsidRPr="00F56D2E">
              <w:rPr>
                <w:iCs/>
                <w:sz w:val="20"/>
              </w:rPr>
              <w:t xml:space="preserve"> di euro annui, </w:t>
            </w:r>
            <w:r w:rsidRPr="00F56D2E">
              <w:rPr>
                <w:b/>
                <w:iCs/>
                <w:sz w:val="20"/>
              </w:rPr>
              <w:t>dal 2019</w:t>
            </w:r>
            <w:r w:rsidRPr="00F56D2E">
              <w:rPr>
                <w:iCs/>
                <w:sz w:val="20"/>
              </w:rPr>
              <w:t xml:space="preserve">, il Fondo di sostegno per le </w:t>
            </w:r>
            <w:r w:rsidRPr="00F56D2E">
              <w:rPr>
                <w:b/>
                <w:iCs/>
                <w:sz w:val="20"/>
              </w:rPr>
              <w:t>famiglie delle vittime</w:t>
            </w:r>
            <w:r w:rsidRPr="00F56D2E">
              <w:rPr>
                <w:iCs/>
                <w:sz w:val="20"/>
              </w:rPr>
              <w:t xml:space="preserve"> </w:t>
            </w:r>
            <w:r w:rsidRPr="00F56D2E">
              <w:rPr>
                <w:b/>
                <w:iCs/>
                <w:sz w:val="20"/>
              </w:rPr>
              <w:t>di gravi</w:t>
            </w:r>
            <w:r w:rsidRPr="00F56D2E">
              <w:rPr>
                <w:iCs/>
                <w:sz w:val="20"/>
              </w:rPr>
              <w:t xml:space="preserve"> </w:t>
            </w:r>
            <w:r w:rsidRPr="00F56D2E">
              <w:rPr>
                <w:b/>
                <w:iCs/>
                <w:sz w:val="20"/>
              </w:rPr>
              <w:t>infortuni sul lavoro</w:t>
            </w:r>
            <w:r w:rsidRPr="00F56D2E">
              <w:rPr>
                <w:iCs/>
                <w:sz w:val="20"/>
              </w:rPr>
              <w:t xml:space="preserve"> (di cui all’art. 1, c. 1187, della L. 296/2006) (comma 1).</w:t>
            </w:r>
          </w:p>
          <w:p w:rsidR="00E507A4" w:rsidRPr="00F56D2E" w:rsidRDefault="00E507A4" w:rsidP="00FE63EC">
            <w:pPr>
              <w:tabs>
                <w:tab w:val="left" w:pos="3285"/>
              </w:tabs>
              <w:spacing w:before="60" w:after="60" w:line="240" w:lineRule="auto"/>
              <w:ind w:firstLine="0"/>
              <w:rPr>
                <w:iCs/>
                <w:sz w:val="20"/>
              </w:rPr>
            </w:pPr>
            <w:r w:rsidRPr="00F56D2E">
              <w:rPr>
                <w:iCs/>
                <w:sz w:val="20"/>
              </w:rPr>
              <w:t xml:space="preserve">Ai suddetti oneri si provvede mediante corrispondente riduzione del Fondo per l’attuazione del programma di Governo, di cui </w:t>
            </w:r>
            <w:r w:rsidRPr="00F56D2E">
              <w:rPr>
                <w:b/>
                <w:iCs/>
                <w:sz w:val="20"/>
              </w:rPr>
              <w:t>all’articolo 55</w:t>
            </w:r>
            <w:r w:rsidRPr="00F56D2E">
              <w:rPr>
                <w:iCs/>
                <w:sz w:val="20"/>
              </w:rPr>
              <w:t xml:space="preserve"> (comma 2).</w:t>
            </w:r>
          </w:p>
        </w:tc>
      </w:tr>
    </w:tbl>
    <w:p w:rsidR="00E507A4" w:rsidRPr="00E507A4" w:rsidRDefault="00E507A4" w:rsidP="00537C1F">
      <w:pPr>
        <w:tabs>
          <w:tab w:val="left" w:pos="7950"/>
        </w:tabs>
        <w:spacing w:line="240" w:lineRule="auto"/>
        <w:ind w:left="1418" w:hanging="1418"/>
        <w:rPr>
          <w:rStyle w:val="titolo2articolo0"/>
          <w:b/>
          <w:sz w:val="24"/>
          <w:szCs w:val="24"/>
        </w:rPr>
      </w:pPr>
    </w:p>
    <w:p w:rsidR="00E507A4" w:rsidRPr="00E507A4" w:rsidRDefault="00E507A4">
      <w:pPr>
        <w:spacing w:line="240" w:lineRule="auto"/>
        <w:ind w:firstLine="0"/>
        <w:jc w:val="left"/>
        <w:rPr>
          <w:rStyle w:val="titolo2articolo0"/>
          <w:b/>
          <w:sz w:val="24"/>
          <w:szCs w:val="24"/>
        </w:rPr>
      </w:pPr>
      <w:r w:rsidRPr="00E507A4">
        <w:rPr>
          <w:rStyle w:val="titolo2articolo0"/>
          <w:b/>
          <w:sz w:val="24"/>
          <w:szCs w:val="24"/>
        </w:rPr>
        <w:br w:type="page"/>
      </w:r>
    </w:p>
    <w:p w:rsidR="00537C1F" w:rsidRPr="00C15A1B" w:rsidRDefault="00537C1F" w:rsidP="00537C1F">
      <w:pPr>
        <w:tabs>
          <w:tab w:val="left" w:pos="7950"/>
        </w:tabs>
        <w:spacing w:line="240" w:lineRule="auto"/>
        <w:ind w:left="1418" w:hanging="1418"/>
        <w:rPr>
          <w:iCs/>
          <w:sz w:val="24"/>
        </w:rPr>
      </w:pPr>
      <w:r w:rsidRPr="00C15A1B">
        <w:rPr>
          <w:rStyle w:val="titolo2articolo0"/>
          <w:b/>
          <w:sz w:val="24"/>
          <w:szCs w:val="24"/>
        </w:rPr>
        <w:lastRenderedPageBreak/>
        <w:t xml:space="preserve">Articolo </w:t>
      </w:r>
      <w:r w:rsidR="005F0674" w:rsidRPr="00C15A1B">
        <w:rPr>
          <w:rStyle w:val="titolo2articolo0"/>
          <w:b/>
          <w:sz w:val="24"/>
          <w:szCs w:val="24"/>
        </w:rPr>
        <w:t>33</w:t>
      </w:r>
      <w:r w:rsidRPr="00C15A1B">
        <w:rPr>
          <w:sz w:val="24"/>
        </w:rPr>
        <w:t xml:space="preserve"> </w:t>
      </w:r>
      <w:r w:rsidR="004E1E31" w:rsidRPr="00C15A1B">
        <w:rPr>
          <w:sz w:val="24"/>
        </w:rPr>
        <w:t>–</w:t>
      </w:r>
      <w:r w:rsidRPr="00C15A1B">
        <w:rPr>
          <w:sz w:val="24"/>
        </w:rPr>
        <w:t xml:space="preserve"> </w:t>
      </w:r>
      <w:r w:rsidR="00913ECC" w:rsidRPr="00C15A1B">
        <w:rPr>
          <w:sz w:val="24"/>
        </w:rPr>
        <w:t>INAIL</w:t>
      </w:r>
      <w:r w:rsidR="004E1E31" w:rsidRPr="00C15A1B">
        <w:rPr>
          <w:sz w:val="24"/>
        </w:rPr>
        <w:t xml:space="preserve"> e partecipate del MEF</w:t>
      </w:r>
    </w:p>
    <w:p w:rsidR="00537C1F" w:rsidRPr="00C15A1B" w:rsidRDefault="00537C1F" w:rsidP="00537C1F">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36120A" w:rsidRPr="00C15A1B" w:rsidTr="00282A09">
        <w:trPr>
          <w:jc w:val="center"/>
        </w:trPr>
        <w:tc>
          <w:tcPr>
            <w:tcW w:w="1442" w:type="dxa"/>
          </w:tcPr>
          <w:p w:rsidR="00537C1F" w:rsidRPr="00C15A1B" w:rsidRDefault="00537C1F" w:rsidP="00282A09">
            <w:pPr>
              <w:spacing w:before="120" w:after="120"/>
              <w:ind w:firstLine="0"/>
              <w:jc w:val="center"/>
              <w:rPr>
                <w:b/>
                <w:sz w:val="20"/>
              </w:rPr>
            </w:pPr>
            <w:r w:rsidRPr="00C15A1B">
              <w:rPr>
                <w:b/>
                <w:sz w:val="20"/>
              </w:rPr>
              <w:t>Estremi</w:t>
            </w:r>
          </w:p>
        </w:tc>
        <w:tc>
          <w:tcPr>
            <w:tcW w:w="1442" w:type="dxa"/>
          </w:tcPr>
          <w:p w:rsidR="00537C1F" w:rsidRPr="00C15A1B" w:rsidRDefault="00537C1F" w:rsidP="00282A09">
            <w:pPr>
              <w:spacing w:before="120" w:after="120"/>
              <w:ind w:firstLine="0"/>
              <w:jc w:val="center"/>
              <w:rPr>
                <w:b/>
                <w:sz w:val="20"/>
              </w:rPr>
            </w:pPr>
            <w:r w:rsidRPr="00C15A1B">
              <w:rPr>
                <w:b/>
                <w:sz w:val="20"/>
              </w:rPr>
              <w:t>Iniziativa</w:t>
            </w:r>
          </w:p>
        </w:tc>
        <w:tc>
          <w:tcPr>
            <w:tcW w:w="1326" w:type="dxa"/>
          </w:tcPr>
          <w:p w:rsidR="00537C1F" w:rsidRPr="00C15A1B" w:rsidRDefault="00537C1F" w:rsidP="00282A09">
            <w:pPr>
              <w:spacing w:before="120" w:after="120"/>
              <w:ind w:left="-57" w:right="-57" w:firstLine="0"/>
              <w:jc w:val="center"/>
              <w:rPr>
                <w:b/>
                <w:sz w:val="20"/>
              </w:rPr>
            </w:pPr>
            <w:r w:rsidRPr="00C15A1B">
              <w:rPr>
                <w:b/>
                <w:sz w:val="20"/>
              </w:rPr>
              <w:t>Gruppo</w:t>
            </w:r>
          </w:p>
        </w:tc>
        <w:tc>
          <w:tcPr>
            <w:tcW w:w="749" w:type="dxa"/>
          </w:tcPr>
          <w:p w:rsidR="00537C1F" w:rsidRPr="00C15A1B" w:rsidRDefault="00537C1F" w:rsidP="00282A09">
            <w:pPr>
              <w:spacing w:before="120" w:after="120"/>
              <w:ind w:firstLine="0"/>
              <w:jc w:val="center"/>
              <w:rPr>
                <w:b/>
                <w:sz w:val="20"/>
              </w:rPr>
            </w:pPr>
            <w:r w:rsidRPr="00C15A1B">
              <w:rPr>
                <w:b/>
                <w:sz w:val="20"/>
              </w:rPr>
              <w:t>Data</w:t>
            </w:r>
          </w:p>
        </w:tc>
        <w:tc>
          <w:tcPr>
            <w:tcW w:w="8649" w:type="dxa"/>
          </w:tcPr>
          <w:p w:rsidR="00537C1F" w:rsidRPr="00C15A1B" w:rsidRDefault="00537C1F" w:rsidP="00282A09">
            <w:pPr>
              <w:pStyle w:val="titoloarticolo2r"/>
              <w:spacing w:before="120" w:after="120" w:line="300" w:lineRule="exact"/>
              <w:rPr>
                <w:rFonts w:ascii="Arial" w:hAnsi="Arial"/>
              </w:rPr>
            </w:pPr>
            <w:r w:rsidRPr="00C15A1B">
              <w:rPr>
                <w:rFonts w:ascii="Arial" w:hAnsi="Arial"/>
              </w:rPr>
              <w:t xml:space="preserve">Oggetto </w:t>
            </w:r>
          </w:p>
        </w:tc>
      </w:tr>
      <w:tr w:rsidR="00C15A1B" w:rsidRPr="00C15A1B" w:rsidTr="00282A09">
        <w:trPr>
          <w:jc w:val="center"/>
        </w:trPr>
        <w:tc>
          <w:tcPr>
            <w:tcW w:w="1442" w:type="dxa"/>
          </w:tcPr>
          <w:p w:rsidR="00537C1F" w:rsidRPr="00C15A1B" w:rsidRDefault="006D7B16" w:rsidP="006447F0">
            <w:pPr>
              <w:spacing w:before="60" w:after="60" w:line="240" w:lineRule="auto"/>
              <w:ind w:firstLine="0"/>
              <w:jc w:val="left"/>
              <w:rPr>
                <w:sz w:val="20"/>
              </w:rPr>
            </w:pPr>
            <w:r w:rsidRPr="00C15A1B">
              <w:rPr>
                <w:sz w:val="20"/>
              </w:rPr>
              <w:t xml:space="preserve">33.4 </w:t>
            </w:r>
            <w:r w:rsidR="008C5A31" w:rsidRPr="00C15A1B">
              <w:rPr>
                <w:sz w:val="20"/>
              </w:rPr>
              <w:t>NF</w:t>
            </w:r>
          </w:p>
        </w:tc>
        <w:tc>
          <w:tcPr>
            <w:tcW w:w="1442" w:type="dxa"/>
          </w:tcPr>
          <w:p w:rsidR="00537C1F" w:rsidRPr="00C15A1B" w:rsidRDefault="0036120A" w:rsidP="006447F0">
            <w:pPr>
              <w:spacing w:before="60" w:after="60" w:line="240" w:lineRule="auto"/>
              <w:ind w:firstLine="0"/>
              <w:jc w:val="left"/>
              <w:rPr>
                <w:sz w:val="20"/>
              </w:rPr>
            </w:pPr>
            <w:r w:rsidRPr="00C15A1B">
              <w:rPr>
                <w:sz w:val="20"/>
              </w:rPr>
              <w:t>De Filippo</w:t>
            </w:r>
          </w:p>
        </w:tc>
        <w:tc>
          <w:tcPr>
            <w:tcW w:w="1326" w:type="dxa"/>
          </w:tcPr>
          <w:p w:rsidR="00537C1F" w:rsidRPr="00C15A1B" w:rsidRDefault="0036120A" w:rsidP="0036120A">
            <w:pPr>
              <w:spacing w:before="60" w:after="60" w:line="240" w:lineRule="auto"/>
              <w:ind w:firstLine="0"/>
              <w:jc w:val="left"/>
              <w:rPr>
                <w:sz w:val="20"/>
              </w:rPr>
            </w:pPr>
            <w:r w:rsidRPr="00C15A1B">
              <w:rPr>
                <w:sz w:val="20"/>
              </w:rPr>
              <w:t>PD</w:t>
            </w:r>
          </w:p>
        </w:tc>
        <w:tc>
          <w:tcPr>
            <w:tcW w:w="749" w:type="dxa"/>
          </w:tcPr>
          <w:p w:rsidR="00537C1F" w:rsidRPr="00C15A1B" w:rsidRDefault="00C15A1B" w:rsidP="006447F0">
            <w:pPr>
              <w:spacing w:before="60" w:after="60" w:line="240" w:lineRule="auto"/>
              <w:ind w:firstLine="0"/>
              <w:jc w:val="center"/>
              <w:rPr>
                <w:sz w:val="20"/>
              </w:rPr>
            </w:pPr>
            <w:r w:rsidRPr="00C15A1B">
              <w:rPr>
                <w:sz w:val="20"/>
              </w:rPr>
              <w:t>4.12</w:t>
            </w:r>
          </w:p>
        </w:tc>
        <w:tc>
          <w:tcPr>
            <w:tcW w:w="8649" w:type="dxa"/>
          </w:tcPr>
          <w:p w:rsidR="00C15A1B" w:rsidRPr="00C15A1B" w:rsidRDefault="00C15A1B" w:rsidP="00C15A1B">
            <w:pPr>
              <w:tabs>
                <w:tab w:val="left" w:pos="3285"/>
              </w:tabs>
              <w:spacing w:before="60" w:after="60" w:line="240" w:lineRule="auto"/>
              <w:ind w:firstLine="0"/>
              <w:rPr>
                <w:b/>
                <w:iCs/>
                <w:sz w:val="20"/>
              </w:rPr>
            </w:pPr>
            <w:r w:rsidRPr="00C15A1B">
              <w:rPr>
                <w:b/>
                <w:i/>
                <w:iCs/>
                <w:sz w:val="20"/>
              </w:rPr>
              <w:t>Aggiunge i commi da 2-bis a 2-quater</w:t>
            </w:r>
            <w:r w:rsidRPr="00C15A1B">
              <w:rPr>
                <w:i/>
                <w:iCs/>
                <w:sz w:val="20"/>
              </w:rPr>
              <w:t xml:space="preserve"> </w:t>
            </w:r>
            <w:r w:rsidRPr="00C15A1B">
              <w:rPr>
                <w:iCs/>
                <w:sz w:val="20"/>
              </w:rPr>
              <w:t xml:space="preserve">che concernono la realizzazione di </w:t>
            </w:r>
            <w:r w:rsidRPr="00C15A1B">
              <w:rPr>
                <w:b/>
                <w:iCs/>
                <w:sz w:val="20"/>
              </w:rPr>
              <w:t>investimenti immobiliari da parte dell’INAIL.</w:t>
            </w:r>
          </w:p>
          <w:p w:rsidR="00C15A1B" w:rsidRPr="00C15A1B" w:rsidRDefault="00C15A1B" w:rsidP="00C15A1B">
            <w:pPr>
              <w:tabs>
                <w:tab w:val="left" w:pos="3285"/>
              </w:tabs>
              <w:spacing w:before="60" w:after="60" w:line="240" w:lineRule="auto"/>
              <w:ind w:firstLine="0"/>
              <w:rPr>
                <w:iCs/>
                <w:sz w:val="20"/>
              </w:rPr>
            </w:pPr>
            <w:r w:rsidRPr="00C15A1B">
              <w:rPr>
                <w:iCs/>
                <w:sz w:val="20"/>
              </w:rPr>
              <w:t xml:space="preserve">In relazione alle esigenze riabilitative dei propri assicurati, nonché alla sperimentazione di nuovi modelli di assistenza volti al contenimento della spesa sanitaria, Il </w:t>
            </w:r>
            <w:r w:rsidRPr="00C15A1B">
              <w:rPr>
                <w:b/>
                <w:iCs/>
                <w:sz w:val="20"/>
              </w:rPr>
              <w:t>comma 2-bis</w:t>
            </w:r>
            <w:r w:rsidRPr="00C15A1B">
              <w:rPr>
                <w:iCs/>
                <w:sz w:val="20"/>
              </w:rPr>
              <w:t xml:space="preserve"> autorizza l’INAIL a valutare - in via eccezionale, nell’ambito del piano triennale degli investimenti 2019-2021 e senza maggiori oneri per la finanza pubblica – la realizzazione di investimenti immobiliari nel settore termale e alberghiero-termale, con riferimento esclusivo alle aree caratterizzate da significative condizioni di crisi economico-industriale, individuati nell’ambito degli appositi accordi stipulati tra le regioni e le province autonome di Trento e di Bolzano e le organizzazioni nazionali maggiormente rappresentative delle aziende termali volti all'unitarietà del sistema termale nazionale (di cui all’art. 4, c. 4, della L. 323/2000).</w:t>
            </w:r>
          </w:p>
          <w:p w:rsidR="00C15A1B" w:rsidRPr="00C15A1B" w:rsidRDefault="00C15A1B" w:rsidP="00C15A1B">
            <w:pPr>
              <w:tabs>
                <w:tab w:val="left" w:pos="3285"/>
              </w:tabs>
              <w:spacing w:before="60" w:after="60" w:line="240" w:lineRule="auto"/>
              <w:ind w:firstLine="0"/>
              <w:rPr>
                <w:iCs/>
                <w:sz w:val="20"/>
              </w:rPr>
            </w:pPr>
            <w:r w:rsidRPr="00C15A1B">
              <w:rPr>
                <w:iCs/>
                <w:sz w:val="20"/>
              </w:rPr>
              <w:t>Per il perseguimento delle proprie finalità si riconosce all’INAIL (comma 2-ter) la facoltà di sottoscrivere quote o azioni di organismi di investimento collettivo del risparmio chiusi (con particolare riferimento a quelli gestiti da società di gestione del risparmio partecipate da società quotate) la cui politica di investimento sia orientata prevalentemente ad imprese con significative possibilità di crescita, ad imprese attive nella ricerca o alla crescita dimensionale delle imprese.</w:t>
            </w:r>
          </w:p>
          <w:p w:rsidR="00C15A1B" w:rsidRPr="00C15A1B" w:rsidRDefault="00C15A1B" w:rsidP="00C15A1B">
            <w:pPr>
              <w:tabs>
                <w:tab w:val="left" w:pos="3285"/>
              </w:tabs>
              <w:spacing w:before="60" w:after="60" w:line="240" w:lineRule="auto"/>
              <w:ind w:firstLine="0"/>
              <w:rPr>
                <w:iCs/>
                <w:sz w:val="20"/>
              </w:rPr>
            </w:pPr>
            <w:r w:rsidRPr="00C15A1B">
              <w:rPr>
                <w:iCs/>
                <w:sz w:val="20"/>
              </w:rPr>
              <w:t xml:space="preserve">Il </w:t>
            </w:r>
            <w:r w:rsidRPr="00C15A1B">
              <w:rPr>
                <w:b/>
                <w:iCs/>
                <w:sz w:val="20"/>
              </w:rPr>
              <w:t>comma 2-ter</w:t>
            </w:r>
            <w:r w:rsidRPr="00C15A1B">
              <w:rPr>
                <w:iCs/>
                <w:sz w:val="20"/>
              </w:rPr>
              <w:t xml:space="preserve"> dispone che all’attuazione di quanto previsto dal comma 2-bis si provvede a valere sulle disponibilità che l’INAIL può detenere presso le aziende di credito e Poste italiane </w:t>
            </w:r>
            <w:proofErr w:type="spellStart"/>
            <w:r w:rsidRPr="00C15A1B">
              <w:rPr>
                <w:iCs/>
                <w:sz w:val="20"/>
              </w:rPr>
              <w:t>S.pA</w:t>
            </w:r>
            <w:proofErr w:type="spellEnd"/>
            <w:r w:rsidRPr="00C15A1B">
              <w:rPr>
                <w:iCs/>
                <w:sz w:val="20"/>
              </w:rPr>
              <w:t>.</w:t>
            </w:r>
          </w:p>
          <w:p w:rsidR="00537C1F" w:rsidRPr="00C15A1B" w:rsidRDefault="00C15A1B" w:rsidP="00C15A1B">
            <w:pPr>
              <w:tabs>
                <w:tab w:val="left" w:pos="3285"/>
              </w:tabs>
              <w:spacing w:before="60" w:after="60" w:line="240" w:lineRule="auto"/>
              <w:ind w:firstLine="0"/>
              <w:rPr>
                <w:iCs/>
                <w:sz w:val="18"/>
                <w:szCs w:val="18"/>
              </w:rPr>
            </w:pPr>
            <w:r w:rsidRPr="00C15A1B">
              <w:rPr>
                <w:iCs/>
                <w:sz w:val="20"/>
              </w:rPr>
              <w:t xml:space="preserve">Relativamente alle società partecipate dal Ministero dell'economia e delle finanze, il </w:t>
            </w:r>
            <w:r w:rsidRPr="00C15A1B">
              <w:rPr>
                <w:b/>
                <w:iCs/>
                <w:sz w:val="20"/>
              </w:rPr>
              <w:t>comma</w:t>
            </w:r>
            <w:r w:rsidRPr="00C15A1B">
              <w:rPr>
                <w:iCs/>
                <w:sz w:val="20"/>
              </w:rPr>
              <w:t xml:space="preserve"> </w:t>
            </w:r>
            <w:r w:rsidRPr="00C15A1B">
              <w:rPr>
                <w:b/>
                <w:iCs/>
                <w:sz w:val="20"/>
              </w:rPr>
              <w:t>2-quater</w:t>
            </w:r>
            <w:r w:rsidRPr="00C15A1B">
              <w:rPr>
                <w:iCs/>
                <w:sz w:val="20"/>
              </w:rPr>
              <w:t xml:space="preserve"> dispone che le eventuali maggiori entrate derivanti dalla distribuzione di utili d'esercizio o di riserve sotto forma di dividendi o la attribuzione di risorse per riduzioni di capitale, possono essere utilizzate anche per l’aumento della quota di partecipazione al capitale delle predette società.</w:t>
            </w:r>
          </w:p>
        </w:tc>
      </w:tr>
    </w:tbl>
    <w:p w:rsidR="0036120A" w:rsidRDefault="0036120A"/>
    <w:p w:rsidR="006D7B16" w:rsidRDefault="00537C1F">
      <w:pPr>
        <w:spacing w:line="240" w:lineRule="auto"/>
        <w:ind w:firstLine="0"/>
        <w:jc w:val="left"/>
        <w:rPr>
          <w:rStyle w:val="titolo2articolo0"/>
          <w:b/>
          <w:color w:val="FF0000"/>
          <w:sz w:val="24"/>
          <w:szCs w:val="24"/>
        </w:rPr>
      </w:pPr>
      <w:r w:rsidRPr="006447F0">
        <w:rPr>
          <w:rStyle w:val="titolo2articolo0"/>
          <w:b/>
          <w:color w:val="FF0000"/>
          <w:sz w:val="24"/>
          <w:szCs w:val="24"/>
        </w:rPr>
        <w:br w:type="page"/>
      </w:r>
    </w:p>
    <w:p w:rsidR="006D7B16" w:rsidRPr="001C3238" w:rsidRDefault="006D7B16" w:rsidP="006D7B16">
      <w:pPr>
        <w:tabs>
          <w:tab w:val="left" w:pos="7950"/>
        </w:tabs>
        <w:spacing w:line="240" w:lineRule="auto"/>
        <w:ind w:left="1418" w:hanging="1418"/>
        <w:rPr>
          <w:iCs/>
          <w:sz w:val="24"/>
        </w:rPr>
      </w:pPr>
      <w:r w:rsidRPr="00C91BCD">
        <w:rPr>
          <w:rStyle w:val="titolo2articolo0"/>
          <w:b/>
          <w:sz w:val="24"/>
          <w:szCs w:val="24"/>
        </w:rPr>
        <w:lastRenderedPageBreak/>
        <w:t xml:space="preserve">Articolo </w:t>
      </w:r>
      <w:r w:rsidR="005F0674" w:rsidRPr="001C3238">
        <w:rPr>
          <w:rStyle w:val="titolo2articolo0"/>
          <w:b/>
          <w:sz w:val="24"/>
          <w:szCs w:val="24"/>
        </w:rPr>
        <w:t>35</w:t>
      </w:r>
      <w:r w:rsidRPr="001C3238">
        <w:rPr>
          <w:sz w:val="24"/>
        </w:rPr>
        <w:t xml:space="preserve"> - </w:t>
      </w:r>
      <w:r w:rsidR="00191911" w:rsidRPr="001C3238">
        <w:rPr>
          <w:sz w:val="24"/>
        </w:rPr>
        <w:t>Assunzioni presso l'Ispettorato nazionale del lavoro e sanzioni in materia di lavoro</w:t>
      </w:r>
    </w:p>
    <w:p w:rsidR="006D7B16" w:rsidRPr="001C3238" w:rsidRDefault="006D7B16" w:rsidP="006D7B16">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191911" w:rsidRPr="001C3238" w:rsidTr="00B57635">
        <w:trPr>
          <w:tblHeader/>
          <w:jc w:val="center"/>
        </w:trPr>
        <w:tc>
          <w:tcPr>
            <w:tcW w:w="1442" w:type="dxa"/>
          </w:tcPr>
          <w:p w:rsidR="006D7B16" w:rsidRPr="001C3238" w:rsidRDefault="006D7B16" w:rsidP="00282A09">
            <w:pPr>
              <w:spacing w:before="120" w:after="120"/>
              <w:ind w:firstLine="0"/>
              <w:jc w:val="center"/>
              <w:rPr>
                <w:b/>
                <w:sz w:val="20"/>
              </w:rPr>
            </w:pPr>
            <w:r w:rsidRPr="001C3238">
              <w:rPr>
                <w:b/>
                <w:sz w:val="20"/>
              </w:rPr>
              <w:t>Estremi</w:t>
            </w:r>
          </w:p>
        </w:tc>
        <w:tc>
          <w:tcPr>
            <w:tcW w:w="1442" w:type="dxa"/>
          </w:tcPr>
          <w:p w:rsidR="006D7B16" w:rsidRPr="001C3238" w:rsidRDefault="006D7B16" w:rsidP="00282A09">
            <w:pPr>
              <w:spacing w:before="120" w:after="120"/>
              <w:ind w:firstLine="0"/>
              <w:jc w:val="center"/>
              <w:rPr>
                <w:b/>
                <w:sz w:val="20"/>
              </w:rPr>
            </w:pPr>
            <w:r w:rsidRPr="001C3238">
              <w:rPr>
                <w:b/>
                <w:sz w:val="20"/>
              </w:rPr>
              <w:t>Iniziativa</w:t>
            </w:r>
          </w:p>
        </w:tc>
        <w:tc>
          <w:tcPr>
            <w:tcW w:w="1326" w:type="dxa"/>
          </w:tcPr>
          <w:p w:rsidR="006D7B16" w:rsidRPr="001C3238" w:rsidRDefault="006D7B16" w:rsidP="00282A09">
            <w:pPr>
              <w:spacing w:before="120" w:after="120"/>
              <w:ind w:left="-57" w:right="-57" w:firstLine="0"/>
              <w:jc w:val="center"/>
              <w:rPr>
                <w:b/>
                <w:sz w:val="20"/>
              </w:rPr>
            </w:pPr>
            <w:r w:rsidRPr="001C3238">
              <w:rPr>
                <w:b/>
                <w:sz w:val="20"/>
              </w:rPr>
              <w:t>Gruppo</w:t>
            </w:r>
          </w:p>
        </w:tc>
        <w:tc>
          <w:tcPr>
            <w:tcW w:w="749" w:type="dxa"/>
          </w:tcPr>
          <w:p w:rsidR="006D7B16" w:rsidRPr="001C3238" w:rsidRDefault="006D7B16" w:rsidP="00282A09">
            <w:pPr>
              <w:spacing w:before="120" w:after="120"/>
              <w:ind w:firstLine="0"/>
              <w:jc w:val="center"/>
              <w:rPr>
                <w:b/>
                <w:sz w:val="20"/>
              </w:rPr>
            </w:pPr>
            <w:r w:rsidRPr="001C3238">
              <w:rPr>
                <w:b/>
                <w:sz w:val="20"/>
              </w:rPr>
              <w:t>Data</w:t>
            </w:r>
          </w:p>
        </w:tc>
        <w:tc>
          <w:tcPr>
            <w:tcW w:w="8649" w:type="dxa"/>
          </w:tcPr>
          <w:p w:rsidR="006D7B16" w:rsidRPr="001C3238" w:rsidRDefault="006D7B16" w:rsidP="00282A09">
            <w:pPr>
              <w:pStyle w:val="titoloarticolo2r"/>
              <w:spacing w:before="120" w:after="120" w:line="300" w:lineRule="exact"/>
              <w:rPr>
                <w:rFonts w:ascii="Arial" w:hAnsi="Arial"/>
              </w:rPr>
            </w:pPr>
            <w:r w:rsidRPr="001C3238">
              <w:rPr>
                <w:rFonts w:ascii="Arial" w:hAnsi="Arial"/>
              </w:rPr>
              <w:t xml:space="preserve">Oggetto </w:t>
            </w:r>
          </w:p>
        </w:tc>
      </w:tr>
      <w:tr w:rsidR="00002D35" w:rsidRPr="001C3238" w:rsidTr="00282A09">
        <w:trPr>
          <w:jc w:val="center"/>
        </w:trPr>
        <w:tc>
          <w:tcPr>
            <w:tcW w:w="1442" w:type="dxa"/>
          </w:tcPr>
          <w:p w:rsidR="00002D35" w:rsidRPr="001C3238" w:rsidRDefault="00002D35" w:rsidP="00E507A4">
            <w:pPr>
              <w:spacing w:before="60" w:after="60" w:line="240" w:lineRule="auto"/>
              <w:ind w:firstLine="0"/>
              <w:jc w:val="left"/>
              <w:rPr>
                <w:sz w:val="20"/>
              </w:rPr>
            </w:pPr>
            <w:r w:rsidRPr="001C3238">
              <w:rPr>
                <w:sz w:val="20"/>
              </w:rPr>
              <w:t>35.2 NF</w:t>
            </w:r>
          </w:p>
        </w:tc>
        <w:tc>
          <w:tcPr>
            <w:tcW w:w="1442" w:type="dxa"/>
          </w:tcPr>
          <w:p w:rsidR="00002D35" w:rsidRPr="001C3238" w:rsidRDefault="00002D35" w:rsidP="006447F0">
            <w:pPr>
              <w:spacing w:before="60" w:after="60" w:line="240" w:lineRule="auto"/>
              <w:ind w:firstLine="0"/>
              <w:jc w:val="left"/>
              <w:rPr>
                <w:sz w:val="20"/>
              </w:rPr>
            </w:pPr>
            <w:r w:rsidRPr="001C3238">
              <w:rPr>
                <w:sz w:val="20"/>
              </w:rPr>
              <w:t>Faro</w:t>
            </w:r>
          </w:p>
        </w:tc>
        <w:tc>
          <w:tcPr>
            <w:tcW w:w="1326" w:type="dxa"/>
          </w:tcPr>
          <w:p w:rsidR="00002D35" w:rsidRPr="001C3238" w:rsidRDefault="00002D35" w:rsidP="00BD3887">
            <w:pPr>
              <w:spacing w:before="60" w:after="60" w:line="240" w:lineRule="auto"/>
              <w:ind w:firstLine="0"/>
              <w:jc w:val="left"/>
              <w:rPr>
                <w:sz w:val="20"/>
              </w:rPr>
            </w:pPr>
            <w:r w:rsidRPr="001C3238">
              <w:rPr>
                <w:sz w:val="20"/>
              </w:rPr>
              <w:t>M5S</w:t>
            </w:r>
          </w:p>
        </w:tc>
        <w:tc>
          <w:tcPr>
            <w:tcW w:w="749" w:type="dxa"/>
          </w:tcPr>
          <w:p w:rsidR="00002D35" w:rsidRPr="001C3238" w:rsidRDefault="00002D35" w:rsidP="00B40CD7">
            <w:pPr>
              <w:spacing w:before="60" w:after="60" w:line="240" w:lineRule="auto"/>
              <w:ind w:firstLine="0"/>
              <w:jc w:val="center"/>
              <w:rPr>
                <w:sz w:val="20"/>
              </w:rPr>
            </w:pPr>
            <w:r>
              <w:rPr>
                <w:sz w:val="20"/>
              </w:rPr>
              <w:t>3.12</w:t>
            </w:r>
          </w:p>
        </w:tc>
        <w:tc>
          <w:tcPr>
            <w:tcW w:w="8649" w:type="dxa"/>
          </w:tcPr>
          <w:p w:rsidR="00002D35" w:rsidRPr="002D0DA4" w:rsidRDefault="00002D35" w:rsidP="00966EA7">
            <w:pPr>
              <w:tabs>
                <w:tab w:val="left" w:pos="3285"/>
              </w:tabs>
              <w:spacing w:before="60" w:after="60" w:line="240" w:lineRule="auto"/>
              <w:ind w:firstLine="0"/>
              <w:rPr>
                <w:iCs/>
                <w:color w:val="000000" w:themeColor="text1"/>
                <w:sz w:val="20"/>
              </w:rPr>
            </w:pPr>
            <w:r w:rsidRPr="002D0DA4">
              <w:rPr>
                <w:b/>
                <w:i/>
                <w:iCs/>
                <w:color w:val="000000" w:themeColor="text1"/>
                <w:sz w:val="20"/>
              </w:rPr>
              <w:t>Sostituisce l’art. 35</w:t>
            </w:r>
            <w:r w:rsidRPr="002D0DA4">
              <w:rPr>
                <w:iCs/>
                <w:color w:val="000000" w:themeColor="text1"/>
                <w:sz w:val="20"/>
              </w:rPr>
              <w:t xml:space="preserve"> che concerne l’</w:t>
            </w:r>
            <w:r w:rsidRPr="002D0DA4">
              <w:rPr>
                <w:b/>
                <w:iCs/>
                <w:color w:val="000000" w:themeColor="text1"/>
                <w:sz w:val="20"/>
              </w:rPr>
              <w:t xml:space="preserve">Ispettorato nazionale del lavoro </w:t>
            </w:r>
            <w:r w:rsidRPr="002D0DA4">
              <w:rPr>
                <w:iCs/>
                <w:color w:val="000000" w:themeColor="text1"/>
                <w:sz w:val="20"/>
              </w:rPr>
              <w:t>disponendo, in particolare:</w:t>
            </w:r>
          </w:p>
          <w:p w:rsidR="00002D35" w:rsidRPr="00B12C39" w:rsidRDefault="00002D35" w:rsidP="00966EA7">
            <w:pPr>
              <w:pStyle w:val="Paragrafoelenco"/>
              <w:numPr>
                <w:ilvl w:val="0"/>
                <w:numId w:val="17"/>
              </w:numPr>
              <w:tabs>
                <w:tab w:val="left" w:pos="3285"/>
              </w:tabs>
              <w:spacing w:before="60" w:after="60" w:line="240" w:lineRule="auto"/>
              <w:ind w:left="284" w:hanging="284"/>
              <w:rPr>
                <w:iCs/>
                <w:color w:val="000000" w:themeColor="text1"/>
                <w:sz w:val="20"/>
              </w:rPr>
            </w:pPr>
            <w:r w:rsidRPr="00B12C39">
              <w:rPr>
                <w:iCs/>
                <w:color w:val="000000" w:themeColor="text1"/>
                <w:sz w:val="20"/>
              </w:rPr>
              <w:t xml:space="preserve">che l’Ispettorato è </w:t>
            </w:r>
            <w:r w:rsidRPr="00B12C39">
              <w:rPr>
                <w:b/>
                <w:iCs/>
                <w:color w:val="000000" w:themeColor="text1"/>
                <w:sz w:val="20"/>
              </w:rPr>
              <w:t>autorizzato ad assumere a tempo indeterminato un contingente di personale, prevalentemente ispettivo</w:t>
            </w:r>
            <w:r w:rsidRPr="00B12C39">
              <w:rPr>
                <w:iCs/>
                <w:color w:val="000000" w:themeColor="text1"/>
                <w:sz w:val="20"/>
              </w:rPr>
              <w:t>, pari a 300 unità per ciascuno degli anni 2019 e 2020 e a 330 unità per il 2021. Conseguentemente, viene integrato il Fondo risorse decentrate di cui al CCNL funzioni centrali per il triennio 2016-2018 (di 750.000 euro per il 2019, di 1,5 milioni per il 2020 e di 2.325.000 dal 2021 e viene elevato (da 10) a 13 milioni il limite massimo entro cui riassegnare ad un apposito capitolo dello stato di previsione del Ministero del lavoro e delle politiche sociali i maggiori importi derivati dall'aumento delle sanzioni per lavoro irregolare. Gli oneri a decorrere dal 2021 sono fissati in 37.000.000 euro (in luogo di 40.655.000).</w:t>
            </w:r>
          </w:p>
          <w:p w:rsidR="00002D35" w:rsidRPr="00B12C39" w:rsidRDefault="00002D35" w:rsidP="00966EA7">
            <w:pPr>
              <w:pStyle w:val="Paragrafoelenco"/>
              <w:numPr>
                <w:ilvl w:val="0"/>
                <w:numId w:val="17"/>
              </w:numPr>
              <w:tabs>
                <w:tab w:val="left" w:pos="3285"/>
              </w:tabs>
              <w:spacing w:before="60" w:after="60" w:line="240" w:lineRule="auto"/>
              <w:ind w:left="284" w:hanging="284"/>
              <w:rPr>
                <w:iCs/>
                <w:color w:val="000000" w:themeColor="text1"/>
                <w:sz w:val="20"/>
              </w:rPr>
            </w:pPr>
            <w:r w:rsidRPr="00B12C39">
              <w:rPr>
                <w:b/>
                <w:iCs/>
                <w:color w:val="000000" w:themeColor="text1"/>
                <w:sz w:val="20"/>
              </w:rPr>
              <w:t>l’incremento</w:t>
            </w:r>
            <w:r w:rsidRPr="00B12C39">
              <w:rPr>
                <w:iCs/>
                <w:color w:val="000000" w:themeColor="text1"/>
                <w:sz w:val="20"/>
              </w:rPr>
              <w:t xml:space="preserve"> (da 2) a 4 posizioni dirigenziali di livello dirigenziale generale e (da 88) a 94 </w:t>
            </w:r>
            <w:r w:rsidRPr="00B12C39">
              <w:rPr>
                <w:b/>
                <w:iCs/>
                <w:color w:val="000000" w:themeColor="text1"/>
                <w:sz w:val="20"/>
              </w:rPr>
              <w:t>posizioni dirigenziali</w:t>
            </w:r>
            <w:r w:rsidRPr="00B12C39">
              <w:rPr>
                <w:iCs/>
                <w:color w:val="000000" w:themeColor="text1"/>
                <w:sz w:val="20"/>
              </w:rPr>
              <w:t xml:space="preserve"> di livello non generale della dotazione organica dell'Ispettorato. Conseguentemente, viene demandata ad apposito decreto direttoriale dell’Ispettorato la modifica delle disposizioni del D</w:t>
            </w:r>
            <w:r>
              <w:rPr>
                <w:iCs/>
                <w:color w:val="000000" w:themeColor="text1"/>
                <w:sz w:val="20"/>
              </w:rPr>
              <w:t>.</w:t>
            </w:r>
            <w:r w:rsidRPr="00B12C39">
              <w:rPr>
                <w:iCs/>
                <w:color w:val="000000" w:themeColor="text1"/>
                <w:sz w:val="20"/>
              </w:rPr>
              <w:t>P</w:t>
            </w:r>
            <w:r>
              <w:rPr>
                <w:iCs/>
                <w:color w:val="000000" w:themeColor="text1"/>
                <w:sz w:val="20"/>
              </w:rPr>
              <w:t>.</w:t>
            </w:r>
            <w:r w:rsidRPr="00B12C39">
              <w:rPr>
                <w:iCs/>
                <w:color w:val="000000" w:themeColor="text1"/>
                <w:sz w:val="20"/>
              </w:rPr>
              <w:t>C</w:t>
            </w:r>
            <w:r>
              <w:rPr>
                <w:iCs/>
                <w:color w:val="000000" w:themeColor="text1"/>
                <w:sz w:val="20"/>
              </w:rPr>
              <w:t>.</w:t>
            </w:r>
            <w:r w:rsidRPr="00B12C39">
              <w:rPr>
                <w:iCs/>
                <w:color w:val="000000" w:themeColor="text1"/>
                <w:sz w:val="20"/>
              </w:rPr>
              <w:t>M</w:t>
            </w:r>
            <w:r>
              <w:rPr>
                <w:iCs/>
                <w:color w:val="000000" w:themeColor="text1"/>
                <w:sz w:val="20"/>
              </w:rPr>
              <w:t>.</w:t>
            </w:r>
            <w:r w:rsidRPr="00B12C39">
              <w:rPr>
                <w:iCs/>
                <w:color w:val="000000" w:themeColor="text1"/>
                <w:sz w:val="20"/>
              </w:rPr>
              <w:t xml:space="preserve"> 23 febbraio 2016 relative agli organi e strutture centrali di vertice e allo staff dell’Ispettorato medesimo;</w:t>
            </w:r>
          </w:p>
          <w:p w:rsidR="00002D35" w:rsidRPr="00B12C39" w:rsidRDefault="00002D35" w:rsidP="00966EA7">
            <w:pPr>
              <w:pStyle w:val="Paragrafoelenco"/>
              <w:numPr>
                <w:ilvl w:val="0"/>
                <w:numId w:val="17"/>
              </w:numPr>
              <w:tabs>
                <w:tab w:val="left" w:pos="3285"/>
              </w:tabs>
              <w:spacing w:before="60" w:after="60" w:line="240" w:lineRule="auto"/>
              <w:ind w:left="284" w:hanging="284"/>
              <w:rPr>
                <w:iCs/>
                <w:color w:val="000000" w:themeColor="text1"/>
                <w:sz w:val="20"/>
              </w:rPr>
            </w:pPr>
            <w:r w:rsidRPr="00B12C39">
              <w:rPr>
                <w:iCs/>
                <w:color w:val="000000" w:themeColor="text1"/>
                <w:sz w:val="20"/>
              </w:rPr>
              <w:t xml:space="preserve">che l’Ispettorato è </w:t>
            </w:r>
            <w:r w:rsidRPr="00B12C39">
              <w:rPr>
                <w:b/>
                <w:iCs/>
                <w:color w:val="000000" w:themeColor="text1"/>
                <w:sz w:val="20"/>
              </w:rPr>
              <w:t>autorizzato all’assunzione delle suddette unità dirigenziali non generali, nonché di ulteriori 12 unità dirigenziali</w:t>
            </w:r>
            <w:r w:rsidRPr="00B12C39">
              <w:rPr>
                <w:iCs/>
                <w:color w:val="000000" w:themeColor="text1"/>
                <w:sz w:val="20"/>
              </w:rPr>
              <w:t xml:space="preserve"> di livello non generale (anche attingendo dalla graduatoria del concorso bandito dal Ministero del lavoro con decreto direttoriale del 14 novembre 2006, la cui validità viene conseguentemente prorogata al 30 giugno 2019). Non trovano applicazione le disposizioni relative alla mobilità volontaria e all’assegnazione del personale collocato in disponibilità (artt. 30 e 34-bis, c. 2, del D.Lgs. 165/2001). Ai relativi oneri (pari a 1.605.000 euro dal 2019 e 2.730.000 a decorrere dal 2020) si provvede a valere sulle risorse del Fondo per il pubblico impiego per la parte destinata al finanziamento di nuove assunzioni a tempo indeterminato nella P.A., come rifinanziato dal provvedimento in esame;</w:t>
            </w:r>
          </w:p>
          <w:p w:rsidR="00002D35" w:rsidRPr="00B12C39" w:rsidRDefault="00002D35" w:rsidP="00966EA7">
            <w:pPr>
              <w:pStyle w:val="Paragrafoelenco"/>
              <w:numPr>
                <w:ilvl w:val="0"/>
                <w:numId w:val="17"/>
              </w:numPr>
              <w:tabs>
                <w:tab w:val="left" w:pos="3285"/>
              </w:tabs>
              <w:spacing w:before="60" w:after="60" w:line="240" w:lineRule="auto"/>
              <w:ind w:left="284" w:hanging="284"/>
              <w:rPr>
                <w:iCs/>
                <w:color w:val="000000" w:themeColor="text1"/>
                <w:sz w:val="20"/>
              </w:rPr>
            </w:pPr>
            <w:r w:rsidRPr="00B12C39">
              <w:rPr>
                <w:iCs/>
                <w:color w:val="000000" w:themeColor="text1"/>
                <w:sz w:val="20"/>
              </w:rPr>
              <w:t>un incremento</w:t>
            </w:r>
          </w:p>
          <w:p w:rsidR="00002D35" w:rsidRPr="002D0DA4" w:rsidRDefault="00002D35" w:rsidP="00966EA7">
            <w:pPr>
              <w:numPr>
                <w:ilvl w:val="0"/>
                <w:numId w:val="3"/>
              </w:numPr>
              <w:tabs>
                <w:tab w:val="left" w:pos="3285"/>
              </w:tabs>
              <w:spacing w:before="60" w:after="60" w:line="240" w:lineRule="auto"/>
              <w:rPr>
                <w:iCs/>
                <w:color w:val="000000" w:themeColor="text1"/>
                <w:sz w:val="20"/>
              </w:rPr>
            </w:pPr>
            <w:r w:rsidRPr="002D0DA4">
              <w:rPr>
                <w:iCs/>
                <w:color w:val="000000" w:themeColor="text1"/>
                <w:sz w:val="20"/>
              </w:rPr>
              <w:t xml:space="preserve">del 20 per cento dell’importo sanzionatorio dovuto per la violazione di norme in materia </w:t>
            </w:r>
            <w:r w:rsidRPr="002D0DA4">
              <w:rPr>
                <w:iCs/>
                <w:color w:val="000000" w:themeColor="text1"/>
                <w:sz w:val="20"/>
              </w:rPr>
              <w:lastRenderedPageBreak/>
              <w:t>di lavoro irregolare di somministrazione di lavoro, di obblighi di comunicazione, di durata massima del lavoro e di riposi, nonché di altre disposizioni in materia di lavoro e legislazione sociale</w:t>
            </w:r>
          </w:p>
          <w:p w:rsidR="00002D35" w:rsidRPr="002D0DA4" w:rsidRDefault="00002D35" w:rsidP="00966EA7">
            <w:pPr>
              <w:numPr>
                <w:ilvl w:val="0"/>
                <w:numId w:val="3"/>
              </w:numPr>
              <w:tabs>
                <w:tab w:val="left" w:pos="3285"/>
              </w:tabs>
              <w:spacing w:before="60" w:after="60" w:line="240" w:lineRule="auto"/>
              <w:rPr>
                <w:iCs/>
                <w:color w:val="000000" w:themeColor="text1"/>
                <w:sz w:val="20"/>
              </w:rPr>
            </w:pPr>
            <w:r w:rsidRPr="002D0DA4">
              <w:rPr>
                <w:iCs/>
                <w:color w:val="000000" w:themeColor="text1"/>
                <w:sz w:val="20"/>
              </w:rPr>
              <w:t>del 10 per cento  degli importi dovuti per la violazione di norme in materia di tutela della salute e della sicurezza nei luoghi di lavoro</w:t>
            </w:r>
            <w:r>
              <w:rPr>
                <w:iCs/>
                <w:color w:val="000000" w:themeColor="text1"/>
                <w:sz w:val="20"/>
              </w:rPr>
              <w:t>;</w:t>
            </w:r>
          </w:p>
          <w:p w:rsidR="00002D35" w:rsidRPr="002D0DA4" w:rsidRDefault="00002D35" w:rsidP="00966EA7">
            <w:pPr>
              <w:tabs>
                <w:tab w:val="left" w:pos="3285"/>
              </w:tabs>
              <w:spacing w:before="60" w:after="60" w:line="240" w:lineRule="auto"/>
              <w:ind w:firstLine="0"/>
              <w:rPr>
                <w:iCs/>
                <w:color w:val="000000" w:themeColor="text1"/>
                <w:sz w:val="20"/>
              </w:rPr>
            </w:pPr>
            <w:r w:rsidRPr="002D0DA4">
              <w:rPr>
                <w:iCs/>
                <w:color w:val="000000" w:themeColor="text1"/>
                <w:sz w:val="20"/>
              </w:rPr>
              <w:t>le maggiorazioni sono raddoppiate se nei tre anni precedenti il datore di lavoro è già stato colpito da sanzioni amministrative o penali per medesimi illeciti e sono versate al bilancio dello Stato per essere riassegnate allo stato di previsione del MLPS e destinate all’incremento del fondo risorse decentrate per valorizzare l’apporto del personale secondo criteri da definire mediante contrattazione collettiva integrativa nel rispetto del D.lgs. n. 150 del 2009.</w:t>
            </w:r>
          </w:p>
          <w:p w:rsidR="00002D35" w:rsidRPr="00B12C39" w:rsidRDefault="00002D35" w:rsidP="00966EA7">
            <w:pPr>
              <w:pStyle w:val="Paragrafoelenco"/>
              <w:numPr>
                <w:ilvl w:val="0"/>
                <w:numId w:val="17"/>
              </w:numPr>
              <w:tabs>
                <w:tab w:val="left" w:pos="3285"/>
              </w:tabs>
              <w:spacing w:before="60" w:after="60" w:line="240" w:lineRule="auto"/>
              <w:ind w:left="284" w:hanging="284"/>
              <w:rPr>
                <w:iCs/>
                <w:color w:val="000000" w:themeColor="text1"/>
                <w:sz w:val="20"/>
              </w:rPr>
            </w:pPr>
            <w:r w:rsidRPr="00B12C39">
              <w:rPr>
                <w:iCs/>
                <w:color w:val="000000" w:themeColor="text1"/>
                <w:sz w:val="20"/>
              </w:rPr>
              <w:t>che le entrate derivanti dall’applicazione delle norme sulla rappresentanza in giudizio dell’Ispettorato (</w:t>
            </w:r>
            <w:r w:rsidRPr="00B12C39">
              <w:rPr>
                <w:i/>
                <w:iCs/>
                <w:color w:val="000000" w:themeColor="text1"/>
                <w:sz w:val="20"/>
              </w:rPr>
              <w:t>ex</w:t>
            </w:r>
            <w:r w:rsidRPr="00B12C39">
              <w:rPr>
                <w:iCs/>
                <w:color w:val="000000" w:themeColor="text1"/>
                <w:sz w:val="20"/>
              </w:rPr>
              <w:t xml:space="preserve"> art. 9 c. 2 del D.Lgs. 149/2015) siano destinate, nel limite massimo di 800.000 euro ad incrementare il Fondo risorse decentrate e ad incentivare l’attività di rappresentanza dell’ente;</w:t>
            </w:r>
          </w:p>
          <w:p w:rsidR="00002D35" w:rsidRPr="00B12C39" w:rsidRDefault="00002D35" w:rsidP="00966EA7">
            <w:pPr>
              <w:pStyle w:val="Paragrafoelenco"/>
              <w:numPr>
                <w:ilvl w:val="0"/>
                <w:numId w:val="17"/>
              </w:numPr>
              <w:tabs>
                <w:tab w:val="left" w:pos="3285"/>
              </w:tabs>
              <w:spacing w:before="60" w:after="60" w:line="240" w:lineRule="auto"/>
              <w:ind w:left="284" w:hanging="284"/>
              <w:rPr>
                <w:iCs/>
                <w:color w:val="000000" w:themeColor="text1"/>
                <w:sz w:val="20"/>
              </w:rPr>
            </w:pPr>
            <w:r w:rsidRPr="00B12C39">
              <w:rPr>
                <w:iCs/>
                <w:color w:val="000000" w:themeColor="text1"/>
                <w:sz w:val="20"/>
              </w:rPr>
              <w:t>per consentire la piena operatività dell’Ispettorato, che l’applicazione al personale della previsione secondo cui la conferenza di servizi può essere convocata anche per l'esame contestuale di interessi coinvolti in più procedimenti amministrativi connessi, riguardanti medesimi attività o risultati è consentita sino al 31 dicembre 2020 e limitatamente a talune ipotesi (di cui all’art. 14, c. 2, del D.Lgs. 165/2001).</w:t>
            </w:r>
          </w:p>
          <w:p w:rsidR="00002D35" w:rsidRPr="002D0DA4" w:rsidRDefault="00002D35" w:rsidP="00966EA7">
            <w:pPr>
              <w:tabs>
                <w:tab w:val="left" w:pos="3285"/>
              </w:tabs>
              <w:spacing w:before="60" w:after="60" w:line="240" w:lineRule="auto"/>
              <w:ind w:firstLine="0"/>
              <w:rPr>
                <w:iCs/>
                <w:color w:val="000000" w:themeColor="text1"/>
                <w:sz w:val="20"/>
              </w:rPr>
            </w:pPr>
          </w:p>
          <w:p w:rsidR="00002D35" w:rsidRPr="002D0DA4" w:rsidRDefault="00002D35" w:rsidP="00966EA7">
            <w:pPr>
              <w:tabs>
                <w:tab w:val="left" w:pos="3285"/>
              </w:tabs>
              <w:spacing w:before="60" w:after="60" w:line="240" w:lineRule="auto"/>
              <w:ind w:firstLine="0"/>
              <w:rPr>
                <w:color w:val="000000" w:themeColor="text1"/>
              </w:rPr>
            </w:pPr>
            <w:r w:rsidRPr="002D0DA4">
              <w:rPr>
                <w:iCs/>
                <w:color w:val="000000" w:themeColor="text1"/>
                <w:sz w:val="18"/>
                <w:szCs w:val="18"/>
              </w:rPr>
              <w:t>L’articolo 40, comma 4-</w:t>
            </w:r>
            <w:r w:rsidRPr="0007527A">
              <w:rPr>
                <w:i/>
                <w:iCs/>
                <w:color w:val="000000" w:themeColor="text1"/>
                <w:sz w:val="18"/>
                <w:szCs w:val="18"/>
              </w:rPr>
              <w:t>ter</w:t>
            </w:r>
            <w:r w:rsidRPr="002D0DA4">
              <w:rPr>
                <w:iCs/>
                <w:color w:val="000000" w:themeColor="text1"/>
                <w:sz w:val="18"/>
                <w:szCs w:val="18"/>
              </w:rPr>
              <w:t>, del D.Lgs. 165/2001 (introdotto dall’articolo 11, comma 1, lettera g), del D.Lgs. 75/2017), ha demandato alla contrattazione collettiva il riordino, la razionalizzazione e la semplificazione delle discipline in materia di dotazione ed utilizzo dei fondi destinati alla contrattazione integrativa. In relazione a ciò, l’</w:t>
            </w:r>
            <w:r w:rsidRPr="002D0DA4">
              <w:rPr>
                <w:b/>
                <w:iCs/>
                <w:color w:val="000000" w:themeColor="text1"/>
                <w:sz w:val="18"/>
                <w:szCs w:val="18"/>
              </w:rPr>
              <w:t xml:space="preserve">articolo 76 del CCNL per il personale del comparto funzioni centrali </w:t>
            </w:r>
            <w:r w:rsidRPr="002D0DA4">
              <w:rPr>
                <w:iCs/>
                <w:color w:val="000000" w:themeColor="text1"/>
                <w:sz w:val="18"/>
                <w:szCs w:val="18"/>
              </w:rPr>
              <w:t xml:space="preserve">del 12 febbraio 2018 (vigenza triennio 2016-2018) ha costituito il </w:t>
            </w:r>
            <w:r w:rsidRPr="002D0DA4">
              <w:rPr>
                <w:b/>
                <w:iCs/>
                <w:color w:val="000000" w:themeColor="text1"/>
                <w:sz w:val="18"/>
                <w:szCs w:val="18"/>
              </w:rPr>
              <w:t>Fondo risorse decentrate</w:t>
            </w:r>
            <w:r w:rsidRPr="002D0DA4">
              <w:rPr>
                <w:iCs/>
                <w:color w:val="000000" w:themeColor="text1"/>
                <w:sz w:val="18"/>
                <w:szCs w:val="18"/>
              </w:rPr>
              <w:t xml:space="preserve"> è stato costituito per razionalizzare e semplificare la disciplina dei fondi per la contrattazione decentrata, al fine di far confluire in un unico Fondo (a decorrere dal 2018) in un unico importo consolidato, tutte le risorse delle amministrazioni e degli enti del comparto richiamato destinati alla contrattazione integrativa ed ai trattamenti accessori. Più specificamente, affluiscono al suddetto Fondo tutte le risorse aventi caratteristiche di certezza, stabilità e continuità, negli importi determinati per il 2017, come certificati dagli organi di controllo interno ai quali è demandato il controllo sulla compatibilità dei costi della contrattazione </w:t>
            </w:r>
            <w:r w:rsidRPr="002D0DA4">
              <w:rPr>
                <w:iCs/>
                <w:color w:val="000000" w:themeColor="text1"/>
                <w:sz w:val="18"/>
                <w:szCs w:val="18"/>
              </w:rPr>
              <w:lastRenderedPageBreak/>
              <w:t>collettiva integrativa con i vincoli di bilancio e quelli derivanti dall'applicazione delle norme di legge, con particolare riferimento alle disposizioni inderogabili che incidono sulla misura e sulla corresponsione dei trattamenti accessori (cioè, ai sensi dell’articolo 40-</w:t>
            </w:r>
            <w:r w:rsidRPr="0007527A">
              <w:rPr>
                <w:i/>
                <w:iCs/>
                <w:color w:val="000000" w:themeColor="text1"/>
                <w:sz w:val="18"/>
                <w:szCs w:val="18"/>
              </w:rPr>
              <w:t>bis</w:t>
            </w:r>
            <w:r w:rsidRPr="002D0DA4">
              <w:rPr>
                <w:iCs/>
                <w:color w:val="000000" w:themeColor="text1"/>
                <w:sz w:val="18"/>
                <w:szCs w:val="18"/>
              </w:rPr>
              <w:t>, comma 1, del D.Lgs. 165/2001, il collegio dei revisori dei conti, il collegio sindacale, gli uffici centrali di bilancio o gli analoghi organi previsti dai rispettivi ordinamenti). Il Fondo è incrementato stabilmente da specifiche voci inerenti a determinati trattamenti economici accessori del personale.</w:t>
            </w:r>
          </w:p>
        </w:tc>
      </w:tr>
    </w:tbl>
    <w:p w:rsidR="00191911" w:rsidRDefault="00191911">
      <w:pPr>
        <w:spacing w:line="240" w:lineRule="auto"/>
        <w:ind w:firstLine="0"/>
        <w:jc w:val="left"/>
        <w:rPr>
          <w:rStyle w:val="titolo2articolo0"/>
          <w:b/>
          <w:color w:val="FF0000"/>
          <w:sz w:val="24"/>
          <w:szCs w:val="24"/>
        </w:rPr>
      </w:pPr>
      <w:r>
        <w:rPr>
          <w:rStyle w:val="titolo2articolo0"/>
          <w:b/>
          <w:color w:val="FF0000"/>
          <w:sz w:val="24"/>
          <w:szCs w:val="24"/>
        </w:rPr>
        <w:lastRenderedPageBreak/>
        <w:br w:type="page"/>
      </w:r>
    </w:p>
    <w:p w:rsidR="00191911" w:rsidRPr="000E05CE" w:rsidRDefault="00191911" w:rsidP="00191911">
      <w:pPr>
        <w:tabs>
          <w:tab w:val="left" w:pos="7950"/>
        </w:tabs>
        <w:spacing w:line="240" w:lineRule="auto"/>
        <w:ind w:left="1418" w:hanging="1418"/>
        <w:rPr>
          <w:iCs/>
          <w:sz w:val="24"/>
        </w:rPr>
      </w:pPr>
      <w:r w:rsidRPr="000E05CE">
        <w:rPr>
          <w:rStyle w:val="titolo2articolo0"/>
          <w:b/>
          <w:sz w:val="24"/>
          <w:szCs w:val="24"/>
        </w:rPr>
        <w:lastRenderedPageBreak/>
        <w:t>Articolo 35-bis</w:t>
      </w:r>
      <w:r w:rsidRPr="000E05CE">
        <w:rPr>
          <w:sz w:val="24"/>
        </w:rPr>
        <w:t xml:space="preserve"> - Modifiche all’articolo 3 del D.Lgs. n. 219/2016, in materia riordino delle Camere di Commercio</w:t>
      </w:r>
    </w:p>
    <w:p w:rsidR="00191911" w:rsidRPr="000E05CE" w:rsidRDefault="00191911" w:rsidP="00191911">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191911" w:rsidRPr="000E05CE" w:rsidTr="001A685D">
        <w:trPr>
          <w:jc w:val="center"/>
        </w:trPr>
        <w:tc>
          <w:tcPr>
            <w:tcW w:w="1442" w:type="dxa"/>
          </w:tcPr>
          <w:p w:rsidR="00191911" w:rsidRPr="000E05CE" w:rsidRDefault="00191911" w:rsidP="001A685D">
            <w:pPr>
              <w:spacing w:before="120" w:after="120"/>
              <w:ind w:firstLine="0"/>
              <w:jc w:val="center"/>
              <w:rPr>
                <w:b/>
                <w:sz w:val="20"/>
              </w:rPr>
            </w:pPr>
            <w:r w:rsidRPr="000E05CE">
              <w:rPr>
                <w:b/>
                <w:sz w:val="20"/>
              </w:rPr>
              <w:t>Estremi</w:t>
            </w:r>
          </w:p>
        </w:tc>
        <w:tc>
          <w:tcPr>
            <w:tcW w:w="1442" w:type="dxa"/>
          </w:tcPr>
          <w:p w:rsidR="00191911" w:rsidRPr="000E05CE" w:rsidRDefault="00191911" w:rsidP="001A685D">
            <w:pPr>
              <w:spacing w:before="120" w:after="120"/>
              <w:ind w:firstLine="0"/>
              <w:jc w:val="center"/>
              <w:rPr>
                <w:b/>
                <w:sz w:val="20"/>
              </w:rPr>
            </w:pPr>
            <w:r w:rsidRPr="000E05CE">
              <w:rPr>
                <w:b/>
                <w:sz w:val="20"/>
              </w:rPr>
              <w:t>Iniziativa</w:t>
            </w:r>
          </w:p>
        </w:tc>
        <w:tc>
          <w:tcPr>
            <w:tcW w:w="1326" w:type="dxa"/>
          </w:tcPr>
          <w:p w:rsidR="00191911" w:rsidRPr="000E05CE" w:rsidRDefault="00191911" w:rsidP="001A685D">
            <w:pPr>
              <w:spacing w:before="120" w:after="120"/>
              <w:ind w:left="-57" w:right="-57" w:firstLine="0"/>
              <w:jc w:val="center"/>
              <w:rPr>
                <w:b/>
                <w:sz w:val="20"/>
              </w:rPr>
            </w:pPr>
            <w:r w:rsidRPr="000E05CE">
              <w:rPr>
                <w:b/>
                <w:sz w:val="20"/>
              </w:rPr>
              <w:t>Gruppo</w:t>
            </w:r>
          </w:p>
        </w:tc>
        <w:tc>
          <w:tcPr>
            <w:tcW w:w="749" w:type="dxa"/>
          </w:tcPr>
          <w:p w:rsidR="00191911" w:rsidRPr="000E05CE" w:rsidRDefault="00191911" w:rsidP="001A685D">
            <w:pPr>
              <w:spacing w:before="120" w:after="120"/>
              <w:ind w:firstLine="0"/>
              <w:jc w:val="center"/>
              <w:rPr>
                <w:b/>
                <w:sz w:val="20"/>
              </w:rPr>
            </w:pPr>
            <w:r w:rsidRPr="000E05CE">
              <w:rPr>
                <w:b/>
                <w:sz w:val="20"/>
              </w:rPr>
              <w:t>Data</w:t>
            </w:r>
          </w:p>
        </w:tc>
        <w:tc>
          <w:tcPr>
            <w:tcW w:w="8649" w:type="dxa"/>
          </w:tcPr>
          <w:p w:rsidR="00191911" w:rsidRPr="000E05CE" w:rsidRDefault="00191911" w:rsidP="001A685D">
            <w:pPr>
              <w:pStyle w:val="titoloarticolo2r"/>
              <w:spacing w:before="120" w:after="120" w:line="300" w:lineRule="exact"/>
              <w:rPr>
                <w:rFonts w:ascii="Arial" w:hAnsi="Arial"/>
              </w:rPr>
            </w:pPr>
            <w:r w:rsidRPr="000E05CE">
              <w:rPr>
                <w:rFonts w:ascii="Arial" w:hAnsi="Arial"/>
              </w:rPr>
              <w:t xml:space="preserve">Oggetto </w:t>
            </w:r>
          </w:p>
        </w:tc>
      </w:tr>
      <w:tr w:rsidR="00191911" w:rsidRPr="000E05CE" w:rsidTr="001A685D">
        <w:trPr>
          <w:jc w:val="center"/>
        </w:trPr>
        <w:tc>
          <w:tcPr>
            <w:tcW w:w="1442" w:type="dxa"/>
          </w:tcPr>
          <w:p w:rsidR="00191911" w:rsidRPr="000E05CE" w:rsidRDefault="00191911" w:rsidP="00485E0A">
            <w:pPr>
              <w:spacing w:before="60" w:after="60" w:line="240" w:lineRule="auto"/>
              <w:ind w:firstLine="0"/>
              <w:jc w:val="left"/>
              <w:rPr>
                <w:sz w:val="20"/>
              </w:rPr>
            </w:pPr>
            <w:r w:rsidRPr="000E05CE">
              <w:rPr>
                <w:sz w:val="20"/>
              </w:rPr>
              <w:t xml:space="preserve">35.07 </w:t>
            </w:r>
          </w:p>
        </w:tc>
        <w:tc>
          <w:tcPr>
            <w:tcW w:w="1442" w:type="dxa"/>
          </w:tcPr>
          <w:p w:rsidR="00191911" w:rsidRPr="000E05CE" w:rsidRDefault="00191911" w:rsidP="001A685D">
            <w:pPr>
              <w:spacing w:before="60" w:after="60" w:line="240" w:lineRule="auto"/>
              <w:ind w:firstLine="0"/>
              <w:jc w:val="left"/>
              <w:rPr>
                <w:sz w:val="20"/>
              </w:rPr>
            </w:pPr>
            <w:r w:rsidRPr="000E05CE">
              <w:rPr>
                <w:sz w:val="20"/>
              </w:rPr>
              <w:t>Saltamartini</w:t>
            </w:r>
          </w:p>
        </w:tc>
        <w:tc>
          <w:tcPr>
            <w:tcW w:w="1326" w:type="dxa"/>
          </w:tcPr>
          <w:p w:rsidR="00191911" w:rsidRPr="000E05CE" w:rsidRDefault="00191911" w:rsidP="00191911">
            <w:pPr>
              <w:spacing w:before="60" w:after="60" w:line="240" w:lineRule="auto"/>
              <w:ind w:firstLine="0"/>
              <w:jc w:val="left"/>
              <w:rPr>
                <w:sz w:val="20"/>
              </w:rPr>
            </w:pPr>
            <w:r w:rsidRPr="000E05CE">
              <w:rPr>
                <w:sz w:val="20"/>
              </w:rPr>
              <w:t>Lega</w:t>
            </w:r>
          </w:p>
        </w:tc>
        <w:tc>
          <w:tcPr>
            <w:tcW w:w="749" w:type="dxa"/>
          </w:tcPr>
          <w:p w:rsidR="001C4CCF" w:rsidRPr="000E05CE" w:rsidRDefault="001C4CCF" w:rsidP="00977C5D">
            <w:pPr>
              <w:spacing w:before="60" w:after="60" w:line="240" w:lineRule="auto"/>
              <w:ind w:firstLine="0"/>
              <w:jc w:val="center"/>
              <w:rPr>
                <w:sz w:val="20"/>
              </w:rPr>
            </w:pPr>
            <w:r>
              <w:rPr>
                <w:sz w:val="20"/>
              </w:rPr>
              <w:t>3.12</w:t>
            </w:r>
            <w:r w:rsidR="00977C5D">
              <w:rPr>
                <w:sz w:val="20"/>
              </w:rPr>
              <w:br/>
            </w:r>
            <w:proofErr w:type="spellStart"/>
            <w:r>
              <w:rPr>
                <w:sz w:val="20"/>
              </w:rPr>
              <w:t>pom</w:t>
            </w:r>
            <w:proofErr w:type="spellEnd"/>
          </w:p>
        </w:tc>
        <w:tc>
          <w:tcPr>
            <w:tcW w:w="8649" w:type="dxa"/>
          </w:tcPr>
          <w:p w:rsidR="00191911" w:rsidRPr="000E05CE" w:rsidRDefault="00191911" w:rsidP="001A685D">
            <w:pPr>
              <w:tabs>
                <w:tab w:val="left" w:pos="3285"/>
              </w:tabs>
              <w:spacing w:before="60" w:after="60" w:line="240" w:lineRule="auto"/>
              <w:ind w:firstLine="0"/>
              <w:rPr>
                <w:sz w:val="20"/>
              </w:rPr>
            </w:pPr>
            <w:r w:rsidRPr="000E05CE">
              <w:rPr>
                <w:b/>
                <w:i/>
                <w:sz w:val="20"/>
              </w:rPr>
              <w:t>Aggiunge un nuovo articolo 35-</w:t>
            </w:r>
            <w:r w:rsidRPr="000E05CE">
              <w:rPr>
                <w:b/>
                <w:sz w:val="20"/>
              </w:rPr>
              <w:t>bis</w:t>
            </w:r>
            <w:r w:rsidRPr="000E05CE">
              <w:rPr>
                <w:sz w:val="20"/>
              </w:rPr>
              <w:t xml:space="preserve">, recante modifiche all’articolo 3 del D.Lgs. n. 219/2016, in materia </w:t>
            </w:r>
            <w:r w:rsidR="000E05CE">
              <w:rPr>
                <w:sz w:val="20"/>
              </w:rPr>
              <w:t xml:space="preserve">di </w:t>
            </w:r>
            <w:r w:rsidRPr="000E05CE">
              <w:rPr>
                <w:sz w:val="20"/>
              </w:rPr>
              <w:t>riordino delle Camere di Commercio, introducendo nel predetto articolo, dopo il comma 9, un nuovo comma 9-</w:t>
            </w:r>
            <w:r w:rsidRPr="000E05CE">
              <w:rPr>
                <w:i/>
                <w:sz w:val="20"/>
              </w:rPr>
              <w:t>bis</w:t>
            </w:r>
            <w:r w:rsidRPr="000E05CE">
              <w:rPr>
                <w:sz w:val="20"/>
              </w:rPr>
              <w:t xml:space="preserve">. </w:t>
            </w:r>
          </w:p>
          <w:p w:rsidR="00191911" w:rsidRPr="000E05CE" w:rsidRDefault="00191911" w:rsidP="001A685D">
            <w:pPr>
              <w:tabs>
                <w:tab w:val="left" w:pos="3285"/>
              </w:tabs>
              <w:spacing w:before="60" w:after="60" w:line="240" w:lineRule="auto"/>
              <w:ind w:firstLine="0"/>
              <w:rPr>
                <w:sz w:val="18"/>
              </w:rPr>
            </w:pPr>
            <w:r w:rsidRPr="000E05CE">
              <w:rPr>
                <w:sz w:val="18"/>
              </w:rPr>
              <w:t>Si ricorda che il comma 9 dell’articolo 3 dispone un divieto per le camere di commercio di procedere a nuove assunzioni o al conferimento di incarichi, fino al completamento delle procedure di mobilità di cui al medesimo articolo 3. Si tratta delle procedure di mobilità del personale connesse al piano di razionalizzazione organizzativa delle medesime Camere di commercio. L’articolo 3, infatti, nel prevedere la riduzione a 60 del numero delle camere di commercio attraverso la rideterminazione delle relative circoscrizioni territoriali, la razionalizzazione delle sedi delle singole camere nonché delle Unioni regionali ha altresì previsto – all’interno del piano di razionalizzazione organizzativa delle stesse - la razionale distribuzione del personale dipendente delle camere stesse, con possibilità di realizzare processi di mobilità tra le medesime camere.</w:t>
            </w:r>
          </w:p>
          <w:p w:rsidR="00191911" w:rsidRPr="000E05CE" w:rsidRDefault="00191911" w:rsidP="00E11AED">
            <w:pPr>
              <w:tabs>
                <w:tab w:val="left" w:pos="3285"/>
              </w:tabs>
              <w:spacing w:before="60" w:after="60" w:line="240" w:lineRule="auto"/>
              <w:ind w:firstLine="0"/>
              <w:rPr>
                <w:sz w:val="20"/>
              </w:rPr>
            </w:pPr>
            <w:r w:rsidRPr="000E05CE">
              <w:rPr>
                <w:sz w:val="20"/>
              </w:rPr>
              <w:t>Il nuovo comma 9-</w:t>
            </w:r>
            <w:r w:rsidRPr="000E05CE">
              <w:rPr>
                <w:i/>
                <w:sz w:val="20"/>
              </w:rPr>
              <w:t>bis</w:t>
            </w:r>
            <w:r w:rsidR="00B40CD7">
              <w:rPr>
                <w:i/>
                <w:sz w:val="20"/>
              </w:rPr>
              <w:t xml:space="preserve"> </w:t>
            </w:r>
            <w:r w:rsidR="00B40CD7">
              <w:rPr>
                <w:sz w:val="20"/>
              </w:rPr>
              <w:t xml:space="preserve">dell’articolo 3 del </w:t>
            </w:r>
            <w:r w:rsidR="00B40CD7" w:rsidRPr="000E05CE">
              <w:rPr>
                <w:sz w:val="20"/>
              </w:rPr>
              <w:t>D.Lgs. n. 219/2016</w:t>
            </w:r>
            <w:r w:rsidRPr="000E05CE">
              <w:rPr>
                <w:sz w:val="20"/>
              </w:rPr>
              <w:t xml:space="preserve">, introdotto dall’emendamento in esame, dispone che, </w:t>
            </w:r>
            <w:r w:rsidRPr="000E05CE">
              <w:rPr>
                <w:b/>
                <w:sz w:val="20"/>
              </w:rPr>
              <w:t>a decorrere dal 1° gennaio 2019 e fino al completamento delle procedure di mobilità</w:t>
            </w:r>
            <w:r w:rsidRPr="000E05CE">
              <w:rPr>
                <w:sz w:val="20"/>
              </w:rPr>
              <w:t xml:space="preserve"> di cui al medesimo articolo 3, </w:t>
            </w:r>
            <w:r w:rsidRPr="000E05CE">
              <w:rPr>
                <w:b/>
                <w:sz w:val="20"/>
              </w:rPr>
              <w:t>le Camere di commercio, non oggetto di accorpamento</w:t>
            </w:r>
            <w:r w:rsidRPr="000E05CE">
              <w:rPr>
                <w:sz w:val="20"/>
              </w:rPr>
              <w:t xml:space="preserve">, </w:t>
            </w:r>
            <w:r w:rsidRPr="000E05CE">
              <w:rPr>
                <w:b/>
                <w:sz w:val="20"/>
              </w:rPr>
              <w:t>ovvero che ne abbiano concluso il processo</w:t>
            </w:r>
            <w:r w:rsidRPr="000E05CE">
              <w:rPr>
                <w:sz w:val="20"/>
              </w:rPr>
              <w:t xml:space="preserve">, </w:t>
            </w:r>
            <w:r w:rsidRPr="000E05CE">
              <w:rPr>
                <w:b/>
                <w:sz w:val="20"/>
              </w:rPr>
              <w:t>possono procedere all’assunzione</w:t>
            </w:r>
            <w:r w:rsidRPr="000E05CE">
              <w:rPr>
                <w:sz w:val="20"/>
              </w:rPr>
              <w:t xml:space="preserve"> di nuovo personale, nel limite della spesa corrispondente alle c</w:t>
            </w:r>
            <w:r w:rsidR="00E11AED" w:rsidRPr="000E05CE">
              <w:rPr>
                <w:sz w:val="20"/>
              </w:rPr>
              <w:t>essazioni dell’anno precedente</w:t>
            </w:r>
            <w:r w:rsidRPr="000E05CE">
              <w:rPr>
                <w:sz w:val="20"/>
              </w:rPr>
              <w:t xml:space="preserve"> al fine di assicurare l’invarianza degli effetti sui saldi di finanza pubblica.</w:t>
            </w:r>
          </w:p>
        </w:tc>
      </w:tr>
    </w:tbl>
    <w:p w:rsidR="00191911" w:rsidRPr="001F17BA" w:rsidRDefault="00191911">
      <w:pPr>
        <w:spacing w:line="240" w:lineRule="auto"/>
        <w:ind w:firstLine="0"/>
        <w:jc w:val="left"/>
        <w:rPr>
          <w:rStyle w:val="titolo2articolo0"/>
          <w:b/>
          <w:sz w:val="24"/>
          <w:szCs w:val="24"/>
        </w:rPr>
      </w:pPr>
    </w:p>
    <w:p w:rsidR="006D7B16" w:rsidRPr="001F17BA" w:rsidRDefault="006D7B16">
      <w:pPr>
        <w:spacing w:line="240" w:lineRule="auto"/>
        <w:ind w:firstLine="0"/>
        <w:jc w:val="left"/>
        <w:rPr>
          <w:rStyle w:val="titolo2articolo0"/>
          <w:b/>
          <w:sz w:val="24"/>
          <w:szCs w:val="24"/>
        </w:rPr>
      </w:pPr>
      <w:r w:rsidRPr="001F17BA">
        <w:rPr>
          <w:rStyle w:val="titolo2articolo0"/>
          <w:b/>
          <w:sz w:val="24"/>
          <w:szCs w:val="24"/>
        </w:rPr>
        <w:br w:type="page"/>
      </w:r>
    </w:p>
    <w:p w:rsidR="00992B4F" w:rsidRPr="007654B1" w:rsidRDefault="00992B4F" w:rsidP="00992B4F">
      <w:pPr>
        <w:tabs>
          <w:tab w:val="left" w:pos="7950"/>
        </w:tabs>
        <w:spacing w:line="240" w:lineRule="auto"/>
        <w:ind w:left="1418" w:hanging="1418"/>
        <w:rPr>
          <w:iCs/>
          <w:sz w:val="24"/>
        </w:rPr>
      </w:pPr>
      <w:r w:rsidRPr="007654B1">
        <w:rPr>
          <w:rStyle w:val="titolo2articolo0"/>
          <w:b/>
          <w:sz w:val="24"/>
          <w:szCs w:val="24"/>
        </w:rPr>
        <w:lastRenderedPageBreak/>
        <w:t>Articolo 36</w:t>
      </w:r>
      <w:r w:rsidRPr="007654B1">
        <w:rPr>
          <w:sz w:val="24"/>
        </w:rPr>
        <w:t xml:space="preserve"> - Contributo in favore della Biblioteca italiana per ciechi “Regina Margherita” di Monza</w:t>
      </w:r>
    </w:p>
    <w:p w:rsidR="00992B4F" w:rsidRPr="007654B1" w:rsidRDefault="00992B4F" w:rsidP="00992B4F">
      <w:pPr>
        <w:tabs>
          <w:tab w:val="left" w:pos="7950"/>
        </w:tabs>
        <w:spacing w:line="240" w:lineRule="auto"/>
        <w:ind w:firstLine="0"/>
        <w:jc w:val="center"/>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992B4F" w:rsidRPr="007654B1" w:rsidTr="00573F36">
        <w:trPr>
          <w:jc w:val="center"/>
        </w:trPr>
        <w:tc>
          <w:tcPr>
            <w:tcW w:w="1442" w:type="dxa"/>
          </w:tcPr>
          <w:p w:rsidR="00992B4F" w:rsidRPr="007654B1" w:rsidRDefault="00992B4F" w:rsidP="00573F36">
            <w:pPr>
              <w:spacing w:before="120" w:after="120"/>
              <w:ind w:firstLine="0"/>
              <w:jc w:val="center"/>
              <w:rPr>
                <w:b/>
                <w:sz w:val="20"/>
              </w:rPr>
            </w:pPr>
            <w:r w:rsidRPr="007654B1">
              <w:rPr>
                <w:b/>
                <w:sz w:val="20"/>
              </w:rPr>
              <w:t>Estremi</w:t>
            </w:r>
          </w:p>
        </w:tc>
        <w:tc>
          <w:tcPr>
            <w:tcW w:w="1442" w:type="dxa"/>
          </w:tcPr>
          <w:p w:rsidR="00992B4F" w:rsidRPr="007654B1" w:rsidRDefault="00992B4F" w:rsidP="00573F36">
            <w:pPr>
              <w:spacing w:before="120" w:after="120"/>
              <w:ind w:firstLine="0"/>
              <w:jc w:val="center"/>
              <w:rPr>
                <w:b/>
                <w:sz w:val="20"/>
              </w:rPr>
            </w:pPr>
            <w:r w:rsidRPr="007654B1">
              <w:rPr>
                <w:b/>
                <w:sz w:val="20"/>
              </w:rPr>
              <w:t>Iniziativa</w:t>
            </w:r>
          </w:p>
        </w:tc>
        <w:tc>
          <w:tcPr>
            <w:tcW w:w="1326" w:type="dxa"/>
          </w:tcPr>
          <w:p w:rsidR="00992B4F" w:rsidRPr="007654B1" w:rsidRDefault="00992B4F" w:rsidP="00573F36">
            <w:pPr>
              <w:spacing w:before="120" w:after="120"/>
              <w:ind w:left="-57" w:right="-57" w:firstLine="0"/>
              <w:jc w:val="center"/>
              <w:rPr>
                <w:b/>
                <w:sz w:val="20"/>
              </w:rPr>
            </w:pPr>
            <w:r w:rsidRPr="007654B1">
              <w:rPr>
                <w:b/>
                <w:sz w:val="20"/>
              </w:rPr>
              <w:t>Gruppo</w:t>
            </w:r>
          </w:p>
        </w:tc>
        <w:tc>
          <w:tcPr>
            <w:tcW w:w="749" w:type="dxa"/>
          </w:tcPr>
          <w:p w:rsidR="00992B4F" w:rsidRPr="007654B1" w:rsidRDefault="00992B4F" w:rsidP="00573F36">
            <w:pPr>
              <w:spacing w:before="120" w:after="120"/>
              <w:ind w:firstLine="0"/>
              <w:jc w:val="center"/>
              <w:rPr>
                <w:b/>
                <w:sz w:val="20"/>
              </w:rPr>
            </w:pPr>
            <w:r w:rsidRPr="007654B1">
              <w:rPr>
                <w:b/>
                <w:sz w:val="20"/>
              </w:rPr>
              <w:t>Data</w:t>
            </w:r>
          </w:p>
        </w:tc>
        <w:tc>
          <w:tcPr>
            <w:tcW w:w="8649" w:type="dxa"/>
          </w:tcPr>
          <w:p w:rsidR="00992B4F" w:rsidRPr="007654B1" w:rsidRDefault="00992B4F" w:rsidP="00573F36">
            <w:pPr>
              <w:pStyle w:val="titoloarticolo2r"/>
              <w:spacing w:before="120" w:after="120" w:line="300" w:lineRule="exact"/>
              <w:rPr>
                <w:rFonts w:ascii="Arial" w:hAnsi="Arial"/>
              </w:rPr>
            </w:pPr>
            <w:r w:rsidRPr="007654B1">
              <w:rPr>
                <w:rFonts w:ascii="Arial" w:hAnsi="Arial"/>
              </w:rPr>
              <w:t xml:space="preserve">Oggetto </w:t>
            </w:r>
          </w:p>
        </w:tc>
      </w:tr>
      <w:tr w:rsidR="00636FA3" w:rsidRPr="00636FA3" w:rsidTr="00573F36">
        <w:trPr>
          <w:jc w:val="center"/>
        </w:trPr>
        <w:tc>
          <w:tcPr>
            <w:tcW w:w="1442" w:type="dxa"/>
          </w:tcPr>
          <w:p w:rsidR="00992B4F" w:rsidRPr="007654B1" w:rsidRDefault="00992B4F" w:rsidP="00573F36">
            <w:pPr>
              <w:spacing w:before="60" w:after="60" w:line="240" w:lineRule="auto"/>
              <w:ind w:firstLine="0"/>
              <w:jc w:val="left"/>
              <w:rPr>
                <w:sz w:val="20"/>
              </w:rPr>
            </w:pPr>
            <w:r w:rsidRPr="007654B1">
              <w:rPr>
                <w:sz w:val="20"/>
              </w:rPr>
              <w:t>36.018 NF</w:t>
            </w:r>
          </w:p>
        </w:tc>
        <w:tc>
          <w:tcPr>
            <w:tcW w:w="1442" w:type="dxa"/>
          </w:tcPr>
          <w:p w:rsidR="00992B4F" w:rsidRPr="007654B1" w:rsidRDefault="00636FA3" w:rsidP="00573F36">
            <w:pPr>
              <w:spacing w:before="60" w:after="60" w:line="240" w:lineRule="auto"/>
              <w:ind w:firstLine="0"/>
              <w:jc w:val="left"/>
              <w:rPr>
                <w:sz w:val="20"/>
              </w:rPr>
            </w:pPr>
            <w:r w:rsidRPr="007654B1">
              <w:rPr>
                <w:sz w:val="20"/>
              </w:rPr>
              <w:t>Mandelli</w:t>
            </w:r>
          </w:p>
        </w:tc>
        <w:tc>
          <w:tcPr>
            <w:tcW w:w="1326" w:type="dxa"/>
          </w:tcPr>
          <w:p w:rsidR="00992B4F" w:rsidRPr="007654B1" w:rsidRDefault="00992B4F" w:rsidP="00573F36">
            <w:pPr>
              <w:spacing w:before="60" w:after="60" w:line="240" w:lineRule="auto"/>
              <w:ind w:firstLine="0"/>
              <w:jc w:val="left"/>
              <w:rPr>
                <w:sz w:val="20"/>
              </w:rPr>
            </w:pPr>
          </w:p>
        </w:tc>
        <w:tc>
          <w:tcPr>
            <w:tcW w:w="749" w:type="dxa"/>
          </w:tcPr>
          <w:p w:rsidR="00992B4F" w:rsidRPr="007654B1" w:rsidRDefault="00636FA3" w:rsidP="00573F36">
            <w:pPr>
              <w:spacing w:before="60" w:after="60" w:line="240" w:lineRule="auto"/>
              <w:ind w:firstLine="0"/>
              <w:jc w:val="center"/>
              <w:rPr>
                <w:sz w:val="20"/>
              </w:rPr>
            </w:pPr>
            <w:r w:rsidRPr="007654B1">
              <w:rPr>
                <w:sz w:val="20"/>
              </w:rPr>
              <w:t>4.12</w:t>
            </w:r>
          </w:p>
        </w:tc>
        <w:tc>
          <w:tcPr>
            <w:tcW w:w="8649" w:type="dxa"/>
          </w:tcPr>
          <w:p w:rsidR="007654B1" w:rsidRPr="007654B1" w:rsidRDefault="00992B4F" w:rsidP="007654B1">
            <w:pPr>
              <w:tabs>
                <w:tab w:val="left" w:pos="3285"/>
              </w:tabs>
              <w:spacing w:before="60" w:after="60" w:line="240" w:lineRule="auto"/>
              <w:ind w:firstLine="0"/>
              <w:rPr>
                <w:sz w:val="20"/>
              </w:rPr>
            </w:pPr>
            <w:r w:rsidRPr="007654B1">
              <w:rPr>
                <w:b/>
                <w:i/>
                <w:sz w:val="20"/>
              </w:rPr>
              <w:t>Aggiunge l’articolo 36-bis</w:t>
            </w:r>
            <w:r w:rsidRPr="007654B1">
              <w:rPr>
                <w:sz w:val="20"/>
              </w:rPr>
              <w:t>, che</w:t>
            </w:r>
            <w:r w:rsidR="007654B1" w:rsidRPr="007654B1">
              <w:rPr>
                <w:sz w:val="20"/>
              </w:rPr>
              <w:t>:</w:t>
            </w:r>
          </w:p>
          <w:p w:rsidR="007654B1" w:rsidRPr="007654B1" w:rsidRDefault="007654B1" w:rsidP="007654B1">
            <w:pPr>
              <w:numPr>
                <w:ilvl w:val="0"/>
                <w:numId w:val="39"/>
              </w:numPr>
              <w:tabs>
                <w:tab w:val="left" w:pos="3285"/>
              </w:tabs>
              <w:spacing w:before="60" w:after="60" w:line="240" w:lineRule="auto"/>
              <w:rPr>
                <w:sz w:val="20"/>
              </w:rPr>
            </w:pPr>
            <w:r w:rsidRPr="007654B1">
              <w:rPr>
                <w:sz w:val="20"/>
              </w:rPr>
              <w:t xml:space="preserve">incrementa di </w:t>
            </w:r>
            <w:r w:rsidRPr="007654B1">
              <w:rPr>
                <w:b/>
                <w:sz w:val="20"/>
              </w:rPr>
              <w:t>1 milione</w:t>
            </w:r>
            <w:r w:rsidRPr="007654B1">
              <w:rPr>
                <w:sz w:val="20"/>
              </w:rPr>
              <w:t xml:space="preserve"> per </w:t>
            </w:r>
            <w:r w:rsidRPr="007654B1">
              <w:rPr>
                <w:b/>
                <w:sz w:val="20"/>
              </w:rPr>
              <w:t>ciascuno degli anni 2019, 2020 e 2021</w:t>
            </w:r>
            <w:r w:rsidRPr="007654B1">
              <w:rPr>
                <w:sz w:val="20"/>
              </w:rPr>
              <w:t xml:space="preserve"> il contributo in favore della </w:t>
            </w:r>
            <w:r w:rsidRPr="007654B1">
              <w:rPr>
                <w:b/>
                <w:sz w:val="20"/>
              </w:rPr>
              <w:t>Biblioteca italiana per ciechi</w:t>
            </w:r>
            <w:r w:rsidRPr="007654B1">
              <w:rPr>
                <w:sz w:val="20"/>
              </w:rPr>
              <w:t xml:space="preserve"> “</w:t>
            </w:r>
            <w:r w:rsidRPr="007654B1">
              <w:rPr>
                <w:b/>
                <w:sz w:val="20"/>
              </w:rPr>
              <w:t>Regina Margherita</w:t>
            </w:r>
            <w:r w:rsidRPr="007654B1">
              <w:rPr>
                <w:sz w:val="20"/>
              </w:rPr>
              <w:t>” di Monza (comma 1)</w:t>
            </w:r>
          </w:p>
          <w:p w:rsidR="007654B1" w:rsidRPr="007654B1" w:rsidRDefault="007654B1" w:rsidP="007654B1">
            <w:pPr>
              <w:numPr>
                <w:ilvl w:val="0"/>
                <w:numId w:val="39"/>
              </w:numPr>
              <w:tabs>
                <w:tab w:val="left" w:pos="3285"/>
              </w:tabs>
              <w:spacing w:before="60" w:after="60" w:line="240" w:lineRule="auto"/>
              <w:rPr>
                <w:sz w:val="20"/>
              </w:rPr>
            </w:pPr>
            <w:r w:rsidRPr="007654B1">
              <w:rPr>
                <w:sz w:val="20"/>
              </w:rPr>
              <w:t xml:space="preserve">stanzia a favore della Biblioteca italiana per ipovedenti «B.I.I. </w:t>
            </w:r>
            <w:proofErr w:type="spellStart"/>
            <w:r w:rsidRPr="007654B1">
              <w:rPr>
                <w:sz w:val="20"/>
              </w:rPr>
              <w:t>Onlus</w:t>
            </w:r>
            <w:proofErr w:type="spellEnd"/>
            <w:r w:rsidRPr="007654B1">
              <w:rPr>
                <w:sz w:val="20"/>
              </w:rPr>
              <w:t xml:space="preserve">» un contributo di </w:t>
            </w:r>
            <w:r w:rsidRPr="007654B1">
              <w:rPr>
                <w:b/>
                <w:sz w:val="20"/>
              </w:rPr>
              <w:t>100.000 euro</w:t>
            </w:r>
            <w:r w:rsidRPr="007654B1">
              <w:rPr>
                <w:sz w:val="20"/>
              </w:rPr>
              <w:t xml:space="preserve"> per </w:t>
            </w:r>
            <w:r w:rsidRPr="007654B1">
              <w:rPr>
                <w:b/>
                <w:sz w:val="20"/>
              </w:rPr>
              <w:t>ciascun anno del triennio 2019- 2021</w:t>
            </w:r>
            <w:r w:rsidRPr="007654B1">
              <w:rPr>
                <w:sz w:val="20"/>
              </w:rPr>
              <w:t>.</w:t>
            </w:r>
          </w:p>
          <w:p w:rsidR="007654B1" w:rsidRPr="007654B1" w:rsidRDefault="007654B1" w:rsidP="007654B1">
            <w:pPr>
              <w:tabs>
                <w:tab w:val="left" w:pos="3285"/>
              </w:tabs>
              <w:spacing w:before="60" w:after="60" w:line="240" w:lineRule="auto"/>
              <w:ind w:firstLine="0"/>
              <w:rPr>
                <w:sz w:val="20"/>
              </w:rPr>
            </w:pPr>
            <w:r w:rsidRPr="007654B1">
              <w:rPr>
                <w:i/>
                <w:sz w:val="20"/>
              </w:rPr>
              <w:t>Conseguentemente</w:t>
            </w:r>
            <w:r w:rsidRPr="007654B1">
              <w:rPr>
                <w:sz w:val="20"/>
              </w:rPr>
              <w:t xml:space="preserve">, </w:t>
            </w:r>
          </w:p>
          <w:p w:rsidR="00683E09" w:rsidRPr="00636FA3" w:rsidRDefault="007654B1" w:rsidP="007654B1">
            <w:pPr>
              <w:tabs>
                <w:tab w:val="left" w:pos="3285"/>
              </w:tabs>
              <w:spacing w:before="60" w:after="60" w:line="240" w:lineRule="auto"/>
              <w:ind w:firstLine="0"/>
              <w:rPr>
                <w:sz w:val="20"/>
              </w:rPr>
            </w:pPr>
            <w:r w:rsidRPr="007654B1">
              <w:rPr>
                <w:sz w:val="20"/>
              </w:rPr>
              <w:t xml:space="preserve">il </w:t>
            </w:r>
            <w:r w:rsidRPr="007654B1">
              <w:rPr>
                <w:b/>
                <w:sz w:val="20"/>
              </w:rPr>
              <w:t>Fondo per l’attuazione del programma di governo</w:t>
            </w:r>
            <w:r w:rsidRPr="007654B1">
              <w:rPr>
                <w:sz w:val="20"/>
              </w:rPr>
              <w:t xml:space="preserve"> di cui all’articolo 55 è corrispondentemente </w:t>
            </w:r>
            <w:r w:rsidRPr="007654B1">
              <w:rPr>
                <w:b/>
                <w:sz w:val="20"/>
              </w:rPr>
              <w:t>ridotto</w:t>
            </w:r>
            <w:r w:rsidRPr="007654B1">
              <w:rPr>
                <w:sz w:val="20"/>
              </w:rPr>
              <w:t>, in misura pari a 1,1 milioni di euro per ciascun anno del triennio 2019-2021.</w:t>
            </w:r>
          </w:p>
        </w:tc>
      </w:tr>
    </w:tbl>
    <w:p w:rsidR="00992B4F" w:rsidRDefault="00992B4F" w:rsidP="00F14ACB">
      <w:pPr>
        <w:tabs>
          <w:tab w:val="left" w:pos="7950"/>
        </w:tabs>
        <w:spacing w:line="240" w:lineRule="auto"/>
        <w:ind w:left="1418" w:hanging="1418"/>
        <w:rPr>
          <w:rStyle w:val="titolo2articolo0"/>
          <w:b/>
          <w:sz w:val="24"/>
          <w:szCs w:val="24"/>
        </w:rPr>
      </w:pPr>
    </w:p>
    <w:p w:rsidR="00683E09" w:rsidRDefault="00683E09">
      <w:pPr>
        <w:spacing w:line="240" w:lineRule="auto"/>
        <w:ind w:firstLine="0"/>
        <w:jc w:val="left"/>
        <w:rPr>
          <w:rStyle w:val="titolo2articolo0"/>
          <w:b/>
          <w:sz w:val="24"/>
          <w:szCs w:val="24"/>
          <w:highlight w:val="yellow"/>
        </w:rPr>
      </w:pPr>
      <w:r>
        <w:rPr>
          <w:rStyle w:val="titolo2articolo0"/>
          <w:b/>
          <w:sz w:val="24"/>
          <w:szCs w:val="24"/>
          <w:highlight w:val="yellow"/>
        </w:rPr>
        <w:br w:type="page"/>
      </w:r>
    </w:p>
    <w:p w:rsidR="00683E09" w:rsidRPr="007654B1" w:rsidRDefault="00683E09" w:rsidP="00683E09">
      <w:pPr>
        <w:tabs>
          <w:tab w:val="left" w:pos="7950"/>
        </w:tabs>
        <w:spacing w:line="240" w:lineRule="auto"/>
        <w:ind w:left="1418" w:hanging="1418"/>
        <w:rPr>
          <w:iCs/>
          <w:sz w:val="24"/>
        </w:rPr>
      </w:pPr>
      <w:r w:rsidRPr="007654B1">
        <w:rPr>
          <w:rStyle w:val="titolo2articolo0"/>
          <w:b/>
          <w:sz w:val="24"/>
          <w:szCs w:val="24"/>
        </w:rPr>
        <w:lastRenderedPageBreak/>
        <w:t>Articolo 36</w:t>
      </w:r>
      <w:r w:rsidRPr="007654B1">
        <w:rPr>
          <w:sz w:val="24"/>
        </w:rPr>
        <w:t xml:space="preserve"> - Contributo in favore dell’Agenzia internazionale per la prevenzione della cecità</w:t>
      </w:r>
    </w:p>
    <w:p w:rsidR="00683E09" w:rsidRPr="007654B1" w:rsidRDefault="00683E09" w:rsidP="00683E09">
      <w:pPr>
        <w:tabs>
          <w:tab w:val="left" w:pos="7950"/>
        </w:tabs>
        <w:spacing w:line="240" w:lineRule="auto"/>
        <w:ind w:firstLine="0"/>
        <w:jc w:val="center"/>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683E09" w:rsidRPr="007654B1" w:rsidTr="00573F36">
        <w:trPr>
          <w:jc w:val="center"/>
        </w:trPr>
        <w:tc>
          <w:tcPr>
            <w:tcW w:w="1442" w:type="dxa"/>
          </w:tcPr>
          <w:p w:rsidR="00683E09" w:rsidRPr="007654B1" w:rsidRDefault="00683E09" w:rsidP="00573F36">
            <w:pPr>
              <w:spacing w:before="120" w:after="120"/>
              <w:ind w:firstLine="0"/>
              <w:jc w:val="center"/>
              <w:rPr>
                <w:b/>
                <w:sz w:val="20"/>
              </w:rPr>
            </w:pPr>
            <w:r w:rsidRPr="007654B1">
              <w:rPr>
                <w:b/>
                <w:sz w:val="20"/>
              </w:rPr>
              <w:t>Estremi</w:t>
            </w:r>
          </w:p>
        </w:tc>
        <w:tc>
          <w:tcPr>
            <w:tcW w:w="1442" w:type="dxa"/>
          </w:tcPr>
          <w:p w:rsidR="00683E09" w:rsidRPr="007654B1" w:rsidRDefault="00683E09" w:rsidP="00573F36">
            <w:pPr>
              <w:spacing w:before="120" w:after="120"/>
              <w:ind w:firstLine="0"/>
              <w:jc w:val="center"/>
              <w:rPr>
                <w:b/>
                <w:sz w:val="20"/>
              </w:rPr>
            </w:pPr>
            <w:r w:rsidRPr="007654B1">
              <w:rPr>
                <w:b/>
                <w:sz w:val="20"/>
              </w:rPr>
              <w:t>Iniziativa</w:t>
            </w:r>
          </w:p>
        </w:tc>
        <w:tc>
          <w:tcPr>
            <w:tcW w:w="1326" w:type="dxa"/>
          </w:tcPr>
          <w:p w:rsidR="00683E09" w:rsidRPr="007654B1" w:rsidRDefault="00683E09" w:rsidP="00573F36">
            <w:pPr>
              <w:spacing w:before="120" w:after="120"/>
              <w:ind w:left="-57" w:right="-57" w:firstLine="0"/>
              <w:jc w:val="center"/>
              <w:rPr>
                <w:b/>
                <w:sz w:val="20"/>
              </w:rPr>
            </w:pPr>
            <w:r w:rsidRPr="007654B1">
              <w:rPr>
                <w:b/>
                <w:sz w:val="20"/>
              </w:rPr>
              <w:t>Gruppo</w:t>
            </w:r>
          </w:p>
        </w:tc>
        <w:tc>
          <w:tcPr>
            <w:tcW w:w="749" w:type="dxa"/>
          </w:tcPr>
          <w:p w:rsidR="00683E09" w:rsidRPr="007654B1" w:rsidRDefault="00683E09" w:rsidP="00573F36">
            <w:pPr>
              <w:spacing w:before="120" w:after="120"/>
              <w:ind w:firstLine="0"/>
              <w:jc w:val="center"/>
              <w:rPr>
                <w:b/>
                <w:sz w:val="20"/>
              </w:rPr>
            </w:pPr>
            <w:r w:rsidRPr="007654B1">
              <w:rPr>
                <w:b/>
                <w:sz w:val="20"/>
              </w:rPr>
              <w:t>Data</w:t>
            </w:r>
          </w:p>
        </w:tc>
        <w:tc>
          <w:tcPr>
            <w:tcW w:w="8649" w:type="dxa"/>
          </w:tcPr>
          <w:p w:rsidR="00683E09" w:rsidRPr="007654B1" w:rsidRDefault="00683E09" w:rsidP="00573F36">
            <w:pPr>
              <w:pStyle w:val="titoloarticolo2r"/>
              <w:spacing w:before="120" w:after="120" w:line="300" w:lineRule="exact"/>
              <w:rPr>
                <w:rFonts w:ascii="Arial" w:hAnsi="Arial"/>
              </w:rPr>
            </w:pPr>
            <w:r w:rsidRPr="007654B1">
              <w:rPr>
                <w:rFonts w:ascii="Arial" w:hAnsi="Arial"/>
              </w:rPr>
              <w:t xml:space="preserve">Oggetto </w:t>
            </w:r>
          </w:p>
        </w:tc>
      </w:tr>
      <w:tr w:rsidR="007654B1" w:rsidRPr="007654B1" w:rsidTr="00573F36">
        <w:trPr>
          <w:jc w:val="center"/>
        </w:trPr>
        <w:tc>
          <w:tcPr>
            <w:tcW w:w="1442" w:type="dxa"/>
          </w:tcPr>
          <w:p w:rsidR="00683E09" w:rsidRPr="007654B1" w:rsidRDefault="00683E09" w:rsidP="00683E09">
            <w:pPr>
              <w:spacing w:before="60" w:after="60" w:line="240" w:lineRule="auto"/>
              <w:ind w:firstLine="0"/>
              <w:jc w:val="left"/>
              <w:rPr>
                <w:sz w:val="20"/>
              </w:rPr>
            </w:pPr>
            <w:r w:rsidRPr="007654B1">
              <w:rPr>
                <w:sz w:val="20"/>
              </w:rPr>
              <w:t>36.022 NF</w:t>
            </w:r>
          </w:p>
        </w:tc>
        <w:tc>
          <w:tcPr>
            <w:tcW w:w="1442" w:type="dxa"/>
          </w:tcPr>
          <w:p w:rsidR="00683E09" w:rsidRPr="007654B1" w:rsidRDefault="00683E09" w:rsidP="00573F36">
            <w:pPr>
              <w:spacing w:before="60" w:after="60" w:line="240" w:lineRule="auto"/>
              <w:ind w:firstLine="0"/>
              <w:jc w:val="left"/>
              <w:rPr>
                <w:sz w:val="20"/>
              </w:rPr>
            </w:pPr>
            <w:r w:rsidRPr="007654B1">
              <w:rPr>
                <w:sz w:val="20"/>
              </w:rPr>
              <w:t>Paolo Russo</w:t>
            </w:r>
          </w:p>
        </w:tc>
        <w:tc>
          <w:tcPr>
            <w:tcW w:w="1326" w:type="dxa"/>
          </w:tcPr>
          <w:p w:rsidR="00683E09" w:rsidRPr="007654B1" w:rsidRDefault="00683E09" w:rsidP="00573F36">
            <w:pPr>
              <w:spacing w:before="60" w:after="60" w:line="240" w:lineRule="auto"/>
              <w:ind w:firstLine="0"/>
              <w:jc w:val="left"/>
              <w:rPr>
                <w:sz w:val="20"/>
              </w:rPr>
            </w:pPr>
          </w:p>
        </w:tc>
        <w:tc>
          <w:tcPr>
            <w:tcW w:w="749" w:type="dxa"/>
          </w:tcPr>
          <w:p w:rsidR="00683E09" w:rsidRPr="007654B1" w:rsidRDefault="00683E09" w:rsidP="00573F36">
            <w:pPr>
              <w:spacing w:before="60" w:after="60" w:line="240" w:lineRule="auto"/>
              <w:ind w:firstLine="0"/>
              <w:jc w:val="center"/>
              <w:rPr>
                <w:sz w:val="20"/>
              </w:rPr>
            </w:pPr>
            <w:r w:rsidRPr="007654B1">
              <w:rPr>
                <w:sz w:val="20"/>
              </w:rPr>
              <w:t>4.12</w:t>
            </w:r>
          </w:p>
        </w:tc>
        <w:tc>
          <w:tcPr>
            <w:tcW w:w="8649" w:type="dxa"/>
          </w:tcPr>
          <w:p w:rsidR="007654B1" w:rsidRPr="007654B1" w:rsidRDefault="00683E09" w:rsidP="007654B1">
            <w:pPr>
              <w:spacing w:beforeLines="40" w:before="96" w:line="240" w:lineRule="auto"/>
              <w:ind w:firstLine="0"/>
              <w:rPr>
                <w:rFonts w:cs="Arial"/>
                <w:sz w:val="20"/>
              </w:rPr>
            </w:pPr>
            <w:r w:rsidRPr="007654B1">
              <w:rPr>
                <w:b/>
                <w:i/>
                <w:sz w:val="20"/>
              </w:rPr>
              <w:t>Aggiunge l’articolo 36-bis</w:t>
            </w:r>
            <w:r w:rsidRPr="007654B1">
              <w:rPr>
                <w:sz w:val="20"/>
              </w:rPr>
              <w:t xml:space="preserve">, </w:t>
            </w:r>
            <w:r w:rsidR="007654B1" w:rsidRPr="007654B1">
              <w:rPr>
                <w:rFonts w:cs="Arial"/>
                <w:sz w:val="20"/>
              </w:rPr>
              <w:t xml:space="preserve">, il quale prevede che il Ministero della salute affidi alla Sezione Italiana dell’Agenzia internazionale per la </w:t>
            </w:r>
            <w:r w:rsidR="007654B1" w:rsidRPr="007654B1">
              <w:rPr>
                <w:rFonts w:cs="Arial"/>
                <w:b/>
                <w:sz w:val="20"/>
              </w:rPr>
              <w:t>prevenzione della cecità</w:t>
            </w:r>
            <w:r w:rsidR="007654B1" w:rsidRPr="007654B1">
              <w:rPr>
                <w:rFonts w:cs="Arial"/>
                <w:sz w:val="20"/>
              </w:rPr>
              <w:t xml:space="preserve"> la gestione di un progetto di </w:t>
            </w:r>
            <w:r w:rsidR="007654B1" w:rsidRPr="007654B1">
              <w:rPr>
                <w:rFonts w:cs="Arial"/>
                <w:b/>
                <w:i/>
                <w:sz w:val="20"/>
              </w:rPr>
              <w:t>screening</w:t>
            </w:r>
            <w:r w:rsidR="007654B1" w:rsidRPr="007654B1">
              <w:rPr>
                <w:rFonts w:cs="Arial"/>
                <w:sz w:val="20"/>
              </w:rPr>
              <w:t xml:space="preserve"> relativo alle minorazioni visive, con particolare riferimento alle patologie retiniche.</w:t>
            </w:r>
          </w:p>
          <w:p w:rsidR="007654B1" w:rsidRPr="007654B1" w:rsidRDefault="007654B1" w:rsidP="007654B1">
            <w:pPr>
              <w:spacing w:beforeLines="40" w:before="96" w:line="240" w:lineRule="auto"/>
              <w:ind w:firstLine="0"/>
              <w:rPr>
                <w:rFonts w:cs="Arial"/>
                <w:sz w:val="20"/>
              </w:rPr>
            </w:pPr>
            <w:r w:rsidRPr="007654B1">
              <w:rPr>
                <w:rFonts w:cs="Arial"/>
                <w:sz w:val="20"/>
              </w:rPr>
              <w:t xml:space="preserve">Per tale finalità, è attribuito alla predetta Sezione un contributo straordinario di </w:t>
            </w:r>
            <w:r w:rsidRPr="007654B1">
              <w:rPr>
                <w:rFonts w:cs="Arial"/>
                <w:b/>
                <w:sz w:val="20"/>
              </w:rPr>
              <w:t>250.000 euro annui per ciascun anno del triennio 2019-2021</w:t>
            </w:r>
            <w:r w:rsidRPr="007654B1">
              <w:rPr>
                <w:rFonts w:cs="Arial"/>
                <w:sz w:val="20"/>
              </w:rPr>
              <w:t>.</w:t>
            </w:r>
          </w:p>
          <w:p w:rsidR="007654B1" w:rsidRPr="007654B1" w:rsidRDefault="007654B1" w:rsidP="007654B1">
            <w:pPr>
              <w:spacing w:beforeLines="40" w:before="96" w:line="240" w:lineRule="auto"/>
              <w:ind w:firstLine="0"/>
              <w:rPr>
                <w:rFonts w:cs="Arial"/>
                <w:sz w:val="20"/>
              </w:rPr>
            </w:pPr>
            <w:r w:rsidRPr="007654B1">
              <w:rPr>
                <w:rFonts w:cs="Arial"/>
                <w:i/>
                <w:sz w:val="20"/>
              </w:rPr>
              <w:t>Conseguentemente</w:t>
            </w:r>
            <w:r w:rsidRPr="007654B1">
              <w:rPr>
                <w:rFonts w:cs="Arial"/>
                <w:sz w:val="20"/>
              </w:rPr>
              <w:t>,</w:t>
            </w:r>
          </w:p>
          <w:p w:rsidR="00683E09" w:rsidRPr="007654B1" w:rsidRDefault="007654B1" w:rsidP="007654B1">
            <w:pPr>
              <w:tabs>
                <w:tab w:val="left" w:pos="3285"/>
              </w:tabs>
              <w:spacing w:before="60" w:after="60" w:line="240" w:lineRule="auto"/>
              <w:ind w:firstLine="0"/>
              <w:rPr>
                <w:sz w:val="20"/>
              </w:rPr>
            </w:pPr>
            <w:r w:rsidRPr="007654B1">
              <w:rPr>
                <w:rFonts w:cs="Arial"/>
                <w:sz w:val="20"/>
              </w:rPr>
              <w:t xml:space="preserve">il </w:t>
            </w:r>
            <w:r w:rsidRPr="007654B1">
              <w:rPr>
                <w:rFonts w:cs="Arial"/>
                <w:b/>
                <w:sz w:val="20"/>
              </w:rPr>
              <w:t>Fondo per l’attuazione del programma di governo</w:t>
            </w:r>
            <w:r w:rsidRPr="007654B1">
              <w:rPr>
                <w:rFonts w:cs="Arial"/>
                <w:sz w:val="20"/>
              </w:rPr>
              <w:t xml:space="preserve"> di cui all’articolo 55 è corrispondentemente </w:t>
            </w:r>
            <w:r w:rsidRPr="007654B1">
              <w:rPr>
                <w:rFonts w:cs="Arial"/>
                <w:b/>
                <w:sz w:val="20"/>
              </w:rPr>
              <w:t>ridotto</w:t>
            </w:r>
            <w:r w:rsidRPr="007654B1">
              <w:rPr>
                <w:rFonts w:cs="Arial"/>
                <w:sz w:val="20"/>
              </w:rPr>
              <w:t>, in misura pari a 250.000 euro per ciascun anno del triennio 2019-2021.</w:t>
            </w:r>
          </w:p>
        </w:tc>
      </w:tr>
    </w:tbl>
    <w:p w:rsidR="00683E09" w:rsidRDefault="00683E09" w:rsidP="00F14ACB">
      <w:pPr>
        <w:tabs>
          <w:tab w:val="left" w:pos="7950"/>
        </w:tabs>
        <w:spacing w:line="240" w:lineRule="auto"/>
        <w:ind w:left="1418" w:hanging="1418"/>
        <w:rPr>
          <w:rStyle w:val="titolo2articolo0"/>
          <w:b/>
          <w:sz w:val="24"/>
          <w:szCs w:val="24"/>
        </w:rPr>
      </w:pPr>
    </w:p>
    <w:p w:rsidR="00992B4F" w:rsidRDefault="00992B4F">
      <w:pPr>
        <w:spacing w:line="240" w:lineRule="auto"/>
        <w:ind w:firstLine="0"/>
        <w:jc w:val="left"/>
        <w:rPr>
          <w:rStyle w:val="titolo2articolo0"/>
          <w:b/>
          <w:sz w:val="24"/>
          <w:szCs w:val="24"/>
        </w:rPr>
      </w:pPr>
      <w:r>
        <w:rPr>
          <w:rStyle w:val="titolo2articolo0"/>
          <w:b/>
          <w:sz w:val="24"/>
          <w:szCs w:val="24"/>
        </w:rPr>
        <w:br w:type="page"/>
      </w:r>
    </w:p>
    <w:p w:rsidR="00F14ACB" w:rsidRPr="00F14ACB" w:rsidRDefault="00B40CD7" w:rsidP="00F14ACB">
      <w:pPr>
        <w:tabs>
          <w:tab w:val="left" w:pos="7950"/>
        </w:tabs>
        <w:spacing w:line="240" w:lineRule="auto"/>
        <w:ind w:left="1418" w:hanging="1418"/>
        <w:rPr>
          <w:sz w:val="24"/>
          <w:szCs w:val="24"/>
        </w:rPr>
      </w:pPr>
      <w:r w:rsidRPr="00977C5D">
        <w:rPr>
          <w:rStyle w:val="titolo2articolo0"/>
          <w:b/>
          <w:sz w:val="24"/>
          <w:szCs w:val="24"/>
        </w:rPr>
        <w:lastRenderedPageBreak/>
        <w:t>Articolo 37-bis</w:t>
      </w:r>
      <w:r w:rsidRPr="00977C5D">
        <w:rPr>
          <w:sz w:val="24"/>
        </w:rPr>
        <w:t xml:space="preserve"> </w:t>
      </w:r>
      <w:r w:rsidRPr="00F14ACB">
        <w:rPr>
          <w:sz w:val="24"/>
          <w:szCs w:val="24"/>
        </w:rPr>
        <w:t xml:space="preserve">– </w:t>
      </w:r>
      <w:r w:rsidR="00F14ACB" w:rsidRPr="00F14ACB">
        <w:rPr>
          <w:sz w:val="24"/>
          <w:szCs w:val="24"/>
        </w:rPr>
        <w:t>Riparto delle risorse destinate agli Istituti tecnici superiori</w:t>
      </w:r>
    </w:p>
    <w:p w:rsidR="00B40CD7" w:rsidRPr="00977C5D" w:rsidRDefault="00B40CD7" w:rsidP="00F14ACB">
      <w:pPr>
        <w:tabs>
          <w:tab w:val="left" w:pos="7950"/>
        </w:tabs>
        <w:spacing w:line="240" w:lineRule="auto"/>
        <w:ind w:left="1418" w:hanging="1418"/>
        <w:rPr>
          <w:sz w:val="24"/>
        </w:rPr>
      </w:pPr>
      <w:r w:rsidRPr="00977C5D">
        <w:rPr>
          <w:sz w:val="24"/>
        </w:rPr>
        <w:tab/>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B40CD7" w:rsidRPr="005942C0" w:rsidTr="006E6043">
        <w:trPr>
          <w:jc w:val="center"/>
        </w:trPr>
        <w:tc>
          <w:tcPr>
            <w:tcW w:w="1442" w:type="dxa"/>
          </w:tcPr>
          <w:p w:rsidR="00B40CD7" w:rsidRPr="005942C0" w:rsidRDefault="00B40CD7" w:rsidP="006E6043">
            <w:pPr>
              <w:spacing w:before="120" w:after="120"/>
              <w:ind w:firstLine="0"/>
              <w:jc w:val="center"/>
              <w:rPr>
                <w:b/>
                <w:sz w:val="20"/>
              </w:rPr>
            </w:pPr>
            <w:r w:rsidRPr="005942C0">
              <w:rPr>
                <w:b/>
                <w:sz w:val="20"/>
              </w:rPr>
              <w:t>Estremi</w:t>
            </w:r>
          </w:p>
        </w:tc>
        <w:tc>
          <w:tcPr>
            <w:tcW w:w="1442" w:type="dxa"/>
          </w:tcPr>
          <w:p w:rsidR="00B40CD7" w:rsidRPr="005942C0" w:rsidRDefault="00B40CD7" w:rsidP="006E6043">
            <w:pPr>
              <w:spacing w:before="120" w:after="120"/>
              <w:ind w:firstLine="0"/>
              <w:jc w:val="center"/>
              <w:rPr>
                <w:b/>
                <w:sz w:val="20"/>
              </w:rPr>
            </w:pPr>
            <w:r w:rsidRPr="005942C0">
              <w:rPr>
                <w:b/>
                <w:sz w:val="20"/>
              </w:rPr>
              <w:t>Iniziativa</w:t>
            </w:r>
          </w:p>
        </w:tc>
        <w:tc>
          <w:tcPr>
            <w:tcW w:w="1326" w:type="dxa"/>
          </w:tcPr>
          <w:p w:rsidR="00B40CD7" w:rsidRPr="005942C0" w:rsidRDefault="00B40CD7" w:rsidP="006E6043">
            <w:pPr>
              <w:spacing w:before="120" w:after="120"/>
              <w:ind w:left="-57" w:right="-57" w:firstLine="0"/>
              <w:jc w:val="center"/>
              <w:rPr>
                <w:b/>
                <w:sz w:val="20"/>
              </w:rPr>
            </w:pPr>
            <w:r w:rsidRPr="005942C0">
              <w:rPr>
                <w:b/>
                <w:sz w:val="20"/>
              </w:rPr>
              <w:t>Gruppo</w:t>
            </w:r>
          </w:p>
        </w:tc>
        <w:tc>
          <w:tcPr>
            <w:tcW w:w="749" w:type="dxa"/>
          </w:tcPr>
          <w:p w:rsidR="00B40CD7" w:rsidRPr="005942C0" w:rsidRDefault="00B40CD7" w:rsidP="006E6043">
            <w:pPr>
              <w:spacing w:before="120" w:after="120"/>
              <w:ind w:firstLine="0"/>
              <w:jc w:val="center"/>
              <w:rPr>
                <w:b/>
                <w:sz w:val="20"/>
              </w:rPr>
            </w:pPr>
            <w:r w:rsidRPr="005942C0">
              <w:rPr>
                <w:b/>
                <w:sz w:val="20"/>
              </w:rPr>
              <w:t>Data</w:t>
            </w:r>
          </w:p>
        </w:tc>
        <w:tc>
          <w:tcPr>
            <w:tcW w:w="8649" w:type="dxa"/>
          </w:tcPr>
          <w:p w:rsidR="00B40CD7" w:rsidRPr="005942C0" w:rsidRDefault="00B40CD7" w:rsidP="006E6043">
            <w:pPr>
              <w:pStyle w:val="titoloarticolo2r"/>
              <w:spacing w:before="120" w:after="120" w:line="300" w:lineRule="exact"/>
              <w:rPr>
                <w:rFonts w:ascii="Arial" w:hAnsi="Arial"/>
              </w:rPr>
            </w:pPr>
            <w:r w:rsidRPr="005942C0">
              <w:rPr>
                <w:rFonts w:ascii="Arial" w:hAnsi="Arial"/>
              </w:rPr>
              <w:t xml:space="preserve">Oggetto </w:t>
            </w:r>
          </w:p>
        </w:tc>
      </w:tr>
      <w:tr w:rsidR="00B40CD7" w:rsidRPr="006543A9" w:rsidTr="006E6043">
        <w:trPr>
          <w:jc w:val="center"/>
        </w:trPr>
        <w:tc>
          <w:tcPr>
            <w:tcW w:w="1442" w:type="dxa"/>
          </w:tcPr>
          <w:p w:rsidR="00B40CD7" w:rsidRPr="006543A9" w:rsidRDefault="00B40CD7" w:rsidP="00E507A4">
            <w:pPr>
              <w:spacing w:before="60" w:after="60" w:line="240" w:lineRule="auto"/>
              <w:ind w:firstLine="0"/>
              <w:jc w:val="left"/>
              <w:rPr>
                <w:sz w:val="20"/>
              </w:rPr>
            </w:pPr>
            <w:r w:rsidRPr="006543A9">
              <w:rPr>
                <w:sz w:val="20"/>
              </w:rPr>
              <w:t>37.032 NF</w:t>
            </w:r>
          </w:p>
        </w:tc>
        <w:tc>
          <w:tcPr>
            <w:tcW w:w="1442" w:type="dxa"/>
          </w:tcPr>
          <w:p w:rsidR="00B40CD7" w:rsidRPr="006543A9" w:rsidRDefault="00B40CD7" w:rsidP="006E6043">
            <w:pPr>
              <w:spacing w:before="60" w:after="60" w:line="240" w:lineRule="auto"/>
              <w:ind w:firstLine="0"/>
              <w:jc w:val="left"/>
              <w:rPr>
                <w:sz w:val="20"/>
              </w:rPr>
            </w:pPr>
            <w:r w:rsidRPr="006543A9">
              <w:rPr>
                <w:sz w:val="20"/>
              </w:rPr>
              <w:t>Fogliani</w:t>
            </w:r>
          </w:p>
        </w:tc>
        <w:tc>
          <w:tcPr>
            <w:tcW w:w="1326" w:type="dxa"/>
          </w:tcPr>
          <w:p w:rsidR="00B40CD7" w:rsidRPr="006543A9" w:rsidRDefault="00B40CD7" w:rsidP="006E6043">
            <w:pPr>
              <w:spacing w:before="60" w:after="60" w:line="240" w:lineRule="auto"/>
              <w:ind w:firstLine="0"/>
              <w:jc w:val="left"/>
              <w:rPr>
                <w:sz w:val="20"/>
              </w:rPr>
            </w:pPr>
            <w:r w:rsidRPr="006543A9">
              <w:rPr>
                <w:sz w:val="20"/>
              </w:rPr>
              <w:t>Lega</w:t>
            </w:r>
          </w:p>
        </w:tc>
        <w:tc>
          <w:tcPr>
            <w:tcW w:w="749" w:type="dxa"/>
          </w:tcPr>
          <w:p w:rsidR="00B40CD7" w:rsidRPr="006543A9" w:rsidRDefault="00B40CD7" w:rsidP="00B40CD7">
            <w:pPr>
              <w:spacing w:before="60" w:after="60" w:line="240" w:lineRule="auto"/>
              <w:ind w:firstLine="0"/>
              <w:jc w:val="center"/>
              <w:rPr>
                <w:sz w:val="20"/>
              </w:rPr>
            </w:pPr>
            <w:r w:rsidRPr="006543A9">
              <w:rPr>
                <w:sz w:val="20"/>
              </w:rPr>
              <w:t xml:space="preserve">3.12 </w:t>
            </w:r>
          </w:p>
        </w:tc>
        <w:tc>
          <w:tcPr>
            <w:tcW w:w="8649" w:type="dxa"/>
          </w:tcPr>
          <w:p w:rsidR="00B40CD7" w:rsidRPr="006543A9" w:rsidRDefault="00B40CD7" w:rsidP="006E6043">
            <w:pPr>
              <w:tabs>
                <w:tab w:val="left" w:pos="3285"/>
              </w:tabs>
              <w:spacing w:before="60" w:after="60" w:line="240" w:lineRule="auto"/>
              <w:ind w:firstLine="0"/>
              <w:rPr>
                <w:iCs/>
                <w:sz w:val="20"/>
              </w:rPr>
            </w:pPr>
            <w:r w:rsidRPr="006543A9">
              <w:rPr>
                <w:b/>
                <w:i/>
                <w:iCs/>
                <w:sz w:val="20"/>
              </w:rPr>
              <w:t xml:space="preserve">Aggiunge l’articolo 37-bis, </w:t>
            </w:r>
            <w:r w:rsidRPr="006543A9">
              <w:rPr>
                <w:iCs/>
                <w:sz w:val="20"/>
              </w:rPr>
              <w:t xml:space="preserve">che stabilisce che le risorse del </w:t>
            </w:r>
            <w:r w:rsidRPr="006543A9">
              <w:rPr>
                <w:b/>
                <w:iCs/>
                <w:sz w:val="20"/>
              </w:rPr>
              <w:t>Fondo per l'istruzione e formazione tecnica superiore, da erogare agli Istituti tecnici superiori (ITS),</w:t>
            </w:r>
            <w:r w:rsidRPr="006543A9">
              <w:rPr>
                <w:iCs/>
                <w:sz w:val="20"/>
              </w:rPr>
              <w:t xml:space="preserve"> sono ripartite tra le regioni e assegnate – </w:t>
            </w:r>
            <w:r w:rsidRPr="006543A9">
              <w:rPr>
                <w:b/>
                <w:iCs/>
                <w:sz w:val="20"/>
              </w:rPr>
              <w:t>entro il 30 settembre di ciascun anno</w:t>
            </w:r>
            <w:r w:rsidRPr="006543A9">
              <w:rPr>
                <w:iCs/>
                <w:sz w:val="20"/>
              </w:rPr>
              <w:t xml:space="preserve"> – direttamente agli ITS che siano stati valutati nell’annualità formativa precedente secondo quanto definito in sede di Conferenza unificata con </w:t>
            </w:r>
            <w:hyperlink r:id="rId14" w:history="1">
              <w:r w:rsidR="006543A9" w:rsidRPr="006543A9">
                <w:rPr>
                  <w:rStyle w:val="Collegamentoipertestuale"/>
                  <w:color w:val="auto"/>
                  <w:sz w:val="20"/>
                </w:rPr>
                <w:t>accordo</w:t>
              </w:r>
            </w:hyperlink>
            <w:r w:rsidR="006543A9" w:rsidRPr="006543A9">
              <w:rPr>
                <w:sz w:val="20"/>
              </w:rPr>
              <w:t xml:space="preserve"> del 5 agosto 2014, come modificato con l’</w:t>
            </w:r>
            <w:hyperlink r:id="rId15" w:history="1">
              <w:r w:rsidR="006543A9" w:rsidRPr="006543A9">
                <w:rPr>
                  <w:rStyle w:val="Collegamentoipertestuale"/>
                  <w:color w:val="auto"/>
                  <w:sz w:val="20"/>
                </w:rPr>
                <w:t>Accordo</w:t>
              </w:r>
            </w:hyperlink>
            <w:r w:rsidR="006543A9" w:rsidRPr="006543A9">
              <w:rPr>
                <w:sz w:val="20"/>
              </w:rPr>
              <w:t xml:space="preserve"> del 17 dicembre 2015.</w:t>
            </w:r>
          </w:p>
          <w:p w:rsidR="00B40CD7" w:rsidRPr="006543A9" w:rsidRDefault="006543A9" w:rsidP="00F14ACB">
            <w:pPr>
              <w:tabs>
                <w:tab w:val="left" w:pos="3285"/>
              </w:tabs>
              <w:spacing w:before="60" w:after="60" w:line="240" w:lineRule="auto"/>
              <w:ind w:firstLine="0"/>
              <w:rPr>
                <w:iCs/>
                <w:sz w:val="20"/>
              </w:rPr>
            </w:pPr>
            <w:r w:rsidRPr="006543A9">
              <w:rPr>
                <w:sz w:val="20"/>
              </w:rPr>
              <w:t>Inoltre, prevede l’</w:t>
            </w:r>
            <w:r w:rsidRPr="006543A9">
              <w:rPr>
                <w:b/>
                <w:sz w:val="20"/>
              </w:rPr>
              <w:t>integrazione degli standard organizzativi</w:t>
            </w:r>
            <w:r w:rsidRPr="006543A9">
              <w:rPr>
                <w:sz w:val="20"/>
              </w:rPr>
              <w:t xml:space="preserve"> e dei percorsi degli ITS con </w:t>
            </w:r>
            <w:r w:rsidRPr="006543A9">
              <w:rPr>
                <w:b/>
                <w:sz w:val="20"/>
              </w:rPr>
              <w:t>DPCM</w:t>
            </w:r>
            <w:r w:rsidRPr="006543A9">
              <w:rPr>
                <w:sz w:val="20"/>
              </w:rPr>
              <w:t>, adottato su proposta del Ministro dell’istruzione, dell’università e della ricerca, sentiti il Ministro dello sviluppo economico e il Ministro del lavoro e delle politiche sociali.</w:t>
            </w:r>
          </w:p>
        </w:tc>
      </w:tr>
    </w:tbl>
    <w:p w:rsidR="00B40CD7" w:rsidRDefault="00B40CD7" w:rsidP="00FA6BD7">
      <w:pPr>
        <w:tabs>
          <w:tab w:val="left" w:pos="7950"/>
        </w:tabs>
        <w:spacing w:line="240" w:lineRule="auto"/>
        <w:ind w:left="1418" w:hanging="1418"/>
        <w:rPr>
          <w:rStyle w:val="titolo2articolo0"/>
          <w:b/>
          <w:sz w:val="24"/>
          <w:szCs w:val="24"/>
        </w:rPr>
      </w:pPr>
    </w:p>
    <w:p w:rsidR="00B40CD7" w:rsidRDefault="00B40CD7">
      <w:pPr>
        <w:spacing w:line="240" w:lineRule="auto"/>
        <w:ind w:firstLine="0"/>
        <w:jc w:val="left"/>
        <w:rPr>
          <w:rStyle w:val="titolo2articolo0"/>
          <w:b/>
          <w:sz w:val="24"/>
          <w:szCs w:val="24"/>
        </w:rPr>
      </w:pPr>
      <w:r>
        <w:rPr>
          <w:rStyle w:val="titolo2articolo0"/>
          <w:b/>
          <w:sz w:val="24"/>
          <w:szCs w:val="24"/>
        </w:rPr>
        <w:br w:type="page"/>
      </w:r>
    </w:p>
    <w:p w:rsidR="00FA6BD7" w:rsidRPr="00A1400B" w:rsidRDefault="00FA6BD7" w:rsidP="00FA6BD7">
      <w:pPr>
        <w:tabs>
          <w:tab w:val="left" w:pos="7950"/>
        </w:tabs>
        <w:spacing w:line="240" w:lineRule="auto"/>
        <w:ind w:left="1418" w:hanging="1418"/>
        <w:rPr>
          <w:iCs/>
          <w:sz w:val="24"/>
        </w:rPr>
      </w:pPr>
      <w:r w:rsidRPr="00A1400B">
        <w:rPr>
          <w:rStyle w:val="titolo2articolo0"/>
          <w:b/>
          <w:sz w:val="24"/>
          <w:szCs w:val="24"/>
        </w:rPr>
        <w:lastRenderedPageBreak/>
        <w:t>Articoli da 37-bis a 37-quater</w:t>
      </w:r>
      <w:r w:rsidRPr="00A1400B">
        <w:rPr>
          <w:sz w:val="24"/>
        </w:rPr>
        <w:t xml:space="preserve"> – Consiglio Nazionale dei Giovani</w:t>
      </w:r>
    </w:p>
    <w:p w:rsidR="00FA6BD7" w:rsidRPr="00A1400B" w:rsidRDefault="00FA6BD7" w:rsidP="00FA6BD7">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FA6BD7" w:rsidRPr="00A1400B" w:rsidTr="00F56D2E">
        <w:trPr>
          <w:jc w:val="center"/>
        </w:trPr>
        <w:tc>
          <w:tcPr>
            <w:tcW w:w="1442" w:type="dxa"/>
          </w:tcPr>
          <w:p w:rsidR="00FA6BD7" w:rsidRPr="00A1400B" w:rsidRDefault="00FA6BD7" w:rsidP="00F56D2E">
            <w:pPr>
              <w:spacing w:before="120" w:after="120"/>
              <w:ind w:firstLine="0"/>
              <w:jc w:val="center"/>
              <w:rPr>
                <w:b/>
                <w:sz w:val="20"/>
              </w:rPr>
            </w:pPr>
            <w:r w:rsidRPr="00A1400B">
              <w:rPr>
                <w:b/>
                <w:sz w:val="20"/>
              </w:rPr>
              <w:t>Estremi</w:t>
            </w:r>
          </w:p>
        </w:tc>
        <w:tc>
          <w:tcPr>
            <w:tcW w:w="1442" w:type="dxa"/>
          </w:tcPr>
          <w:p w:rsidR="00FA6BD7" w:rsidRPr="00A1400B" w:rsidRDefault="00FA6BD7" w:rsidP="00F56D2E">
            <w:pPr>
              <w:spacing w:before="120" w:after="120"/>
              <w:ind w:firstLine="0"/>
              <w:jc w:val="center"/>
              <w:rPr>
                <w:b/>
                <w:sz w:val="20"/>
              </w:rPr>
            </w:pPr>
            <w:r w:rsidRPr="00A1400B">
              <w:rPr>
                <w:b/>
                <w:sz w:val="20"/>
              </w:rPr>
              <w:t>Iniziativa</w:t>
            </w:r>
          </w:p>
        </w:tc>
        <w:tc>
          <w:tcPr>
            <w:tcW w:w="1326" w:type="dxa"/>
          </w:tcPr>
          <w:p w:rsidR="00FA6BD7" w:rsidRPr="00A1400B" w:rsidRDefault="00FA6BD7" w:rsidP="00F56D2E">
            <w:pPr>
              <w:spacing w:before="120" w:after="120"/>
              <w:ind w:left="-57" w:right="-57" w:firstLine="0"/>
              <w:jc w:val="center"/>
              <w:rPr>
                <w:b/>
                <w:sz w:val="20"/>
              </w:rPr>
            </w:pPr>
            <w:r w:rsidRPr="00A1400B">
              <w:rPr>
                <w:b/>
                <w:sz w:val="20"/>
              </w:rPr>
              <w:t>Gruppo</w:t>
            </w:r>
          </w:p>
        </w:tc>
        <w:tc>
          <w:tcPr>
            <w:tcW w:w="749" w:type="dxa"/>
          </w:tcPr>
          <w:p w:rsidR="00FA6BD7" w:rsidRPr="00A1400B" w:rsidRDefault="00FA6BD7" w:rsidP="00F56D2E">
            <w:pPr>
              <w:spacing w:before="120" w:after="120"/>
              <w:ind w:firstLine="0"/>
              <w:jc w:val="center"/>
              <w:rPr>
                <w:b/>
                <w:sz w:val="20"/>
              </w:rPr>
            </w:pPr>
            <w:r w:rsidRPr="00A1400B">
              <w:rPr>
                <w:b/>
                <w:sz w:val="20"/>
              </w:rPr>
              <w:t>Data</w:t>
            </w:r>
          </w:p>
        </w:tc>
        <w:tc>
          <w:tcPr>
            <w:tcW w:w="8649" w:type="dxa"/>
          </w:tcPr>
          <w:p w:rsidR="00FA6BD7" w:rsidRPr="00A1400B" w:rsidRDefault="00FA6BD7" w:rsidP="00F56D2E">
            <w:pPr>
              <w:pStyle w:val="titoloarticolo2r"/>
              <w:spacing w:before="120" w:after="120" w:line="300" w:lineRule="exact"/>
              <w:rPr>
                <w:rFonts w:ascii="Arial" w:hAnsi="Arial"/>
              </w:rPr>
            </w:pPr>
            <w:r w:rsidRPr="00A1400B">
              <w:rPr>
                <w:rFonts w:ascii="Arial" w:hAnsi="Arial"/>
              </w:rPr>
              <w:t xml:space="preserve">Oggetto </w:t>
            </w:r>
          </w:p>
        </w:tc>
      </w:tr>
      <w:tr w:rsidR="00FA6BD7" w:rsidRPr="00A1400B" w:rsidTr="00F56D2E">
        <w:trPr>
          <w:jc w:val="center"/>
        </w:trPr>
        <w:tc>
          <w:tcPr>
            <w:tcW w:w="1442" w:type="dxa"/>
          </w:tcPr>
          <w:p w:rsidR="00FA6BD7" w:rsidRPr="00A1400B" w:rsidRDefault="00FA6BD7" w:rsidP="00E507A4">
            <w:pPr>
              <w:spacing w:before="60" w:after="60" w:line="240" w:lineRule="auto"/>
              <w:ind w:firstLine="0"/>
              <w:jc w:val="left"/>
              <w:rPr>
                <w:sz w:val="20"/>
              </w:rPr>
            </w:pPr>
            <w:r w:rsidRPr="00A1400B">
              <w:rPr>
                <w:sz w:val="20"/>
              </w:rPr>
              <w:t>37.036 NF</w:t>
            </w:r>
          </w:p>
        </w:tc>
        <w:tc>
          <w:tcPr>
            <w:tcW w:w="1442" w:type="dxa"/>
          </w:tcPr>
          <w:p w:rsidR="00FA6BD7" w:rsidRPr="00A1400B" w:rsidRDefault="00FA6BD7" w:rsidP="00F56D2E">
            <w:pPr>
              <w:spacing w:before="60" w:after="60" w:line="240" w:lineRule="auto"/>
              <w:ind w:firstLine="0"/>
              <w:jc w:val="left"/>
              <w:rPr>
                <w:sz w:val="20"/>
              </w:rPr>
            </w:pPr>
            <w:r w:rsidRPr="00A1400B">
              <w:rPr>
                <w:sz w:val="20"/>
              </w:rPr>
              <w:t>Faro</w:t>
            </w:r>
          </w:p>
        </w:tc>
        <w:tc>
          <w:tcPr>
            <w:tcW w:w="1326" w:type="dxa"/>
          </w:tcPr>
          <w:p w:rsidR="00FA6BD7" w:rsidRPr="00A1400B" w:rsidRDefault="00FA6BD7" w:rsidP="00F56D2E">
            <w:pPr>
              <w:spacing w:before="60" w:after="60" w:line="240" w:lineRule="auto"/>
              <w:ind w:firstLine="0"/>
              <w:jc w:val="left"/>
              <w:rPr>
                <w:sz w:val="20"/>
              </w:rPr>
            </w:pPr>
            <w:r w:rsidRPr="00A1400B">
              <w:rPr>
                <w:sz w:val="20"/>
              </w:rPr>
              <w:t>M5S</w:t>
            </w:r>
          </w:p>
        </w:tc>
        <w:tc>
          <w:tcPr>
            <w:tcW w:w="749" w:type="dxa"/>
          </w:tcPr>
          <w:p w:rsidR="00FA6BD7" w:rsidRPr="00A1400B" w:rsidRDefault="00A74DF1" w:rsidP="00F56D2E">
            <w:pPr>
              <w:spacing w:before="60" w:after="60" w:line="240" w:lineRule="auto"/>
              <w:ind w:firstLine="0"/>
              <w:jc w:val="center"/>
              <w:rPr>
                <w:sz w:val="20"/>
              </w:rPr>
            </w:pPr>
            <w:r>
              <w:rPr>
                <w:sz w:val="20"/>
              </w:rPr>
              <w:t>3.12</w:t>
            </w:r>
          </w:p>
        </w:tc>
        <w:tc>
          <w:tcPr>
            <w:tcW w:w="8649" w:type="dxa"/>
          </w:tcPr>
          <w:p w:rsidR="00A1400B" w:rsidRPr="00A1400B" w:rsidRDefault="00A1400B" w:rsidP="00A1400B">
            <w:pPr>
              <w:tabs>
                <w:tab w:val="left" w:pos="3285"/>
              </w:tabs>
              <w:spacing w:before="60" w:after="60" w:line="240" w:lineRule="auto"/>
              <w:ind w:firstLine="0"/>
              <w:rPr>
                <w:sz w:val="20"/>
              </w:rPr>
            </w:pPr>
            <w:r w:rsidRPr="00A1400B">
              <w:rPr>
                <w:b/>
                <w:i/>
                <w:sz w:val="20"/>
              </w:rPr>
              <w:t>Aggiunge gli art</w:t>
            </w:r>
            <w:r w:rsidR="00A74DF1">
              <w:rPr>
                <w:b/>
                <w:i/>
                <w:sz w:val="20"/>
              </w:rPr>
              <w:t>icoli</w:t>
            </w:r>
            <w:r w:rsidRPr="00A1400B">
              <w:rPr>
                <w:b/>
                <w:i/>
                <w:sz w:val="20"/>
              </w:rPr>
              <w:t xml:space="preserve"> da 37-bis</w:t>
            </w:r>
            <w:r w:rsidRPr="00A1400B">
              <w:rPr>
                <w:b/>
                <w:sz w:val="20"/>
              </w:rPr>
              <w:t xml:space="preserve"> </w:t>
            </w:r>
            <w:r w:rsidRPr="00A1400B">
              <w:rPr>
                <w:b/>
                <w:i/>
                <w:sz w:val="20"/>
              </w:rPr>
              <w:t>a</w:t>
            </w:r>
            <w:r w:rsidRPr="00A1400B">
              <w:rPr>
                <w:b/>
                <w:sz w:val="20"/>
              </w:rPr>
              <w:t xml:space="preserve"> </w:t>
            </w:r>
            <w:r w:rsidRPr="00A1400B">
              <w:rPr>
                <w:b/>
                <w:i/>
                <w:sz w:val="20"/>
              </w:rPr>
              <w:t>37-quater</w:t>
            </w:r>
            <w:r w:rsidRPr="00A1400B">
              <w:rPr>
                <w:sz w:val="20"/>
              </w:rPr>
              <w:t xml:space="preserve"> che istituiscono il </w:t>
            </w:r>
            <w:r w:rsidRPr="00A1400B">
              <w:rPr>
                <w:b/>
                <w:sz w:val="20"/>
              </w:rPr>
              <w:t>Consiglio Nazionale dei Giovani</w:t>
            </w:r>
            <w:r w:rsidRPr="00A1400B">
              <w:rPr>
                <w:sz w:val="20"/>
              </w:rPr>
              <w:t xml:space="preserve"> quale organo consultivo e di rappresentanza, con funzioni volte ad </w:t>
            </w:r>
            <w:r w:rsidRPr="00A1400B">
              <w:rPr>
                <w:b/>
                <w:sz w:val="20"/>
              </w:rPr>
              <w:t>incoraggiare la partecipazione dei giovani</w:t>
            </w:r>
            <w:r w:rsidRPr="00A1400B">
              <w:rPr>
                <w:sz w:val="20"/>
              </w:rPr>
              <w:t xml:space="preserve"> allo sviluppo politico, sociale, economico e culturale dell’Italia e con ulteriori compiti attribuibili con decreto del Presidente del Consiglio o dell’Autorità politica delegata in materia. Allo scopo, viene istituito un apposito </w:t>
            </w:r>
            <w:r w:rsidRPr="00A1400B">
              <w:rPr>
                <w:b/>
                <w:sz w:val="20"/>
              </w:rPr>
              <w:t xml:space="preserve">Fondo </w:t>
            </w:r>
            <w:r w:rsidRPr="00A1400B">
              <w:rPr>
                <w:sz w:val="20"/>
              </w:rPr>
              <w:t>nello stato di previsione del MEF</w:t>
            </w:r>
            <w:r w:rsidRPr="00A1400B">
              <w:rPr>
                <w:b/>
                <w:sz w:val="20"/>
              </w:rPr>
              <w:t>,</w:t>
            </w:r>
            <w:r w:rsidRPr="00A1400B">
              <w:rPr>
                <w:sz w:val="20"/>
              </w:rPr>
              <w:t xml:space="preserve"> con una </w:t>
            </w:r>
            <w:r w:rsidRPr="00A1400B">
              <w:rPr>
                <w:b/>
                <w:sz w:val="20"/>
              </w:rPr>
              <w:t>dotazione di 200 mila euro per il 2019</w:t>
            </w:r>
            <w:r w:rsidRPr="00A1400B">
              <w:rPr>
                <w:sz w:val="20"/>
              </w:rPr>
              <w:t>, con copertura a valere sul Fondo per far fronte ad esigenze indifferibili, come incrementato dall’art. 90, comma 2, del disegno di legge in esame. Le risorse del Fondo sono successivamente trasferite al bilancio autonomo della Presidenza del Consiglio.</w:t>
            </w:r>
          </w:p>
          <w:p w:rsidR="00A1400B" w:rsidRPr="00A1400B" w:rsidRDefault="00A1400B" w:rsidP="00A1400B">
            <w:pPr>
              <w:tabs>
                <w:tab w:val="left" w:pos="3285"/>
              </w:tabs>
              <w:spacing w:before="60" w:after="60" w:line="240" w:lineRule="auto"/>
              <w:ind w:firstLine="0"/>
              <w:rPr>
                <w:sz w:val="20"/>
              </w:rPr>
            </w:pPr>
            <w:r w:rsidRPr="00A1400B">
              <w:rPr>
                <w:sz w:val="20"/>
              </w:rPr>
              <w:t xml:space="preserve">Tra le funzioni in capo al Consiglio, si segnalano: </w:t>
            </w:r>
            <w:r w:rsidRPr="00A1400B">
              <w:rPr>
                <w:b/>
                <w:sz w:val="20"/>
              </w:rPr>
              <w:t>promuovere il dialogo tra istituzioni</w:t>
            </w:r>
            <w:r w:rsidRPr="00A1400B">
              <w:rPr>
                <w:sz w:val="20"/>
              </w:rPr>
              <w:t xml:space="preserve"> ed </w:t>
            </w:r>
            <w:r w:rsidRPr="00A1400B">
              <w:rPr>
                <w:b/>
                <w:sz w:val="20"/>
              </w:rPr>
              <w:t xml:space="preserve">organizzazioni giovanili, </w:t>
            </w:r>
            <w:r w:rsidRPr="00A1400B">
              <w:rPr>
                <w:sz w:val="20"/>
              </w:rPr>
              <w:t>promozione</w:t>
            </w:r>
            <w:r w:rsidRPr="00A1400B">
              <w:rPr>
                <w:b/>
                <w:sz w:val="20"/>
              </w:rPr>
              <w:t xml:space="preserve"> </w:t>
            </w:r>
            <w:r w:rsidRPr="00A1400B">
              <w:rPr>
                <w:sz w:val="20"/>
              </w:rPr>
              <w:t>della</w:t>
            </w:r>
            <w:r w:rsidRPr="00A1400B">
              <w:rPr>
                <w:b/>
                <w:sz w:val="20"/>
              </w:rPr>
              <w:t xml:space="preserve"> cittadinanza attiva</w:t>
            </w:r>
            <w:r w:rsidRPr="00A1400B">
              <w:rPr>
                <w:sz w:val="20"/>
              </w:rPr>
              <w:t xml:space="preserve"> dei giovani; agevolare la formazione e lo sviluppo di organismi consultivi dei giovani a livello locale; esprimere pareri e proposte su atti normativi di iniziativa del Governo che interessano i giovani; partecipare ai forum associativi, europei ed internazionali.</w:t>
            </w:r>
          </w:p>
          <w:p w:rsidR="00A1400B" w:rsidRPr="00A1400B" w:rsidRDefault="00A1400B" w:rsidP="00A1400B">
            <w:pPr>
              <w:tabs>
                <w:tab w:val="left" w:pos="3285"/>
              </w:tabs>
              <w:spacing w:before="60" w:after="60" w:line="240" w:lineRule="auto"/>
              <w:ind w:firstLine="0"/>
              <w:rPr>
                <w:sz w:val="20"/>
              </w:rPr>
            </w:pPr>
            <w:r w:rsidRPr="00A1400B">
              <w:rPr>
                <w:sz w:val="20"/>
              </w:rPr>
              <w:t xml:space="preserve">Il Consiglio è composto dalle </w:t>
            </w:r>
            <w:r w:rsidRPr="00A1400B">
              <w:rPr>
                <w:b/>
                <w:sz w:val="20"/>
              </w:rPr>
              <w:t>associazioni giovanili maggiormente rappresentative e dai soggetti indicati nel proprio statuto</w:t>
            </w:r>
            <w:r w:rsidRPr="00A1400B">
              <w:rPr>
                <w:sz w:val="20"/>
              </w:rPr>
              <w:t>. La prima Assemblea generale del Consiglio, a cui partecipano le associazioni aderenti al Forum Nazionale dei Giovani,  stabilisce modalità e funzionamento del Consiglio Nazionale dei Giovani e ne approva lo Statuto e i regolamenti.</w:t>
            </w:r>
          </w:p>
          <w:p w:rsidR="00FA6BD7" w:rsidRPr="00A1400B" w:rsidRDefault="00FA6BD7" w:rsidP="00F56D2E">
            <w:pPr>
              <w:tabs>
                <w:tab w:val="left" w:pos="3285"/>
              </w:tabs>
              <w:spacing w:before="60" w:after="60" w:line="240" w:lineRule="auto"/>
              <w:ind w:firstLine="0"/>
              <w:rPr>
                <w:sz w:val="20"/>
              </w:rPr>
            </w:pPr>
            <w:r w:rsidRPr="00A1400B">
              <w:rPr>
                <w:i/>
                <w:sz w:val="20"/>
              </w:rPr>
              <w:t>Conseguentemente</w:t>
            </w:r>
          </w:p>
          <w:p w:rsidR="00FA6BD7" w:rsidRPr="00A1400B" w:rsidRDefault="00FA6BD7" w:rsidP="00F56D2E">
            <w:pPr>
              <w:tabs>
                <w:tab w:val="left" w:pos="3285"/>
              </w:tabs>
              <w:spacing w:before="60" w:after="60" w:line="240" w:lineRule="auto"/>
              <w:ind w:firstLine="0"/>
              <w:rPr>
                <w:iCs/>
                <w:sz w:val="18"/>
                <w:szCs w:val="18"/>
              </w:rPr>
            </w:pPr>
            <w:r w:rsidRPr="00A1400B">
              <w:rPr>
                <w:i/>
                <w:sz w:val="20"/>
              </w:rPr>
              <w:t xml:space="preserve">È modificato </w:t>
            </w:r>
            <w:r w:rsidRPr="00A1400B">
              <w:rPr>
                <w:b/>
                <w:i/>
                <w:sz w:val="20"/>
              </w:rPr>
              <w:t>l’articolo 90, comma 2</w:t>
            </w:r>
            <w:r w:rsidRPr="00A1400B">
              <w:rPr>
                <w:b/>
                <w:sz w:val="20"/>
              </w:rPr>
              <w:t>,</w:t>
            </w:r>
            <w:r w:rsidRPr="00A1400B">
              <w:rPr>
                <w:sz w:val="20"/>
              </w:rPr>
              <w:t xml:space="preserve"> al fine di ridurre le risorse del Fondo per le esigenze indifferibili in corso di gestione di 200.000 euro per il 2019, per la copertura degli oneri finanziari derivanti dagli articoli di cui sopra.</w:t>
            </w:r>
          </w:p>
        </w:tc>
      </w:tr>
    </w:tbl>
    <w:p w:rsidR="00FA6BD7" w:rsidRPr="00BD0F71" w:rsidRDefault="00FA6BD7" w:rsidP="006D7B16">
      <w:pPr>
        <w:tabs>
          <w:tab w:val="left" w:pos="7950"/>
        </w:tabs>
        <w:spacing w:line="240" w:lineRule="auto"/>
        <w:ind w:left="1418" w:hanging="1418"/>
        <w:rPr>
          <w:rStyle w:val="titolo2articolo0"/>
          <w:b/>
          <w:sz w:val="24"/>
          <w:szCs w:val="24"/>
        </w:rPr>
      </w:pPr>
    </w:p>
    <w:p w:rsidR="00FA6BD7" w:rsidRPr="00BD0F71" w:rsidRDefault="00FA6BD7">
      <w:pPr>
        <w:spacing w:line="240" w:lineRule="auto"/>
        <w:ind w:firstLine="0"/>
        <w:jc w:val="left"/>
        <w:rPr>
          <w:rStyle w:val="titolo2articolo0"/>
          <w:b/>
          <w:sz w:val="24"/>
          <w:szCs w:val="24"/>
        </w:rPr>
      </w:pPr>
      <w:r w:rsidRPr="00BD0F71">
        <w:rPr>
          <w:rStyle w:val="titolo2articolo0"/>
          <w:b/>
          <w:sz w:val="24"/>
          <w:szCs w:val="24"/>
        </w:rPr>
        <w:br w:type="page"/>
      </w:r>
    </w:p>
    <w:p w:rsidR="00FA6BD7" w:rsidRPr="00A815EE" w:rsidRDefault="00FA6BD7" w:rsidP="00FA6BD7">
      <w:pPr>
        <w:tabs>
          <w:tab w:val="left" w:pos="7950"/>
        </w:tabs>
        <w:spacing w:line="240" w:lineRule="auto"/>
        <w:ind w:left="1418" w:hanging="1418"/>
        <w:rPr>
          <w:iCs/>
          <w:sz w:val="24"/>
        </w:rPr>
      </w:pPr>
      <w:r w:rsidRPr="00A815EE">
        <w:rPr>
          <w:rStyle w:val="titolo2articolo0"/>
          <w:b/>
          <w:sz w:val="24"/>
          <w:szCs w:val="24"/>
        </w:rPr>
        <w:lastRenderedPageBreak/>
        <w:t>Articolo 37-bis</w:t>
      </w:r>
      <w:r w:rsidRPr="00A815EE">
        <w:rPr>
          <w:sz w:val="24"/>
        </w:rPr>
        <w:t xml:space="preserve"> – </w:t>
      </w:r>
      <w:r w:rsidR="00A815EE" w:rsidRPr="00A815EE">
        <w:rPr>
          <w:sz w:val="24"/>
        </w:rPr>
        <w:t>Nuova disciplina del Fondo per le politiche della famiglia, Carta famiglia e misure di conciliazione vita-lavoro</w:t>
      </w:r>
    </w:p>
    <w:p w:rsidR="00FA6BD7" w:rsidRPr="00A815EE" w:rsidRDefault="00FA6BD7" w:rsidP="00FA6BD7">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FA6BD7" w:rsidRPr="00A815EE" w:rsidTr="00F56D2E">
        <w:trPr>
          <w:tblHeader/>
          <w:jc w:val="center"/>
        </w:trPr>
        <w:tc>
          <w:tcPr>
            <w:tcW w:w="1442" w:type="dxa"/>
          </w:tcPr>
          <w:p w:rsidR="00FA6BD7" w:rsidRPr="00A815EE" w:rsidRDefault="00FA6BD7" w:rsidP="00F56D2E">
            <w:pPr>
              <w:spacing w:before="120" w:after="120"/>
              <w:ind w:firstLine="0"/>
              <w:jc w:val="center"/>
              <w:rPr>
                <w:b/>
                <w:sz w:val="20"/>
              </w:rPr>
            </w:pPr>
            <w:r w:rsidRPr="00A815EE">
              <w:rPr>
                <w:b/>
                <w:sz w:val="20"/>
              </w:rPr>
              <w:t>Estremi</w:t>
            </w:r>
          </w:p>
        </w:tc>
        <w:tc>
          <w:tcPr>
            <w:tcW w:w="1442" w:type="dxa"/>
          </w:tcPr>
          <w:p w:rsidR="00FA6BD7" w:rsidRPr="00A815EE" w:rsidRDefault="00FA6BD7" w:rsidP="00F56D2E">
            <w:pPr>
              <w:spacing w:before="120" w:after="120"/>
              <w:ind w:firstLine="0"/>
              <w:jc w:val="center"/>
              <w:rPr>
                <w:b/>
                <w:sz w:val="20"/>
              </w:rPr>
            </w:pPr>
            <w:r w:rsidRPr="00A815EE">
              <w:rPr>
                <w:b/>
                <w:sz w:val="20"/>
              </w:rPr>
              <w:t>Iniziativa</w:t>
            </w:r>
          </w:p>
        </w:tc>
        <w:tc>
          <w:tcPr>
            <w:tcW w:w="1326" w:type="dxa"/>
          </w:tcPr>
          <w:p w:rsidR="00FA6BD7" w:rsidRPr="00A815EE" w:rsidRDefault="00FA6BD7" w:rsidP="00F56D2E">
            <w:pPr>
              <w:spacing w:before="120" w:after="120"/>
              <w:ind w:left="-57" w:right="-57" w:firstLine="0"/>
              <w:jc w:val="center"/>
              <w:rPr>
                <w:b/>
                <w:sz w:val="20"/>
              </w:rPr>
            </w:pPr>
            <w:r w:rsidRPr="00A815EE">
              <w:rPr>
                <w:b/>
                <w:sz w:val="20"/>
              </w:rPr>
              <w:t>Gruppo</w:t>
            </w:r>
          </w:p>
        </w:tc>
        <w:tc>
          <w:tcPr>
            <w:tcW w:w="749" w:type="dxa"/>
          </w:tcPr>
          <w:p w:rsidR="00FA6BD7" w:rsidRPr="00A815EE" w:rsidRDefault="00FA6BD7" w:rsidP="00F56D2E">
            <w:pPr>
              <w:spacing w:before="120" w:after="120"/>
              <w:ind w:firstLine="0"/>
              <w:jc w:val="center"/>
              <w:rPr>
                <w:b/>
                <w:sz w:val="20"/>
              </w:rPr>
            </w:pPr>
            <w:r w:rsidRPr="00A815EE">
              <w:rPr>
                <w:b/>
                <w:sz w:val="20"/>
              </w:rPr>
              <w:t>Data</w:t>
            </w:r>
          </w:p>
        </w:tc>
        <w:tc>
          <w:tcPr>
            <w:tcW w:w="8649" w:type="dxa"/>
          </w:tcPr>
          <w:p w:rsidR="00FA6BD7" w:rsidRPr="00A815EE" w:rsidRDefault="00FA6BD7" w:rsidP="00F56D2E">
            <w:pPr>
              <w:pStyle w:val="titoloarticolo2r"/>
              <w:spacing w:before="120" w:after="120" w:line="300" w:lineRule="exact"/>
              <w:rPr>
                <w:rFonts w:ascii="Arial" w:hAnsi="Arial"/>
              </w:rPr>
            </w:pPr>
            <w:r w:rsidRPr="00A815EE">
              <w:rPr>
                <w:rFonts w:ascii="Arial" w:hAnsi="Arial"/>
              </w:rPr>
              <w:t xml:space="preserve">Oggetto </w:t>
            </w:r>
          </w:p>
        </w:tc>
      </w:tr>
      <w:tr w:rsidR="00731549" w:rsidRPr="00731549" w:rsidTr="00F56D2E">
        <w:trPr>
          <w:jc w:val="center"/>
        </w:trPr>
        <w:tc>
          <w:tcPr>
            <w:tcW w:w="1442" w:type="dxa"/>
          </w:tcPr>
          <w:p w:rsidR="00731549" w:rsidRPr="00731549" w:rsidRDefault="00731549" w:rsidP="00F237FE">
            <w:pPr>
              <w:spacing w:before="60" w:after="60" w:line="240" w:lineRule="auto"/>
              <w:ind w:firstLine="0"/>
              <w:jc w:val="left"/>
              <w:rPr>
                <w:sz w:val="20"/>
              </w:rPr>
            </w:pPr>
            <w:r w:rsidRPr="00731549">
              <w:rPr>
                <w:sz w:val="20"/>
              </w:rPr>
              <w:t xml:space="preserve">37.037 </w:t>
            </w:r>
            <w:proofErr w:type="spellStart"/>
            <w:r w:rsidRPr="00731549">
              <w:rPr>
                <w:sz w:val="20"/>
              </w:rPr>
              <w:t>Ult</w:t>
            </w:r>
            <w:proofErr w:type="spellEnd"/>
            <w:r w:rsidRPr="00731549">
              <w:rPr>
                <w:sz w:val="20"/>
              </w:rPr>
              <w:t>. NF</w:t>
            </w:r>
          </w:p>
          <w:p w:rsidR="00731549" w:rsidRPr="00731549" w:rsidRDefault="00731549" w:rsidP="00F237FE">
            <w:pPr>
              <w:spacing w:before="60" w:after="60" w:line="240" w:lineRule="auto"/>
              <w:ind w:firstLine="0"/>
              <w:jc w:val="left"/>
              <w:rPr>
                <w:sz w:val="20"/>
              </w:rPr>
            </w:pPr>
          </w:p>
        </w:tc>
        <w:tc>
          <w:tcPr>
            <w:tcW w:w="1442" w:type="dxa"/>
          </w:tcPr>
          <w:p w:rsidR="00731549" w:rsidRPr="00731549" w:rsidRDefault="00731549" w:rsidP="00F237FE">
            <w:pPr>
              <w:spacing w:before="60" w:after="60" w:line="240" w:lineRule="auto"/>
              <w:ind w:firstLine="0"/>
              <w:jc w:val="left"/>
              <w:rPr>
                <w:sz w:val="20"/>
              </w:rPr>
            </w:pPr>
            <w:proofErr w:type="spellStart"/>
            <w:r w:rsidRPr="00731549">
              <w:rPr>
                <w:sz w:val="20"/>
              </w:rPr>
              <w:t>Panizzut</w:t>
            </w:r>
            <w:proofErr w:type="spellEnd"/>
          </w:p>
        </w:tc>
        <w:tc>
          <w:tcPr>
            <w:tcW w:w="1326" w:type="dxa"/>
          </w:tcPr>
          <w:p w:rsidR="00731549" w:rsidRPr="00731549" w:rsidRDefault="00731549" w:rsidP="00F237FE">
            <w:pPr>
              <w:spacing w:before="60" w:after="60" w:line="240" w:lineRule="auto"/>
              <w:ind w:firstLine="0"/>
              <w:jc w:val="left"/>
              <w:rPr>
                <w:sz w:val="20"/>
              </w:rPr>
            </w:pPr>
            <w:r w:rsidRPr="00731549">
              <w:rPr>
                <w:sz w:val="20"/>
              </w:rPr>
              <w:t>Lega</w:t>
            </w:r>
          </w:p>
        </w:tc>
        <w:tc>
          <w:tcPr>
            <w:tcW w:w="749" w:type="dxa"/>
          </w:tcPr>
          <w:p w:rsidR="00731549" w:rsidRPr="00731549" w:rsidRDefault="00731549" w:rsidP="00F237FE">
            <w:pPr>
              <w:spacing w:before="60" w:after="60" w:line="240" w:lineRule="auto"/>
              <w:ind w:firstLine="0"/>
              <w:jc w:val="center"/>
              <w:rPr>
                <w:sz w:val="20"/>
              </w:rPr>
            </w:pPr>
            <w:r w:rsidRPr="00731549">
              <w:rPr>
                <w:sz w:val="20"/>
              </w:rPr>
              <w:t>4.12</w:t>
            </w:r>
          </w:p>
        </w:tc>
        <w:tc>
          <w:tcPr>
            <w:tcW w:w="8649" w:type="dxa"/>
          </w:tcPr>
          <w:p w:rsidR="00731549" w:rsidRPr="00731549" w:rsidRDefault="00731549" w:rsidP="00F237FE">
            <w:pPr>
              <w:tabs>
                <w:tab w:val="left" w:pos="3285"/>
              </w:tabs>
              <w:spacing w:before="60" w:after="60" w:line="240" w:lineRule="auto"/>
              <w:ind w:firstLine="0"/>
              <w:rPr>
                <w:sz w:val="20"/>
              </w:rPr>
            </w:pPr>
            <w:r w:rsidRPr="00731549">
              <w:rPr>
                <w:b/>
                <w:i/>
                <w:sz w:val="20"/>
              </w:rPr>
              <w:t>Aggiunge l’art. 37-bis</w:t>
            </w:r>
            <w:r w:rsidRPr="00731549">
              <w:rPr>
                <w:b/>
                <w:sz w:val="20"/>
              </w:rPr>
              <w:t xml:space="preserve"> </w:t>
            </w:r>
            <w:r w:rsidRPr="00731549">
              <w:rPr>
                <w:sz w:val="20"/>
              </w:rPr>
              <w:t xml:space="preserve">che, al comma 1, </w:t>
            </w:r>
            <w:proofErr w:type="spellStart"/>
            <w:r w:rsidRPr="00731549">
              <w:rPr>
                <w:sz w:val="20"/>
              </w:rPr>
              <w:t>ridisciplina</w:t>
            </w:r>
            <w:proofErr w:type="spellEnd"/>
            <w:r w:rsidRPr="00731549">
              <w:rPr>
                <w:sz w:val="20"/>
              </w:rPr>
              <w:t xml:space="preserve"> il Fondo per le politiche della famiglia (di cui all’art. 1, commi da 1250 a 1252 della legge finanziaria 2007), e introduce, ai commi da 2 a 5, ulteriori misure in tema di conciliazione vita-lavoro e sostegno alle famiglie. </w:t>
            </w:r>
          </w:p>
          <w:p w:rsidR="00731549" w:rsidRPr="00731549" w:rsidRDefault="00731549" w:rsidP="00F237FE">
            <w:pPr>
              <w:tabs>
                <w:tab w:val="left" w:pos="3285"/>
              </w:tabs>
              <w:spacing w:before="60" w:after="60" w:line="240" w:lineRule="auto"/>
              <w:ind w:firstLine="0"/>
              <w:rPr>
                <w:sz w:val="20"/>
              </w:rPr>
            </w:pPr>
            <w:r w:rsidRPr="00731549">
              <w:rPr>
                <w:sz w:val="20"/>
              </w:rPr>
              <w:t>Più in particolare:</w:t>
            </w:r>
          </w:p>
          <w:p w:rsidR="00731549" w:rsidRPr="00731549" w:rsidRDefault="00731549" w:rsidP="00F237FE">
            <w:pPr>
              <w:tabs>
                <w:tab w:val="left" w:pos="3285"/>
              </w:tabs>
              <w:spacing w:before="60" w:after="60" w:line="240" w:lineRule="auto"/>
              <w:ind w:firstLine="0"/>
              <w:rPr>
                <w:sz w:val="20"/>
              </w:rPr>
            </w:pPr>
            <w:r w:rsidRPr="00731549">
              <w:rPr>
                <w:sz w:val="20"/>
              </w:rPr>
              <w:t xml:space="preserve">Al </w:t>
            </w:r>
            <w:r w:rsidRPr="00731549">
              <w:rPr>
                <w:b/>
                <w:sz w:val="20"/>
              </w:rPr>
              <w:t>comma 1</w:t>
            </w:r>
            <w:r w:rsidRPr="00731549">
              <w:rPr>
                <w:sz w:val="20"/>
              </w:rPr>
              <w:t>, l’intervento legislativo viene attuato sostituendo l’art. 1, commi da 1250 a 1252, della legge finanziaria 2007 (legge 296/2006).</w:t>
            </w:r>
          </w:p>
          <w:p w:rsidR="00731549" w:rsidRPr="00731549" w:rsidRDefault="00731549" w:rsidP="00F237FE">
            <w:pPr>
              <w:tabs>
                <w:tab w:val="left" w:pos="3285"/>
              </w:tabs>
              <w:spacing w:before="60" w:after="60" w:line="240" w:lineRule="auto"/>
              <w:ind w:firstLine="0"/>
              <w:rPr>
                <w:sz w:val="20"/>
              </w:rPr>
            </w:pPr>
            <w:r w:rsidRPr="00731549">
              <w:rPr>
                <w:sz w:val="20"/>
              </w:rPr>
              <w:t xml:space="preserve">Più precisamente, il </w:t>
            </w:r>
            <w:r w:rsidRPr="00731549">
              <w:rPr>
                <w:b/>
                <w:sz w:val="20"/>
              </w:rPr>
              <w:t>Fondo per le politiche della famiglia</w:t>
            </w:r>
            <w:r w:rsidRPr="00731549">
              <w:rPr>
                <w:sz w:val="20"/>
              </w:rPr>
              <w:t xml:space="preserve"> di cui al novellato comma 1250, volto al sostegno alla natalità, alla maternità e alla paternità e dunque al contrasto della crisi demografica, viene finalizzato a </w:t>
            </w:r>
            <w:r w:rsidRPr="00731549">
              <w:rPr>
                <w:b/>
                <w:sz w:val="20"/>
              </w:rPr>
              <w:t>finanziare i seguenti obiettivi</w:t>
            </w:r>
            <w:r w:rsidRPr="00731549">
              <w:rPr>
                <w:sz w:val="20"/>
              </w:rPr>
              <w:t xml:space="preserve">: </w:t>
            </w:r>
          </w:p>
          <w:p w:rsidR="00731549" w:rsidRPr="00731549" w:rsidRDefault="00731549" w:rsidP="00731549">
            <w:pPr>
              <w:pStyle w:val="Paragrafoelenco"/>
              <w:numPr>
                <w:ilvl w:val="0"/>
                <w:numId w:val="4"/>
              </w:numPr>
              <w:tabs>
                <w:tab w:val="left" w:pos="3285"/>
              </w:tabs>
              <w:spacing w:before="60" w:after="60" w:line="240" w:lineRule="auto"/>
              <w:rPr>
                <w:sz w:val="20"/>
              </w:rPr>
            </w:pPr>
            <w:r w:rsidRPr="00731549">
              <w:rPr>
                <w:sz w:val="20"/>
              </w:rPr>
              <w:t>l'</w:t>
            </w:r>
            <w:hyperlink r:id="rId16" w:history="1">
              <w:r w:rsidRPr="00731549">
                <w:rPr>
                  <w:rStyle w:val="Collegamentoipertestuale"/>
                  <w:color w:val="auto"/>
                  <w:sz w:val="20"/>
                </w:rPr>
                <w:t>Osservatorio nazionale sulla famiglia</w:t>
              </w:r>
            </w:hyperlink>
            <w:r w:rsidRPr="00731549">
              <w:rPr>
                <w:sz w:val="20"/>
              </w:rPr>
              <w:t>, in seno al quale si stabilisce, come già previsto dalla legge finanziaria 2007, la rappresentanza paritetica delle amministrazioni statali da un lato, delle regioni, delle province autonome e degli enti locali dall'altro, nonché la partecipazione dell'associazionismo e del terzo settore;</w:t>
            </w:r>
          </w:p>
          <w:p w:rsidR="00731549" w:rsidRPr="00731549" w:rsidRDefault="00731549" w:rsidP="00731549">
            <w:pPr>
              <w:pStyle w:val="Paragrafoelenco"/>
              <w:numPr>
                <w:ilvl w:val="0"/>
                <w:numId w:val="4"/>
              </w:numPr>
              <w:tabs>
                <w:tab w:val="left" w:pos="3285"/>
              </w:tabs>
              <w:spacing w:before="60" w:after="60" w:line="240" w:lineRule="auto"/>
              <w:rPr>
                <w:i/>
                <w:sz w:val="20"/>
              </w:rPr>
            </w:pPr>
            <w:r w:rsidRPr="00731549">
              <w:rPr>
                <w:sz w:val="20"/>
              </w:rPr>
              <w:t>l'</w:t>
            </w:r>
            <w:hyperlink r:id="rId17" w:history="1">
              <w:r w:rsidRPr="00731549">
                <w:rPr>
                  <w:rStyle w:val="Collegamentoipertestuale"/>
                  <w:color w:val="auto"/>
                  <w:sz w:val="20"/>
                </w:rPr>
                <w:t>Osservatorio per il contrasto della pedofilia e della pornografia minorile</w:t>
              </w:r>
            </w:hyperlink>
            <w:r w:rsidRPr="00731549">
              <w:rPr>
                <w:sz w:val="20"/>
              </w:rPr>
              <w:t xml:space="preserve">, la cui attività è già sostenuta con le risorse del Fondo politiche per la famiglia. </w:t>
            </w:r>
          </w:p>
          <w:p w:rsidR="00731549" w:rsidRPr="00731549" w:rsidRDefault="00731549" w:rsidP="00F237FE">
            <w:pPr>
              <w:pStyle w:val="Paragrafoelenco"/>
              <w:tabs>
                <w:tab w:val="left" w:pos="3285"/>
              </w:tabs>
              <w:spacing w:before="60" w:after="60" w:line="240" w:lineRule="auto"/>
              <w:ind w:firstLine="0"/>
              <w:rPr>
                <w:i/>
                <w:sz w:val="18"/>
              </w:rPr>
            </w:pPr>
            <w:r w:rsidRPr="00731549">
              <w:rPr>
                <w:sz w:val="18"/>
              </w:rPr>
              <w:t>L’Osservatorio è stato finora operante presso la Presidenza del Consiglio – Dipartimento Pari opportunità. Compito dell’Osservatorio è acquisire e monitorare i dati e le informazioni relativi alle attività, svolte da tutte le PA, per la prevenzione e la repressione del fenomeno dell'abuso e dello sfruttamento sessuale dei minori;</w:t>
            </w:r>
          </w:p>
          <w:p w:rsidR="00731549" w:rsidRPr="00731549" w:rsidRDefault="00731549" w:rsidP="00731549">
            <w:pPr>
              <w:pStyle w:val="Paragrafoelenco"/>
              <w:numPr>
                <w:ilvl w:val="0"/>
                <w:numId w:val="4"/>
              </w:numPr>
              <w:tabs>
                <w:tab w:val="left" w:pos="3285"/>
              </w:tabs>
              <w:spacing w:before="60" w:after="60" w:line="240" w:lineRule="auto"/>
              <w:rPr>
                <w:sz w:val="20"/>
              </w:rPr>
            </w:pPr>
            <w:r w:rsidRPr="00731549">
              <w:rPr>
                <w:sz w:val="20"/>
              </w:rPr>
              <w:t>l’</w:t>
            </w:r>
            <w:hyperlink r:id="rId18" w:history="1">
              <w:r w:rsidRPr="00731549">
                <w:rPr>
                  <w:rStyle w:val="Collegamentoipertestuale"/>
                  <w:color w:val="auto"/>
                  <w:sz w:val="20"/>
                </w:rPr>
                <w:t>Osservatorio nazionale per l’infanzia e l’adolescenza</w:t>
              </w:r>
            </w:hyperlink>
            <w:r w:rsidRPr="00731549">
              <w:rPr>
                <w:sz w:val="20"/>
              </w:rPr>
              <w:t xml:space="preserve">, la cui attività è già sostenuta dalle risorse del Fondo. L’Osservatorio è attualmente regolato dal DPR 103/2007, che ne affida la presidenza congiunta al Ministro del lavoro e delle politiche sociali e al Ministro con delega per le politiche della famiglia. </w:t>
            </w:r>
          </w:p>
          <w:p w:rsidR="00731549" w:rsidRPr="00731549" w:rsidRDefault="00731549" w:rsidP="00F237FE">
            <w:pPr>
              <w:pStyle w:val="Paragrafoelenco"/>
              <w:tabs>
                <w:tab w:val="left" w:pos="3285"/>
              </w:tabs>
              <w:spacing w:before="60" w:after="60" w:line="240" w:lineRule="auto"/>
              <w:ind w:firstLine="0"/>
              <w:rPr>
                <w:sz w:val="18"/>
              </w:rPr>
            </w:pPr>
            <w:r w:rsidRPr="00731549">
              <w:rPr>
                <w:sz w:val="18"/>
              </w:rPr>
              <w:t xml:space="preserve">Si ricorda che il D.L legge 86/2018 di riordino dei Ministeri ne ha affidato l’esercizio delle funzioni di competenza al Ministro delegato per la famiglia e la disabilità; </w:t>
            </w:r>
          </w:p>
          <w:p w:rsidR="00731549" w:rsidRPr="00731549" w:rsidRDefault="00731549" w:rsidP="00731549">
            <w:pPr>
              <w:pStyle w:val="Paragrafoelenco"/>
              <w:numPr>
                <w:ilvl w:val="0"/>
                <w:numId w:val="4"/>
              </w:numPr>
              <w:tabs>
                <w:tab w:val="left" w:pos="3285"/>
              </w:tabs>
              <w:spacing w:before="60" w:after="60" w:line="240" w:lineRule="auto"/>
              <w:rPr>
                <w:sz w:val="20"/>
              </w:rPr>
            </w:pPr>
            <w:r w:rsidRPr="00731549">
              <w:rPr>
                <w:sz w:val="20"/>
              </w:rPr>
              <w:t xml:space="preserve">l'elaborazione di un </w:t>
            </w:r>
            <w:r w:rsidRPr="00731549">
              <w:rPr>
                <w:b/>
                <w:sz w:val="20"/>
              </w:rPr>
              <w:t>Piano nazionale per la famiglia,</w:t>
            </w:r>
            <w:r w:rsidRPr="00731549">
              <w:rPr>
                <w:sz w:val="20"/>
              </w:rPr>
              <w:t xml:space="preserve"> e la promozione e organizzazione con cadenza biennale di una </w:t>
            </w:r>
            <w:r w:rsidRPr="00731549">
              <w:rPr>
                <w:b/>
                <w:sz w:val="20"/>
              </w:rPr>
              <w:t>Conferenza nazionale sulla famiglia</w:t>
            </w:r>
            <w:r w:rsidRPr="00731549">
              <w:rPr>
                <w:sz w:val="20"/>
              </w:rPr>
              <w:t>;</w:t>
            </w:r>
          </w:p>
          <w:p w:rsidR="00731549" w:rsidRPr="00731549" w:rsidRDefault="00731549" w:rsidP="00731549">
            <w:pPr>
              <w:pStyle w:val="Paragrafoelenco"/>
              <w:numPr>
                <w:ilvl w:val="0"/>
                <w:numId w:val="4"/>
              </w:numPr>
              <w:tabs>
                <w:tab w:val="left" w:pos="3285"/>
              </w:tabs>
              <w:spacing w:before="60" w:after="60" w:line="240" w:lineRule="auto"/>
              <w:rPr>
                <w:sz w:val="20"/>
              </w:rPr>
            </w:pPr>
            <w:r w:rsidRPr="00731549">
              <w:rPr>
                <w:sz w:val="20"/>
              </w:rPr>
              <w:lastRenderedPageBreak/>
              <w:t xml:space="preserve">interventi volti a valorizzare il ruolo dei </w:t>
            </w:r>
            <w:r w:rsidRPr="00731549">
              <w:rPr>
                <w:b/>
                <w:sz w:val="20"/>
              </w:rPr>
              <w:t>Consultori familiari</w:t>
            </w:r>
            <w:r w:rsidRPr="00731549">
              <w:rPr>
                <w:sz w:val="20"/>
              </w:rPr>
              <w:t xml:space="preserve"> e dei </w:t>
            </w:r>
            <w:r w:rsidRPr="00731549">
              <w:rPr>
                <w:b/>
                <w:sz w:val="20"/>
              </w:rPr>
              <w:t>Centri per la famiglia</w:t>
            </w:r>
            <w:r w:rsidRPr="00731549">
              <w:rPr>
                <w:sz w:val="20"/>
              </w:rPr>
              <w:t xml:space="preserve">, nonché a realizzare, unitamente al Ministro della salute, una intesa in sede di Conferenza unificata avente ad oggetto criteri e modalità per la riorganizzazione dei consultori familiari, finalizzata a potenziarne gli interventi sociali in favore delle famiglie </w:t>
            </w:r>
          </w:p>
          <w:p w:rsidR="00731549" w:rsidRPr="00731549" w:rsidRDefault="00731549" w:rsidP="00F237FE">
            <w:pPr>
              <w:pStyle w:val="Paragrafoelenco"/>
              <w:tabs>
                <w:tab w:val="left" w:pos="3285"/>
              </w:tabs>
              <w:spacing w:before="60" w:after="60" w:line="240" w:lineRule="auto"/>
              <w:ind w:firstLine="0"/>
              <w:rPr>
                <w:sz w:val="20"/>
              </w:rPr>
            </w:pPr>
            <w:r w:rsidRPr="00731549">
              <w:rPr>
                <w:sz w:val="18"/>
              </w:rPr>
              <w:t>Si rileva, che la riorganizzazione dei consultori familiari è già prevista a legislazione vigente tra le finalità del Fondo, risulta invece assente la finalizzazione per i Centri per la famiglia.</w:t>
            </w:r>
            <w:r w:rsidRPr="00731549">
              <w:rPr>
                <w:bCs/>
                <w:sz w:val="18"/>
              </w:rPr>
              <w:t xml:space="preserve"> </w:t>
            </w:r>
          </w:p>
          <w:p w:rsidR="00731549" w:rsidRPr="00731549" w:rsidRDefault="00731549" w:rsidP="00731549">
            <w:pPr>
              <w:pStyle w:val="Paragrafoelenco"/>
              <w:numPr>
                <w:ilvl w:val="0"/>
                <w:numId w:val="4"/>
              </w:numPr>
              <w:tabs>
                <w:tab w:val="left" w:pos="3285"/>
              </w:tabs>
              <w:spacing w:before="60" w:after="60" w:line="240" w:lineRule="auto"/>
              <w:rPr>
                <w:sz w:val="20"/>
              </w:rPr>
            </w:pPr>
            <w:r w:rsidRPr="00731549">
              <w:rPr>
                <w:sz w:val="20"/>
              </w:rPr>
              <w:t xml:space="preserve">interventi volti alla </w:t>
            </w:r>
            <w:r w:rsidRPr="00731549">
              <w:rPr>
                <w:b/>
                <w:sz w:val="20"/>
              </w:rPr>
              <w:t>prevenzione di ogni abuso sessuale nei confronti dei minori</w:t>
            </w:r>
            <w:r w:rsidRPr="00731549">
              <w:rPr>
                <w:sz w:val="20"/>
              </w:rPr>
              <w:t xml:space="preserve"> e al contrasto della pedofilia e della pornografia minorile, introducendo, rispetto a quanto attualmente previsto, la previsione di </w:t>
            </w:r>
            <w:r w:rsidRPr="00731549">
              <w:rPr>
                <w:b/>
                <w:sz w:val="20"/>
              </w:rPr>
              <w:t>progetti</w:t>
            </w:r>
            <w:r w:rsidRPr="00731549">
              <w:rPr>
                <w:sz w:val="20"/>
              </w:rPr>
              <w:t xml:space="preserve"> volti ad assicurare adeguati percorsi di sostegno, anche di natura economica, ai minori </w:t>
            </w:r>
            <w:r w:rsidRPr="00731549">
              <w:rPr>
                <w:b/>
                <w:sz w:val="20"/>
              </w:rPr>
              <w:t>orfani di crimini domestici</w:t>
            </w:r>
            <w:r w:rsidRPr="00731549">
              <w:rPr>
                <w:sz w:val="20"/>
              </w:rPr>
              <w:t xml:space="preserve"> e alle loro famiglie, affidatarie o adottive; </w:t>
            </w:r>
          </w:p>
          <w:p w:rsidR="00731549" w:rsidRPr="00731549" w:rsidRDefault="00731549" w:rsidP="00731549">
            <w:pPr>
              <w:pStyle w:val="Paragrafoelenco"/>
              <w:numPr>
                <w:ilvl w:val="0"/>
                <w:numId w:val="4"/>
              </w:numPr>
              <w:tabs>
                <w:tab w:val="left" w:pos="3285"/>
              </w:tabs>
              <w:spacing w:before="60" w:after="60" w:line="240" w:lineRule="auto"/>
              <w:rPr>
                <w:sz w:val="20"/>
              </w:rPr>
            </w:pPr>
            <w:r w:rsidRPr="00731549">
              <w:rPr>
                <w:sz w:val="20"/>
              </w:rPr>
              <w:t xml:space="preserve">progetti finalizzati alla </w:t>
            </w:r>
            <w:r w:rsidRPr="00731549">
              <w:rPr>
                <w:b/>
                <w:sz w:val="20"/>
              </w:rPr>
              <w:t>protezione e la presa in carico dei minori vittime di violenza assistita</w:t>
            </w:r>
            <w:r w:rsidRPr="00731549">
              <w:rPr>
                <w:sz w:val="20"/>
              </w:rPr>
              <w:t xml:space="preserve">, nonché interventi a favore delle famiglie in cui sono presenti minori vittime di violenza assistita. </w:t>
            </w:r>
          </w:p>
          <w:p w:rsidR="00731549" w:rsidRPr="00731549" w:rsidRDefault="00731549" w:rsidP="00F237FE">
            <w:pPr>
              <w:pStyle w:val="Paragrafoelenco"/>
              <w:tabs>
                <w:tab w:val="left" w:pos="3285"/>
              </w:tabs>
              <w:spacing w:before="60" w:after="60" w:line="240" w:lineRule="auto"/>
              <w:ind w:firstLine="0"/>
              <w:rPr>
                <w:sz w:val="18"/>
              </w:rPr>
            </w:pPr>
            <w:r w:rsidRPr="00731549">
              <w:rPr>
                <w:sz w:val="18"/>
              </w:rPr>
              <w:t>Tale finalizzazione delle risorse del Fondo costituisce una novità;</w:t>
            </w:r>
          </w:p>
          <w:p w:rsidR="00731549" w:rsidRPr="00731549" w:rsidRDefault="00731549" w:rsidP="00731549">
            <w:pPr>
              <w:pStyle w:val="Paragrafoelenco"/>
              <w:numPr>
                <w:ilvl w:val="0"/>
                <w:numId w:val="4"/>
              </w:numPr>
              <w:tabs>
                <w:tab w:val="left" w:pos="3285"/>
              </w:tabs>
              <w:spacing w:before="60" w:after="60" w:line="240" w:lineRule="auto"/>
              <w:rPr>
                <w:sz w:val="20"/>
              </w:rPr>
            </w:pPr>
            <w:r w:rsidRPr="00731549">
              <w:rPr>
                <w:sz w:val="20"/>
              </w:rPr>
              <w:t xml:space="preserve">interventi a tutela dell’infanzia e dell’adolescenza, con particolare riferimento, innovando rispetto alle ora previste finalizzazioni, alle situazioni di vulnerabilità socio-economica e al </w:t>
            </w:r>
            <w:r w:rsidRPr="00731549">
              <w:rPr>
                <w:b/>
                <w:sz w:val="20"/>
              </w:rPr>
              <w:t>disagio minorile</w:t>
            </w:r>
            <w:r w:rsidRPr="00731549">
              <w:rPr>
                <w:sz w:val="20"/>
              </w:rPr>
              <w:t xml:space="preserve">, anche con riferimento al contrasto del fenomeno del </w:t>
            </w:r>
            <w:proofErr w:type="spellStart"/>
            <w:r w:rsidRPr="00731549">
              <w:rPr>
                <w:b/>
                <w:sz w:val="20"/>
              </w:rPr>
              <w:t>cyberbullismo</w:t>
            </w:r>
            <w:proofErr w:type="spellEnd"/>
            <w:r w:rsidRPr="00731549">
              <w:rPr>
                <w:b/>
                <w:sz w:val="20"/>
              </w:rPr>
              <w:t>;</w:t>
            </w:r>
          </w:p>
          <w:p w:rsidR="00731549" w:rsidRPr="00731549" w:rsidRDefault="00731549" w:rsidP="00731549">
            <w:pPr>
              <w:pStyle w:val="Paragrafoelenco"/>
              <w:numPr>
                <w:ilvl w:val="0"/>
                <w:numId w:val="4"/>
              </w:numPr>
              <w:tabs>
                <w:tab w:val="left" w:pos="3285"/>
              </w:tabs>
              <w:spacing w:before="60" w:after="60" w:line="240" w:lineRule="auto"/>
              <w:rPr>
                <w:sz w:val="20"/>
              </w:rPr>
            </w:pPr>
            <w:r w:rsidRPr="00731549">
              <w:rPr>
                <w:sz w:val="20"/>
              </w:rPr>
              <w:t xml:space="preserve">interventi per il </w:t>
            </w:r>
            <w:r w:rsidRPr="00731549">
              <w:rPr>
                <w:b/>
                <w:sz w:val="20"/>
              </w:rPr>
              <w:t>sostegno dei genitori separati e divorziati</w:t>
            </w:r>
            <w:r w:rsidRPr="00731549">
              <w:rPr>
                <w:sz w:val="20"/>
              </w:rPr>
              <w:t xml:space="preserve">, anche attraverso lo sviluppo del sistema territoriale dei servizi sociali finalizzati alla loro presa in carico; </w:t>
            </w:r>
          </w:p>
          <w:p w:rsidR="00731549" w:rsidRPr="00731549" w:rsidRDefault="00731549" w:rsidP="00731549">
            <w:pPr>
              <w:pStyle w:val="Paragrafoelenco"/>
              <w:numPr>
                <w:ilvl w:val="0"/>
                <w:numId w:val="4"/>
              </w:numPr>
              <w:tabs>
                <w:tab w:val="left" w:pos="3285"/>
              </w:tabs>
              <w:spacing w:before="60" w:after="60" w:line="240" w:lineRule="auto"/>
              <w:rPr>
                <w:sz w:val="20"/>
              </w:rPr>
            </w:pPr>
            <w:r w:rsidRPr="00731549">
              <w:rPr>
                <w:sz w:val="20"/>
              </w:rPr>
              <w:t>interventi per incentivare la diffusione della figura professionale dell’</w:t>
            </w:r>
            <w:r w:rsidRPr="00731549">
              <w:rPr>
                <w:b/>
                <w:sz w:val="20"/>
              </w:rPr>
              <w:t>assistente familiare</w:t>
            </w:r>
            <w:r w:rsidRPr="00731549">
              <w:rPr>
                <w:sz w:val="20"/>
              </w:rPr>
              <w:t xml:space="preserve">; </w:t>
            </w:r>
          </w:p>
          <w:p w:rsidR="00731549" w:rsidRPr="00731549" w:rsidRDefault="00731549" w:rsidP="00F237FE">
            <w:pPr>
              <w:pStyle w:val="Paragrafoelenco"/>
              <w:tabs>
                <w:tab w:val="left" w:pos="3285"/>
              </w:tabs>
              <w:spacing w:before="60" w:after="60" w:line="240" w:lineRule="auto"/>
              <w:ind w:firstLine="0"/>
              <w:rPr>
                <w:sz w:val="18"/>
              </w:rPr>
            </w:pPr>
            <w:r w:rsidRPr="00731549">
              <w:rPr>
                <w:sz w:val="18"/>
              </w:rPr>
              <w:t xml:space="preserve">Tale finalizzazione, già ora prevista dall’art. 1, comma 1251, lettera </w:t>
            </w:r>
            <w:r w:rsidRPr="00731549">
              <w:rPr>
                <w:i/>
                <w:sz w:val="18"/>
              </w:rPr>
              <w:t>c)</w:t>
            </w:r>
            <w:r w:rsidRPr="00731549">
              <w:rPr>
                <w:sz w:val="18"/>
              </w:rPr>
              <w:t xml:space="preserve">, della finanziaria 2007, rivolgendosi a operatori di sostegno alla famiglia e alla persona, in grado di assistere nelle attività della vita quotidiana una persona anziana fragile, disabile, temporaneamente o permanentemente priva di autonomia, è l’unico riferimento alla componente anziana dei nuclei familiari; </w:t>
            </w:r>
          </w:p>
          <w:p w:rsidR="00731549" w:rsidRPr="00731549" w:rsidRDefault="00731549" w:rsidP="00731549">
            <w:pPr>
              <w:pStyle w:val="Paragrafoelenco"/>
              <w:numPr>
                <w:ilvl w:val="0"/>
                <w:numId w:val="4"/>
              </w:numPr>
              <w:tabs>
                <w:tab w:val="left" w:pos="3285"/>
              </w:tabs>
              <w:spacing w:before="60" w:after="60" w:line="240" w:lineRule="auto"/>
              <w:rPr>
                <w:sz w:val="20"/>
              </w:rPr>
            </w:pPr>
            <w:r w:rsidRPr="00731549">
              <w:rPr>
                <w:sz w:val="20"/>
              </w:rPr>
              <w:t xml:space="preserve">iniziative di abbattimento dei costi dei servizi per le famiglie con almeno tre figli minori, ivi compresa la </w:t>
            </w:r>
            <w:r w:rsidRPr="00731549">
              <w:rPr>
                <w:b/>
                <w:sz w:val="20"/>
              </w:rPr>
              <w:t>Carta della famiglia</w:t>
            </w:r>
            <w:r w:rsidRPr="00731549">
              <w:rPr>
                <w:sz w:val="20"/>
              </w:rPr>
              <w:t xml:space="preserve"> (di cui all’art.1, comma 391, della legge di stabilità 2016, legge 208/2015);</w:t>
            </w:r>
          </w:p>
          <w:p w:rsidR="00731549" w:rsidRPr="00731549" w:rsidRDefault="00731549" w:rsidP="00731549">
            <w:pPr>
              <w:pStyle w:val="Paragrafoelenco"/>
              <w:numPr>
                <w:ilvl w:val="0"/>
                <w:numId w:val="4"/>
              </w:numPr>
              <w:tabs>
                <w:tab w:val="left" w:pos="3285"/>
              </w:tabs>
              <w:spacing w:before="60" w:after="60" w:line="240" w:lineRule="auto"/>
              <w:rPr>
                <w:sz w:val="20"/>
              </w:rPr>
            </w:pPr>
            <w:r w:rsidRPr="00731549">
              <w:rPr>
                <w:b/>
                <w:sz w:val="20"/>
              </w:rPr>
              <w:t>iniziative di conciliazione del tempo di vita e di lavoro</w:t>
            </w:r>
            <w:r w:rsidRPr="00731549">
              <w:rPr>
                <w:sz w:val="20"/>
              </w:rPr>
              <w:t xml:space="preserve"> di cui all'articolo 9 della </w:t>
            </w:r>
            <w:r w:rsidRPr="00731549">
              <w:rPr>
                <w:sz w:val="20"/>
              </w:rPr>
              <w:lastRenderedPageBreak/>
              <w:t xml:space="preserve">legge 8 marzo 2000, n. 53. </w:t>
            </w:r>
          </w:p>
          <w:p w:rsidR="00731549" w:rsidRPr="00731549" w:rsidRDefault="00731549" w:rsidP="00F237FE">
            <w:pPr>
              <w:pStyle w:val="Paragrafoelenco"/>
              <w:tabs>
                <w:tab w:val="left" w:pos="3285"/>
              </w:tabs>
              <w:spacing w:before="60" w:after="60" w:line="240" w:lineRule="auto"/>
              <w:ind w:firstLine="0"/>
              <w:rPr>
                <w:sz w:val="20"/>
              </w:rPr>
            </w:pPr>
            <w:r w:rsidRPr="00731549">
              <w:rPr>
                <w:sz w:val="18"/>
              </w:rPr>
              <w:t xml:space="preserve">Tale finalizzazione, già prevista, sostiene e promuove iniziative e misure aggiuntive al </w:t>
            </w:r>
            <w:hyperlink r:id="rId19" w:history="1">
              <w:r w:rsidRPr="00731549">
                <w:rPr>
                  <w:rStyle w:val="Collegamentoipertestuale"/>
                  <w:color w:val="auto"/>
                  <w:sz w:val="18"/>
                </w:rPr>
                <w:t xml:space="preserve">voucher </w:t>
              </w:r>
              <w:proofErr w:type="spellStart"/>
              <w:r w:rsidRPr="00731549">
                <w:rPr>
                  <w:rStyle w:val="Collegamentoipertestuale"/>
                  <w:color w:val="auto"/>
                  <w:sz w:val="18"/>
                </w:rPr>
                <w:t>babysitting</w:t>
              </w:r>
              <w:proofErr w:type="spellEnd"/>
            </w:hyperlink>
            <w:r w:rsidRPr="00731549">
              <w:rPr>
                <w:sz w:val="18"/>
              </w:rPr>
              <w:t xml:space="preserve"> e al </w:t>
            </w:r>
            <w:hyperlink r:id="rId20" w:anchor="collapseListGroup14" w:history="1">
              <w:r w:rsidRPr="00731549">
                <w:rPr>
                  <w:rStyle w:val="Collegamentoipertestuale"/>
                  <w:color w:val="auto"/>
                  <w:sz w:val="18"/>
                </w:rPr>
                <w:t>Buono per il pagamento di rette relative alla frequenza di asili nido</w:t>
              </w:r>
            </w:hyperlink>
            <w:r w:rsidRPr="00731549">
              <w:rPr>
                <w:sz w:val="20"/>
              </w:rPr>
              <w:t xml:space="preserve">; </w:t>
            </w:r>
          </w:p>
          <w:p w:rsidR="00731549" w:rsidRPr="00731549" w:rsidRDefault="00731549" w:rsidP="00731549">
            <w:pPr>
              <w:pStyle w:val="Paragrafoelenco"/>
              <w:numPr>
                <w:ilvl w:val="0"/>
                <w:numId w:val="4"/>
              </w:numPr>
              <w:tabs>
                <w:tab w:val="left" w:pos="3285"/>
              </w:tabs>
              <w:spacing w:before="60" w:after="60" w:line="240" w:lineRule="auto"/>
              <w:ind w:left="764" w:hanging="367"/>
              <w:rPr>
                <w:sz w:val="20"/>
              </w:rPr>
            </w:pPr>
            <w:r w:rsidRPr="00731549">
              <w:rPr>
                <w:sz w:val="20"/>
              </w:rPr>
              <w:t xml:space="preserve">interventi volti a favorire i </w:t>
            </w:r>
            <w:r w:rsidRPr="00731549">
              <w:rPr>
                <w:b/>
                <w:sz w:val="20"/>
              </w:rPr>
              <w:t>nuclei familiari a rischio</w:t>
            </w:r>
            <w:r w:rsidRPr="00731549">
              <w:rPr>
                <w:sz w:val="20"/>
              </w:rPr>
              <w:t xml:space="preserve">, al fine di prevenire l’abbandono e di consentire al minore di crescere ed essere educato nell’ambito della propria famiglia. A tal fine il Ministro per la famiglia e disabilità, di concerto con i Ministri del lavoro e delle politiche sociali e della salute, promuove, un’intesa in sede di Conferenza unificata, avente ad oggetto la definizione dei criteri e delle modalità sulla base delle quali le regioni, in concorso con gli enti locali, definiscono ed attuano un programma sperimentale di azioni al quale concorrono i sistemi regionali integrati dei servizi alla persona; </w:t>
            </w:r>
          </w:p>
          <w:p w:rsidR="00731549" w:rsidRPr="00731549" w:rsidRDefault="00731549" w:rsidP="00731549">
            <w:pPr>
              <w:pStyle w:val="Paragrafoelenco"/>
              <w:numPr>
                <w:ilvl w:val="0"/>
                <w:numId w:val="4"/>
              </w:numPr>
              <w:tabs>
                <w:tab w:val="left" w:pos="3285"/>
              </w:tabs>
              <w:spacing w:before="60" w:after="60" w:line="240" w:lineRule="auto"/>
              <w:rPr>
                <w:sz w:val="20"/>
              </w:rPr>
            </w:pPr>
            <w:r w:rsidRPr="00731549">
              <w:rPr>
                <w:sz w:val="20"/>
              </w:rPr>
              <w:t xml:space="preserve">attività di informazione e comunicazione in materia di politiche per la famiglia, attualmente non prevista; </w:t>
            </w:r>
          </w:p>
          <w:p w:rsidR="00731549" w:rsidRPr="00731549" w:rsidRDefault="00731549" w:rsidP="00731549">
            <w:pPr>
              <w:pStyle w:val="Paragrafoelenco"/>
              <w:numPr>
                <w:ilvl w:val="0"/>
                <w:numId w:val="4"/>
              </w:numPr>
              <w:tabs>
                <w:tab w:val="left" w:pos="3285"/>
              </w:tabs>
              <w:spacing w:before="60" w:after="60" w:line="240" w:lineRule="auto"/>
              <w:rPr>
                <w:bCs/>
                <w:sz w:val="20"/>
              </w:rPr>
            </w:pPr>
            <w:r w:rsidRPr="00731549">
              <w:rPr>
                <w:sz w:val="20"/>
              </w:rPr>
              <w:t xml:space="preserve">interventi che diffondano e valorizzino, anche attraverso opportune sinergie, le </w:t>
            </w:r>
            <w:r w:rsidRPr="00731549">
              <w:rPr>
                <w:b/>
                <w:sz w:val="20"/>
              </w:rPr>
              <w:t>migliori iniziative</w:t>
            </w:r>
            <w:r w:rsidRPr="00731549">
              <w:rPr>
                <w:sz w:val="20"/>
              </w:rPr>
              <w:t xml:space="preserve"> in materia di politiche familiari </w:t>
            </w:r>
            <w:r w:rsidRPr="00731549">
              <w:rPr>
                <w:b/>
                <w:sz w:val="20"/>
              </w:rPr>
              <w:t>adottate da enti pubblici e privati, enti locali, imprese e associazioni,</w:t>
            </w:r>
            <w:r w:rsidRPr="00731549">
              <w:rPr>
                <w:sz w:val="20"/>
              </w:rPr>
              <w:t xml:space="preserve"> al fine di agevolare il mutuo scambio, la condivisione e il sostegno di esperienze virtuose e buone pratiche. </w:t>
            </w:r>
          </w:p>
          <w:p w:rsidR="00731549" w:rsidRPr="00731549" w:rsidRDefault="00731549" w:rsidP="00F237FE">
            <w:pPr>
              <w:pStyle w:val="Paragrafoelenco"/>
              <w:tabs>
                <w:tab w:val="left" w:pos="3285"/>
              </w:tabs>
              <w:spacing w:before="60" w:after="60" w:line="240" w:lineRule="auto"/>
              <w:ind w:firstLine="0"/>
              <w:rPr>
                <w:bCs/>
                <w:sz w:val="18"/>
              </w:rPr>
            </w:pPr>
            <w:r w:rsidRPr="00731549">
              <w:rPr>
                <w:sz w:val="18"/>
              </w:rPr>
              <w:t>La finalizzazione del Fondo, attualmente già prevista (ai sensi dell’art. 1, comma 1250, della legge finanziaria 2007), rinvia ad iniziative in essere del Dipartimento per le politiche della famiglia quali il monitoraggio de</w:t>
            </w:r>
            <w:r w:rsidRPr="00731549">
              <w:rPr>
                <w:bCs/>
                <w:sz w:val="18"/>
              </w:rPr>
              <w:t>lle politiche della famiglia delle Regioni e dei Comuni italiani;</w:t>
            </w:r>
          </w:p>
          <w:p w:rsidR="00731549" w:rsidRPr="00731549" w:rsidRDefault="00731549" w:rsidP="00731549">
            <w:pPr>
              <w:pStyle w:val="Paragrafoelenco"/>
              <w:numPr>
                <w:ilvl w:val="0"/>
                <w:numId w:val="4"/>
              </w:numPr>
              <w:tabs>
                <w:tab w:val="left" w:pos="3285"/>
              </w:tabs>
              <w:spacing w:before="60" w:after="60" w:line="240" w:lineRule="auto"/>
              <w:rPr>
                <w:bCs/>
                <w:sz w:val="20"/>
              </w:rPr>
            </w:pPr>
            <w:r w:rsidRPr="00731549">
              <w:rPr>
                <w:b/>
                <w:sz w:val="20"/>
              </w:rPr>
              <w:t>interventi in materia di adozione e affidamenti</w:t>
            </w:r>
            <w:r w:rsidRPr="00731549">
              <w:rPr>
                <w:sz w:val="20"/>
              </w:rPr>
              <w:t>, volti a tutelare il superiore interesse del minore e a sostenere le famiglie affidatarie o adottive, anche al fine di sostenere il percorso successivo all’adozione.</w:t>
            </w:r>
          </w:p>
          <w:p w:rsidR="00731549" w:rsidRPr="00731549" w:rsidRDefault="00731549" w:rsidP="00F237FE">
            <w:pPr>
              <w:tabs>
                <w:tab w:val="left" w:pos="3285"/>
              </w:tabs>
              <w:spacing w:before="60" w:after="60" w:line="240" w:lineRule="auto"/>
              <w:ind w:left="360" w:firstLine="0"/>
              <w:rPr>
                <w:bCs/>
                <w:sz w:val="20"/>
              </w:rPr>
            </w:pPr>
            <w:r w:rsidRPr="00731549">
              <w:rPr>
                <w:bCs/>
                <w:sz w:val="20"/>
              </w:rPr>
              <w:t xml:space="preserve">Il </w:t>
            </w:r>
            <w:r w:rsidRPr="00731549">
              <w:rPr>
                <w:b/>
                <w:bCs/>
                <w:sz w:val="20"/>
              </w:rPr>
              <w:t>novellato comma 1251</w:t>
            </w:r>
            <w:r w:rsidRPr="00731549">
              <w:rPr>
                <w:bCs/>
                <w:sz w:val="20"/>
              </w:rPr>
              <w:t xml:space="preserve"> dispone che il Ministro per la famiglia e le disabilità si possa avvalere del Fondo per finanziare ulteriori iniziative volte a sostenere, realizzare e promuovere politiche a favore della famiglia e che, entro tre mesi dalla data di entrata in vigore della legge di bilancio, con uno o più regolamenti  provveda al </w:t>
            </w:r>
            <w:r w:rsidRPr="00731549">
              <w:rPr>
                <w:b/>
                <w:bCs/>
                <w:sz w:val="20"/>
              </w:rPr>
              <w:t>riordino dell’organizzazione e del funzionamento dell’Osservatorio</w:t>
            </w:r>
            <w:r w:rsidRPr="00731549">
              <w:rPr>
                <w:bCs/>
                <w:sz w:val="20"/>
              </w:rPr>
              <w:t xml:space="preserve"> nazionale della </w:t>
            </w:r>
            <w:r w:rsidRPr="00731549">
              <w:rPr>
                <w:b/>
                <w:bCs/>
                <w:sz w:val="20"/>
              </w:rPr>
              <w:t>famiglia</w:t>
            </w:r>
            <w:r w:rsidRPr="00731549">
              <w:rPr>
                <w:bCs/>
                <w:sz w:val="20"/>
              </w:rPr>
              <w:t xml:space="preserve">, di quello </w:t>
            </w:r>
            <w:r w:rsidRPr="00731549">
              <w:rPr>
                <w:b/>
                <w:bCs/>
                <w:sz w:val="20"/>
              </w:rPr>
              <w:t>per il contrasto della pedofilia e della pornografia minorile</w:t>
            </w:r>
            <w:r w:rsidRPr="00731549">
              <w:rPr>
                <w:bCs/>
                <w:sz w:val="20"/>
              </w:rPr>
              <w:t xml:space="preserve">, nonché dell’Osservatorio nazionale per </w:t>
            </w:r>
            <w:r w:rsidRPr="00731549">
              <w:rPr>
                <w:b/>
                <w:bCs/>
                <w:sz w:val="20"/>
              </w:rPr>
              <w:t>l’infanzia e l’adolescenza</w:t>
            </w:r>
            <w:r w:rsidRPr="00731549">
              <w:rPr>
                <w:bCs/>
                <w:sz w:val="20"/>
              </w:rPr>
              <w:t xml:space="preserve">. </w:t>
            </w:r>
          </w:p>
          <w:p w:rsidR="00731549" w:rsidRPr="00731549" w:rsidRDefault="00731549" w:rsidP="00F237FE">
            <w:pPr>
              <w:tabs>
                <w:tab w:val="left" w:pos="3285"/>
              </w:tabs>
              <w:spacing w:before="60" w:after="60" w:line="240" w:lineRule="auto"/>
              <w:ind w:left="360" w:firstLine="0"/>
              <w:rPr>
                <w:bCs/>
                <w:sz w:val="20"/>
              </w:rPr>
            </w:pPr>
            <w:r w:rsidRPr="00731549">
              <w:rPr>
                <w:bCs/>
                <w:sz w:val="20"/>
              </w:rPr>
              <w:t>Il</w:t>
            </w:r>
            <w:r w:rsidRPr="00731549">
              <w:rPr>
                <w:b/>
                <w:bCs/>
                <w:sz w:val="20"/>
              </w:rPr>
              <w:t xml:space="preserve"> comma 1252</w:t>
            </w:r>
            <w:r w:rsidRPr="00731549">
              <w:rPr>
                <w:bCs/>
                <w:sz w:val="20"/>
              </w:rPr>
              <w:t xml:space="preserve">, come novellato, dispone che il </w:t>
            </w:r>
            <w:r w:rsidRPr="00731549">
              <w:rPr>
                <w:b/>
                <w:bCs/>
                <w:sz w:val="20"/>
              </w:rPr>
              <w:t xml:space="preserve">Fondo </w:t>
            </w:r>
            <w:r w:rsidRPr="00731549">
              <w:rPr>
                <w:bCs/>
                <w:sz w:val="20"/>
              </w:rPr>
              <w:t xml:space="preserve">sia </w:t>
            </w:r>
            <w:r w:rsidRPr="00731549">
              <w:rPr>
                <w:b/>
                <w:bCs/>
                <w:sz w:val="20"/>
              </w:rPr>
              <w:t xml:space="preserve">ripartito dal Ministro per la </w:t>
            </w:r>
            <w:r w:rsidRPr="00731549">
              <w:rPr>
                <w:b/>
                <w:bCs/>
                <w:sz w:val="20"/>
              </w:rPr>
              <w:lastRenderedPageBreak/>
              <w:t>famiglia e le disabilità</w:t>
            </w:r>
            <w:r w:rsidRPr="00731549">
              <w:rPr>
                <w:bCs/>
                <w:sz w:val="20"/>
              </w:rPr>
              <w:t xml:space="preserve">, </w:t>
            </w:r>
            <w:r w:rsidRPr="00731549">
              <w:rPr>
                <w:b/>
                <w:bCs/>
                <w:sz w:val="20"/>
              </w:rPr>
              <w:t>con due decreti distinti</w:t>
            </w:r>
            <w:r w:rsidRPr="00731549">
              <w:rPr>
                <w:bCs/>
                <w:sz w:val="20"/>
              </w:rPr>
              <w:t xml:space="preserve">. Il primo decreto, adottato dal medesimo Ministro, dovrà ripartire le risorse destinate al funzionamento dei tre Osservatori sopra citati e all’attuazione delle misure di competenza statale definite nell’ambito dei correlati Piani nazionali (Piano nazionale famiglia, </w:t>
            </w:r>
            <w:hyperlink r:id="rId21" w:history="1">
              <w:r w:rsidRPr="00731549">
                <w:rPr>
                  <w:rStyle w:val="Collegamentoipertestuale"/>
                  <w:bCs/>
                  <w:color w:val="auto"/>
                  <w:sz w:val="20"/>
                </w:rPr>
                <w:t>Piano nazionale di prevenzione e contrasto dell’abuso e dello sfruttamento sessuale dei minori</w:t>
              </w:r>
            </w:hyperlink>
            <w:r w:rsidRPr="00731549">
              <w:rPr>
                <w:bCs/>
                <w:sz w:val="20"/>
              </w:rPr>
              <w:t xml:space="preserve">, il quale costituisce parte integrante del Piano nazionale per l’infanzia e l’adolescenza, predisposto </w:t>
            </w:r>
            <w:hyperlink r:id="rId22" w:tgtFrame="_blank" w:tooltip="Osservatorio nazionale per l'infanzia e l'adolescenza" w:history="1">
              <w:r w:rsidRPr="00731549">
                <w:rPr>
                  <w:rStyle w:val="Collegamentoipertestuale"/>
                  <w:bCs/>
                  <w:color w:val="auto"/>
                  <w:sz w:val="20"/>
                </w:rPr>
                <w:t>dall’Osservatorio nazionale per l’infanzia e l’adolescenza</w:t>
              </w:r>
            </w:hyperlink>
            <w:r w:rsidRPr="00731549">
              <w:rPr>
                <w:bCs/>
                <w:sz w:val="20"/>
              </w:rPr>
              <w:t>), nonché ripartire le risorse per il finanziamento delle campagne istituzionali sui temi della famiglia. Il secondo decreto, da adottare d’intesa con la Conferenza unificata, dovrà invece ripartire fra le regioni le risorse del Fondo per le restanti finalità di cui ai commi 1250 e 1251.</w:t>
            </w:r>
          </w:p>
          <w:p w:rsidR="00731549" w:rsidRPr="00731549" w:rsidRDefault="00731549" w:rsidP="00F237FE">
            <w:pPr>
              <w:tabs>
                <w:tab w:val="left" w:pos="3285"/>
              </w:tabs>
              <w:spacing w:before="60" w:after="60" w:line="240" w:lineRule="auto"/>
              <w:ind w:left="360" w:firstLine="0"/>
              <w:rPr>
                <w:bCs/>
                <w:sz w:val="20"/>
              </w:rPr>
            </w:pPr>
          </w:p>
          <w:p w:rsidR="00731549" w:rsidRPr="00731549" w:rsidRDefault="00731549" w:rsidP="00F237FE">
            <w:pPr>
              <w:tabs>
                <w:tab w:val="left" w:pos="3285"/>
              </w:tabs>
              <w:spacing w:before="60" w:after="60" w:line="240" w:lineRule="auto"/>
              <w:ind w:firstLine="0"/>
              <w:rPr>
                <w:sz w:val="20"/>
              </w:rPr>
            </w:pPr>
            <w:r w:rsidRPr="00731549">
              <w:rPr>
                <w:sz w:val="20"/>
              </w:rPr>
              <w:t xml:space="preserve">Il </w:t>
            </w:r>
            <w:r w:rsidRPr="00731549">
              <w:rPr>
                <w:b/>
                <w:sz w:val="20"/>
              </w:rPr>
              <w:t>comma 2</w:t>
            </w:r>
            <w:r w:rsidRPr="00731549">
              <w:rPr>
                <w:sz w:val="20"/>
              </w:rPr>
              <w:t xml:space="preserve"> dispone che, in alternativa a quanto previsto dall’art. 16, c. 1, del </w:t>
            </w:r>
            <w:proofErr w:type="spellStart"/>
            <w:r w:rsidRPr="00731549">
              <w:rPr>
                <w:sz w:val="20"/>
              </w:rPr>
              <w:t>D.Lgs.</w:t>
            </w:r>
            <w:proofErr w:type="spellEnd"/>
            <w:r w:rsidRPr="00731549">
              <w:rPr>
                <w:sz w:val="20"/>
              </w:rPr>
              <w:t xml:space="preserve"> 151/2001, che vieta di adibire al lavoro le donne in gravidanza in determinati periodi (durante i due mesi precedenti la data presunta del parto, durante i tre mesi dopo il parto e durante i giorni non goduti prima del parto, qualora il parto avvenga in data anticipata rispetto a quella presunta), alle lavoratrici è </w:t>
            </w:r>
            <w:r w:rsidRPr="00731549">
              <w:rPr>
                <w:b/>
                <w:sz w:val="20"/>
              </w:rPr>
              <w:t>riconosciuta</w:t>
            </w:r>
            <w:r w:rsidRPr="00731549">
              <w:rPr>
                <w:sz w:val="20"/>
              </w:rPr>
              <w:t xml:space="preserve"> </w:t>
            </w:r>
            <w:r w:rsidRPr="00731549">
              <w:rPr>
                <w:b/>
                <w:sz w:val="20"/>
              </w:rPr>
              <w:t>la facoltà di astenersi dal lavoro esclusivamente dopo il parto entro i cinque mesi successivi allo stesso</w:t>
            </w:r>
            <w:r w:rsidRPr="00731549">
              <w:rPr>
                <w:sz w:val="20"/>
              </w:rPr>
              <w:t xml:space="preserve"> (a condizione che il medico competente attesti che tale opzione non porti pregiudizio alla salute della donna e del bambino.</w:t>
            </w:r>
          </w:p>
          <w:p w:rsidR="00731549" w:rsidRPr="00731549" w:rsidRDefault="00731549" w:rsidP="00F237FE">
            <w:pPr>
              <w:tabs>
                <w:tab w:val="left" w:pos="3285"/>
              </w:tabs>
              <w:spacing w:before="60" w:after="60" w:line="240" w:lineRule="auto"/>
              <w:ind w:firstLine="0"/>
              <w:rPr>
                <w:sz w:val="20"/>
              </w:rPr>
            </w:pPr>
          </w:p>
          <w:p w:rsidR="00731549" w:rsidRPr="00731549" w:rsidRDefault="00731549" w:rsidP="00F237FE">
            <w:pPr>
              <w:tabs>
                <w:tab w:val="left" w:pos="3285"/>
              </w:tabs>
              <w:spacing w:before="60" w:after="60" w:line="240" w:lineRule="auto"/>
              <w:ind w:firstLine="0"/>
              <w:rPr>
                <w:sz w:val="20"/>
              </w:rPr>
            </w:pPr>
            <w:r w:rsidRPr="00731549">
              <w:rPr>
                <w:sz w:val="20"/>
              </w:rPr>
              <w:t xml:space="preserve">Il </w:t>
            </w:r>
            <w:r w:rsidRPr="00731549">
              <w:rPr>
                <w:b/>
                <w:sz w:val="20"/>
              </w:rPr>
              <w:t>comma 3</w:t>
            </w:r>
            <w:r w:rsidRPr="00731549">
              <w:rPr>
                <w:sz w:val="20"/>
              </w:rPr>
              <w:t xml:space="preserve"> pone a carico dei datori di lavoro, pubblici e privati, che stipulano accordi per lo svolgimento dell’</w:t>
            </w:r>
            <w:r w:rsidRPr="00731549">
              <w:rPr>
                <w:b/>
                <w:sz w:val="20"/>
              </w:rPr>
              <w:t>attività lavorativa in modalità agile</w:t>
            </w:r>
            <w:r w:rsidRPr="00731549">
              <w:rPr>
                <w:sz w:val="20"/>
              </w:rPr>
              <w:t xml:space="preserve">, l’obbligo di dare </w:t>
            </w:r>
            <w:r w:rsidRPr="00731549">
              <w:rPr>
                <w:b/>
                <w:sz w:val="20"/>
              </w:rPr>
              <w:t>priorità</w:t>
            </w:r>
            <w:r w:rsidRPr="00731549">
              <w:rPr>
                <w:sz w:val="20"/>
              </w:rPr>
              <w:t xml:space="preserve"> alle </w:t>
            </w:r>
            <w:r w:rsidRPr="00731549">
              <w:rPr>
                <w:b/>
                <w:sz w:val="20"/>
              </w:rPr>
              <w:t>richieste</w:t>
            </w:r>
            <w:r w:rsidRPr="00731549">
              <w:rPr>
                <w:sz w:val="20"/>
              </w:rPr>
              <w:t xml:space="preserve"> di esecuzione del lavoro secondo la suddetta modalità fatte dalle </w:t>
            </w:r>
            <w:r w:rsidRPr="00731549">
              <w:rPr>
                <w:b/>
                <w:sz w:val="20"/>
              </w:rPr>
              <w:t>lavoratrici nei tre anni successivi alla conclusione del congedo di maternità, ovvero ai lavoratori con figli disabili</w:t>
            </w:r>
            <w:r w:rsidRPr="00731549">
              <w:rPr>
                <w:sz w:val="20"/>
              </w:rPr>
              <w:t xml:space="preserve"> che necessitino di un intervento assistenziale permanente, continuativo e globale.</w:t>
            </w:r>
          </w:p>
          <w:p w:rsidR="00731549" w:rsidRPr="00731549" w:rsidRDefault="00731549" w:rsidP="00F237FE">
            <w:pPr>
              <w:tabs>
                <w:tab w:val="left" w:pos="3285"/>
              </w:tabs>
              <w:spacing w:before="60" w:after="60" w:line="240" w:lineRule="auto"/>
              <w:ind w:firstLine="0"/>
              <w:rPr>
                <w:sz w:val="20"/>
              </w:rPr>
            </w:pPr>
          </w:p>
          <w:p w:rsidR="00731549" w:rsidRPr="00731549" w:rsidRDefault="00731549" w:rsidP="00F237FE">
            <w:pPr>
              <w:tabs>
                <w:tab w:val="left" w:pos="3285"/>
              </w:tabs>
              <w:spacing w:before="60" w:after="60" w:line="240" w:lineRule="auto"/>
              <w:ind w:firstLine="0"/>
              <w:rPr>
                <w:sz w:val="20"/>
              </w:rPr>
            </w:pPr>
            <w:r w:rsidRPr="00731549">
              <w:rPr>
                <w:sz w:val="20"/>
              </w:rPr>
              <w:t xml:space="preserve">Il </w:t>
            </w:r>
            <w:r w:rsidRPr="00731549">
              <w:rPr>
                <w:b/>
                <w:sz w:val="20"/>
              </w:rPr>
              <w:t>comma 4</w:t>
            </w:r>
            <w:r w:rsidRPr="00731549">
              <w:rPr>
                <w:sz w:val="20"/>
              </w:rPr>
              <w:t xml:space="preserve"> modifica la normativa vigente in materia di </w:t>
            </w:r>
            <w:r w:rsidRPr="00731549">
              <w:rPr>
                <w:b/>
                <w:sz w:val="20"/>
              </w:rPr>
              <w:t xml:space="preserve">Carta della famiglia </w:t>
            </w:r>
            <w:r w:rsidRPr="00731549">
              <w:rPr>
                <w:sz w:val="20"/>
              </w:rPr>
              <w:t xml:space="preserve">di cui all’art. 1, co. 391, della legge di stabilità 2016 (L. n. 208/2015), destinata alle famiglie costituite da cittadini italiani o da cittadini stranieri regolarmente residenti nel territorio italiano, con almeno tre figli a carico, estendendo l’età dei figli a carico (ora con il requisito della minore età) fino ai 26 anni. La carta è rilasciata alle famiglie che ne facciano richiesta, in base ai criteri e con le modalità </w:t>
            </w:r>
            <w:r w:rsidRPr="00731549">
              <w:rPr>
                <w:sz w:val="20"/>
              </w:rPr>
              <w:lastRenderedPageBreak/>
              <w:t xml:space="preserve">stabilite da un apposito decreto del Presidente del Consiglio e del Ministro delegato per le politiche della famiglia, da emanare entro tre mesi dalla data di entrata in vigore della presente legge. Ai fini dell’attuazione della misura, il </w:t>
            </w:r>
            <w:r w:rsidRPr="00731549">
              <w:rPr>
                <w:b/>
                <w:sz w:val="20"/>
              </w:rPr>
              <w:t>limite massimo di spesa</w:t>
            </w:r>
            <w:r w:rsidRPr="00731549">
              <w:rPr>
                <w:sz w:val="20"/>
              </w:rPr>
              <w:t xml:space="preserve"> previsto è di </w:t>
            </w:r>
            <w:r w:rsidRPr="00731549">
              <w:rPr>
                <w:b/>
                <w:sz w:val="20"/>
              </w:rPr>
              <w:t>1 milione</w:t>
            </w:r>
            <w:r w:rsidRPr="00731549">
              <w:rPr>
                <w:sz w:val="20"/>
              </w:rPr>
              <w:t xml:space="preserve"> di euro per ciascun anno del </w:t>
            </w:r>
            <w:r w:rsidRPr="00731549">
              <w:rPr>
                <w:b/>
                <w:sz w:val="20"/>
              </w:rPr>
              <w:t>triennio 2019-2021</w:t>
            </w:r>
            <w:r w:rsidRPr="00731549">
              <w:rPr>
                <w:sz w:val="20"/>
              </w:rPr>
              <w:t xml:space="preserve"> a valere sulla dotazione del Fondo per le politiche della famiglia di cui all’art. 19, del DL. 223/2006 (L. 248/2006).</w:t>
            </w:r>
          </w:p>
          <w:p w:rsidR="00731549" w:rsidRPr="00731549" w:rsidRDefault="00731549" w:rsidP="00F237FE">
            <w:pPr>
              <w:tabs>
                <w:tab w:val="left" w:pos="3285"/>
              </w:tabs>
              <w:spacing w:before="60" w:after="60" w:line="240" w:lineRule="auto"/>
              <w:ind w:firstLine="0"/>
              <w:rPr>
                <w:sz w:val="18"/>
              </w:rPr>
            </w:pPr>
            <w:r w:rsidRPr="00731549">
              <w:rPr>
                <w:sz w:val="18"/>
              </w:rPr>
              <w:t>Si evidenzia che non viene modificata la funzionalità della carta che, come prevede la normativa vigente, consente l’accesso a sconti sull'acquisto di beni o servizi e riduzioni tariffarie concessi dai soggetti pubblici o privati che intendano contribuire all'iniziativa. I soggetti che partecipano all'iniziativa, concedendo sconti o riduzioni maggiori di quelli normalmente praticati sul mercato, possono valorizzare a scopi promozionali e pubblicitari la loro partecipazione all'iniziativa.</w:t>
            </w:r>
          </w:p>
          <w:p w:rsidR="00731549" w:rsidRPr="00731549" w:rsidRDefault="00731549" w:rsidP="00F237FE">
            <w:pPr>
              <w:tabs>
                <w:tab w:val="left" w:pos="3285"/>
              </w:tabs>
              <w:spacing w:before="60" w:after="60" w:line="240" w:lineRule="auto"/>
              <w:ind w:firstLine="0"/>
              <w:rPr>
                <w:sz w:val="20"/>
              </w:rPr>
            </w:pPr>
            <w:r w:rsidRPr="00731549">
              <w:rPr>
                <w:sz w:val="20"/>
              </w:rPr>
              <w:t xml:space="preserve">Il </w:t>
            </w:r>
            <w:r w:rsidRPr="00731549">
              <w:rPr>
                <w:b/>
                <w:sz w:val="20"/>
              </w:rPr>
              <w:t>comma 5</w:t>
            </w:r>
            <w:r w:rsidRPr="00731549">
              <w:rPr>
                <w:sz w:val="20"/>
              </w:rPr>
              <w:t xml:space="preserve"> eleva a </w:t>
            </w:r>
            <w:r w:rsidRPr="00731549">
              <w:rPr>
                <w:b/>
                <w:sz w:val="20"/>
              </w:rPr>
              <w:t>1.500 euro</w:t>
            </w:r>
            <w:r w:rsidRPr="00731549">
              <w:rPr>
                <w:sz w:val="20"/>
              </w:rPr>
              <w:t xml:space="preserve"> su base annua il </w:t>
            </w:r>
            <w:r w:rsidRPr="00731549">
              <w:rPr>
                <w:b/>
                <w:sz w:val="20"/>
              </w:rPr>
              <w:t>buono</w:t>
            </w:r>
            <w:r w:rsidRPr="00731549">
              <w:rPr>
                <w:b/>
                <w:bCs/>
                <w:sz w:val="20"/>
              </w:rPr>
              <w:t xml:space="preserve"> per l’iscrizione in asili nido pubblici o privati</w:t>
            </w:r>
            <w:r w:rsidRPr="00731549">
              <w:rPr>
                <w:sz w:val="20"/>
              </w:rPr>
              <w:t xml:space="preserve"> previsto alla legge di bilancio 2017 (art. 1, co. 355, della L. 232 del 2016) e lo estende a ciascun anno del triennio 2019- 2021. A decorrere dal 2022 esso è determinato, nel rispetto del limite di spesa programmato e comunque per un importo non inferiore a 1.000 euro su base annua, con DPCM, su proposta del Ministro con delega in materia di politiche per la famiglia, con il concerto del MLPS e MEF, da adottare entro il 30 settembre 2021, tenuto conto degli esiti del monitoraggio previsto per la misura.</w:t>
            </w:r>
          </w:p>
          <w:p w:rsidR="00731549" w:rsidRPr="00731549" w:rsidRDefault="00731549" w:rsidP="00F237FE">
            <w:pPr>
              <w:tabs>
                <w:tab w:val="left" w:pos="3285"/>
              </w:tabs>
              <w:spacing w:before="60" w:after="60" w:line="240" w:lineRule="auto"/>
              <w:ind w:firstLine="0"/>
              <w:rPr>
                <w:sz w:val="20"/>
              </w:rPr>
            </w:pPr>
            <w:r w:rsidRPr="00731549">
              <w:rPr>
                <w:sz w:val="20"/>
              </w:rPr>
              <w:t xml:space="preserve">Il </w:t>
            </w:r>
            <w:r w:rsidRPr="00731549">
              <w:rPr>
                <w:b/>
                <w:sz w:val="20"/>
              </w:rPr>
              <w:t>comma 6</w:t>
            </w:r>
            <w:r w:rsidRPr="00731549">
              <w:rPr>
                <w:sz w:val="20"/>
              </w:rPr>
              <w:t xml:space="preserve"> incrementa di </w:t>
            </w:r>
            <w:r w:rsidRPr="00731549">
              <w:rPr>
                <w:b/>
                <w:sz w:val="20"/>
              </w:rPr>
              <w:t>40 milioni</w:t>
            </w:r>
            <w:r w:rsidRPr="00731549">
              <w:rPr>
                <w:sz w:val="20"/>
              </w:rPr>
              <w:t xml:space="preserve"> di euro, per il </w:t>
            </w:r>
            <w:r w:rsidRPr="00731549">
              <w:rPr>
                <w:b/>
                <w:sz w:val="20"/>
              </w:rPr>
              <w:t>2020</w:t>
            </w:r>
            <w:r w:rsidRPr="00731549">
              <w:rPr>
                <w:sz w:val="20"/>
              </w:rPr>
              <w:t xml:space="preserve">, il Fondo per l’attuazione del programma di Governo di cui all’art. 55 mediante corrispondente riduzione dell’autorizzazione di spesa </w:t>
            </w:r>
            <w:r w:rsidRPr="00731549">
              <w:rPr>
                <w:b/>
                <w:sz w:val="20"/>
              </w:rPr>
              <w:t>del Fondo per interventi volti a favorire lo sviluppo del capitale</w:t>
            </w:r>
            <w:r w:rsidRPr="00731549">
              <w:rPr>
                <w:sz w:val="20"/>
              </w:rPr>
              <w:t xml:space="preserve"> immateriale, della competitività e della produttività, connessi anche al </w:t>
            </w:r>
            <w:r w:rsidRPr="00731549">
              <w:rPr>
                <w:b/>
                <w:sz w:val="20"/>
              </w:rPr>
              <w:t>programma Industria 4.0</w:t>
            </w:r>
            <w:r w:rsidRPr="00731549">
              <w:rPr>
                <w:sz w:val="20"/>
              </w:rPr>
              <w:t>, il quale reca, a legislazione vigente, uno stanziamento di 125 milioni di euro.</w:t>
            </w:r>
          </w:p>
        </w:tc>
      </w:tr>
    </w:tbl>
    <w:p w:rsidR="00FA6BD7" w:rsidRPr="006447F0" w:rsidRDefault="00FA6BD7" w:rsidP="00FA6BD7">
      <w:pPr>
        <w:spacing w:line="240" w:lineRule="auto"/>
        <w:ind w:firstLine="0"/>
        <w:jc w:val="left"/>
        <w:rPr>
          <w:rStyle w:val="titolo2articolo0"/>
          <w:b/>
          <w:color w:val="FF0000"/>
          <w:sz w:val="24"/>
          <w:szCs w:val="24"/>
        </w:rPr>
      </w:pPr>
      <w:r w:rsidRPr="006447F0">
        <w:rPr>
          <w:rStyle w:val="titolo2articolo0"/>
          <w:b/>
          <w:color w:val="FF0000"/>
          <w:sz w:val="24"/>
          <w:szCs w:val="24"/>
        </w:rPr>
        <w:lastRenderedPageBreak/>
        <w:br w:type="page"/>
      </w:r>
    </w:p>
    <w:p w:rsidR="00FE63EC" w:rsidRPr="006543A9" w:rsidRDefault="00FE63EC" w:rsidP="00FE63EC">
      <w:pPr>
        <w:spacing w:line="240" w:lineRule="auto"/>
        <w:ind w:firstLine="0"/>
        <w:rPr>
          <w:b/>
          <w:sz w:val="24"/>
        </w:rPr>
      </w:pPr>
      <w:r w:rsidRPr="006543A9">
        <w:rPr>
          <w:b/>
          <w:sz w:val="24"/>
        </w:rPr>
        <w:lastRenderedPageBreak/>
        <w:t xml:space="preserve">Articolo 38 – </w:t>
      </w:r>
      <w:r w:rsidRPr="006543A9">
        <w:rPr>
          <w:sz w:val="24"/>
        </w:rPr>
        <w:t>Fondo per il ristoro dei risparmiatori</w:t>
      </w:r>
    </w:p>
    <w:p w:rsidR="00FE63EC" w:rsidRPr="006543A9" w:rsidRDefault="00FE63EC" w:rsidP="00FE63EC">
      <w:pPr>
        <w:spacing w:line="240" w:lineRule="auto"/>
        <w:ind w:left="3261" w:hanging="3261"/>
        <w:rPr>
          <w:sz w:val="24"/>
        </w:rPr>
      </w:pPr>
    </w:p>
    <w:tbl>
      <w:tblPr>
        <w:tblW w:w="13401"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FE63EC" w:rsidRPr="006543A9" w:rsidTr="00FE63EC">
        <w:trPr>
          <w:jc w:val="center"/>
        </w:trPr>
        <w:tc>
          <w:tcPr>
            <w:tcW w:w="1543" w:type="dxa"/>
          </w:tcPr>
          <w:p w:rsidR="00FE63EC" w:rsidRPr="006543A9" w:rsidRDefault="00FE63EC" w:rsidP="00FE63EC">
            <w:pPr>
              <w:spacing w:before="120" w:after="120"/>
              <w:ind w:firstLine="0"/>
              <w:jc w:val="center"/>
              <w:rPr>
                <w:b/>
                <w:sz w:val="20"/>
              </w:rPr>
            </w:pPr>
            <w:r w:rsidRPr="006543A9">
              <w:rPr>
                <w:b/>
                <w:sz w:val="20"/>
              </w:rPr>
              <w:t>Estremi</w:t>
            </w:r>
          </w:p>
        </w:tc>
        <w:tc>
          <w:tcPr>
            <w:tcW w:w="1334" w:type="dxa"/>
          </w:tcPr>
          <w:p w:rsidR="00FE63EC" w:rsidRPr="006543A9" w:rsidRDefault="00FE63EC" w:rsidP="00FE63EC">
            <w:pPr>
              <w:spacing w:before="120" w:after="120"/>
              <w:ind w:firstLine="0"/>
              <w:jc w:val="center"/>
              <w:rPr>
                <w:b/>
                <w:sz w:val="20"/>
              </w:rPr>
            </w:pPr>
            <w:r w:rsidRPr="006543A9">
              <w:rPr>
                <w:b/>
                <w:sz w:val="20"/>
              </w:rPr>
              <w:t>Iniziativa</w:t>
            </w:r>
          </w:p>
        </w:tc>
        <w:tc>
          <w:tcPr>
            <w:tcW w:w="1288" w:type="dxa"/>
          </w:tcPr>
          <w:p w:rsidR="00FE63EC" w:rsidRPr="006543A9" w:rsidRDefault="00FE63EC" w:rsidP="00FE63EC">
            <w:pPr>
              <w:spacing w:before="120" w:after="120"/>
              <w:ind w:left="-57" w:right="-57" w:firstLine="0"/>
              <w:jc w:val="center"/>
              <w:rPr>
                <w:b/>
                <w:sz w:val="20"/>
              </w:rPr>
            </w:pPr>
            <w:r w:rsidRPr="006543A9">
              <w:rPr>
                <w:b/>
                <w:sz w:val="20"/>
              </w:rPr>
              <w:t>Gruppo</w:t>
            </w:r>
          </w:p>
        </w:tc>
        <w:tc>
          <w:tcPr>
            <w:tcW w:w="759" w:type="dxa"/>
          </w:tcPr>
          <w:p w:rsidR="00FE63EC" w:rsidRPr="006543A9" w:rsidRDefault="00FE63EC" w:rsidP="00FE63EC">
            <w:pPr>
              <w:spacing w:before="120" w:after="120"/>
              <w:ind w:firstLine="0"/>
              <w:jc w:val="center"/>
              <w:rPr>
                <w:b/>
                <w:sz w:val="20"/>
              </w:rPr>
            </w:pPr>
            <w:r w:rsidRPr="006543A9">
              <w:rPr>
                <w:b/>
                <w:sz w:val="20"/>
              </w:rPr>
              <w:t>Data</w:t>
            </w:r>
          </w:p>
        </w:tc>
        <w:tc>
          <w:tcPr>
            <w:tcW w:w="8477" w:type="dxa"/>
          </w:tcPr>
          <w:p w:rsidR="00FE63EC" w:rsidRPr="006543A9" w:rsidRDefault="00FE63EC" w:rsidP="00FE63EC">
            <w:pPr>
              <w:pStyle w:val="titoloarticolo2r"/>
              <w:spacing w:before="120" w:after="120" w:line="300" w:lineRule="exact"/>
              <w:rPr>
                <w:rFonts w:ascii="Arial" w:hAnsi="Arial"/>
              </w:rPr>
            </w:pPr>
            <w:r w:rsidRPr="006543A9">
              <w:rPr>
                <w:rFonts w:ascii="Arial" w:hAnsi="Arial"/>
              </w:rPr>
              <w:t xml:space="preserve">Oggetto </w:t>
            </w:r>
          </w:p>
        </w:tc>
      </w:tr>
      <w:tr w:rsidR="008900E6" w:rsidRPr="006543A9" w:rsidTr="00FE63EC">
        <w:trPr>
          <w:jc w:val="center"/>
        </w:trPr>
        <w:tc>
          <w:tcPr>
            <w:tcW w:w="1543" w:type="dxa"/>
            <w:shd w:val="clear" w:color="auto" w:fill="auto"/>
          </w:tcPr>
          <w:p w:rsidR="00FE63EC" w:rsidRPr="006543A9" w:rsidRDefault="00FE63EC" w:rsidP="00FE63EC">
            <w:pPr>
              <w:spacing w:before="60" w:after="60" w:line="240" w:lineRule="auto"/>
              <w:ind w:firstLine="0"/>
              <w:jc w:val="left"/>
              <w:rPr>
                <w:sz w:val="20"/>
              </w:rPr>
            </w:pPr>
            <w:r w:rsidRPr="006543A9">
              <w:rPr>
                <w:sz w:val="20"/>
              </w:rPr>
              <w:t>38.29</w:t>
            </w:r>
          </w:p>
        </w:tc>
        <w:tc>
          <w:tcPr>
            <w:tcW w:w="1334" w:type="dxa"/>
            <w:shd w:val="clear" w:color="auto" w:fill="auto"/>
          </w:tcPr>
          <w:p w:rsidR="00FE63EC" w:rsidRPr="006543A9" w:rsidRDefault="00FE63EC" w:rsidP="00FE63EC">
            <w:pPr>
              <w:spacing w:before="60" w:after="60" w:line="240" w:lineRule="auto"/>
              <w:ind w:firstLine="0"/>
              <w:jc w:val="left"/>
              <w:rPr>
                <w:spacing w:val="-6"/>
                <w:sz w:val="20"/>
              </w:rPr>
            </w:pPr>
            <w:r w:rsidRPr="006543A9">
              <w:rPr>
                <w:spacing w:val="-6"/>
                <w:sz w:val="20"/>
              </w:rPr>
              <w:t>Claudio Borghi</w:t>
            </w:r>
          </w:p>
        </w:tc>
        <w:tc>
          <w:tcPr>
            <w:tcW w:w="1288" w:type="dxa"/>
            <w:shd w:val="clear" w:color="auto" w:fill="auto"/>
          </w:tcPr>
          <w:p w:rsidR="00FE63EC" w:rsidRPr="006543A9" w:rsidRDefault="009B32F8" w:rsidP="00FE63EC">
            <w:pPr>
              <w:spacing w:before="60" w:after="60" w:line="240" w:lineRule="auto"/>
              <w:ind w:firstLine="0"/>
              <w:jc w:val="left"/>
              <w:rPr>
                <w:sz w:val="20"/>
              </w:rPr>
            </w:pPr>
            <w:r w:rsidRPr="006543A9">
              <w:rPr>
                <w:sz w:val="20"/>
              </w:rPr>
              <w:t>Lega</w:t>
            </w:r>
          </w:p>
        </w:tc>
        <w:tc>
          <w:tcPr>
            <w:tcW w:w="759" w:type="dxa"/>
            <w:shd w:val="clear" w:color="auto" w:fill="auto"/>
          </w:tcPr>
          <w:p w:rsidR="00FE63EC" w:rsidRPr="006543A9" w:rsidRDefault="00FE63EC" w:rsidP="00FE63EC">
            <w:pPr>
              <w:spacing w:before="60" w:after="60" w:line="240" w:lineRule="auto"/>
              <w:ind w:firstLine="0"/>
              <w:jc w:val="center"/>
              <w:rPr>
                <w:sz w:val="20"/>
              </w:rPr>
            </w:pPr>
            <w:r w:rsidRPr="006543A9">
              <w:rPr>
                <w:sz w:val="20"/>
              </w:rPr>
              <w:t xml:space="preserve">3.12 </w:t>
            </w:r>
          </w:p>
        </w:tc>
        <w:tc>
          <w:tcPr>
            <w:tcW w:w="8477" w:type="dxa"/>
            <w:shd w:val="clear" w:color="auto" w:fill="auto"/>
          </w:tcPr>
          <w:p w:rsidR="008900E6" w:rsidRPr="006543A9" w:rsidRDefault="00FE63EC" w:rsidP="008900E6">
            <w:pPr>
              <w:tabs>
                <w:tab w:val="left" w:pos="3285"/>
              </w:tabs>
              <w:spacing w:before="60" w:after="60" w:line="240" w:lineRule="auto"/>
              <w:ind w:firstLine="0"/>
              <w:rPr>
                <w:i/>
                <w:iCs/>
                <w:sz w:val="20"/>
              </w:rPr>
            </w:pPr>
            <w:r w:rsidRPr="006543A9">
              <w:rPr>
                <w:i/>
                <w:sz w:val="20"/>
              </w:rPr>
              <w:t>Modifica il comma 3</w:t>
            </w:r>
            <w:r w:rsidR="008900E6" w:rsidRPr="006543A9">
              <w:rPr>
                <w:i/>
                <w:sz w:val="20"/>
              </w:rPr>
              <w:t xml:space="preserve">, </w:t>
            </w:r>
            <w:r w:rsidR="008900E6" w:rsidRPr="006543A9">
              <w:rPr>
                <w:i/>
                <w:iCs/>
                <w:sz w:val="20"/>
              </w:rPr>
              <w:t xml:space="preserve">sostituendo la lettera f). </w:t>
            </w:r>
          </w:p>
          <w:p w:rsidR="008900E6" w:rsidRPr="006543A9" w:rsidRDefault="008900E6" w:rsidP="008900E6">
            <w:pPr>
              <w:tabs>
                <w:tab w:val="left" w:pos="3285"/>
              </w:tabs>
              <w:spacing w:before="60" w:after="60" w:line="240" w:lineRule="auto"/>
              <w:ind w:firstLine="0"/>
              <w:rPr>
                <w:iCs/>
                <w:sz w:val="20"/>
              </w:rPr>
            </w:pPr>
            <w:r w:rsidRPr="006543A9">
              <w:rPr>
                <w:iCs/>
                <w:sz w:val="20"/>
              </w:rPr>
              <w:t xml:space="preserve">Con le modifiche proposte, per i </w:t>
            </w:r>
            <w:r w:rsidRPr="006543A9">
              <w:rPr>
                <w:b/>
                <w:iCs/>
                <w:sz w:val="20"/>
              </w:rPr>
              <w:t>soggetti</w:t>
            </w:r>
            <w:r w:rsidRPr="006543A9">
              <w:rPr>
                <w:iCs/>
                <w:sz w:val="20"/>
              </w:rPr>
              <w:t xml:space="preserve"> che accedono al </w:t>
            </w:r>
            <w:r w:rsidRPr="006543A9">
              <w:rPr>
                <w:b/>
                <w:iCs/>
                <w:sz w:val="20"/>
              </w:rPr>
              <w:t>pagamento corrisposto dal Fondo per il ristoro dei risparmiatori</w:t>
            </w:r>
            <w:r w:rsidRPr="006543A9">
              <w:rPr>
                <w:iCs/>
                <w:sz w:val="20"/>
              </w:rPr>
              <w:t xml:space="preserve"> resta</w:t>
            </w:r>
            <w:r w:rsidRPr="006543A9">
              <w:rPr>
                <w:b/>
                <w:iCs/>
                <w:sz w:val="20"/>
              </w:rPr>
              <w:t xml:space="preserve"> impregiudicato</w:t>
            </w:r>
            <w:r w:rsidRPr="006543A9">
              <w:rPr>
                <w:iCs/>
                <w:sz w:val="20"/>
              </w:rPr>
              <w:t xml:space="preserve"> il diritto di </w:t>
            </w:r>
            <w:r w:rsidRPr="006543A9">
              <w:rPr>
                <w:b/>
                <w:iCs/>
                <w:sz w:val="20"/>
              </w:rPr>
              <w:t>agire in giudizio</w:t>
            </w:r>
            <w:r w:rsidRPr="006543A9">
              <w:rPr>
                <w:iCs/>
                <w:sz w:val="20"/>
              </w:rPr>
              <w:t xml:space="preserve"> per il </w:t>
            </w:r>
            <w:r w:rsidRPr="006543A9">
              <w:rPr>
                <w:b/>
                <w:iCs/>
                <w:sz w:val="20"/>
              </w:rPr>
              <w:t xml:space="preserve">risarcimento </w:t>
            </w:r>
            <w:r w:rsidRPr="006543A9">
              <w:rPr>
                <w:iCs/>
                <w:sz w:val="20"/>
              </w:rPr>
              <w:t xml:space="preserve">della parte di danno </w:t>
            </w:r>
            <w:r w:rsidRPr="006543A9">
              <w:rPr>
                <w:b/>
                <w:iCs/>
                <w:sz w:val="20"/>
              </w:rPr>
              <w:t>eccedente il ristoro</w:t>
            </w:r>
            <w:r w:rsidRPr="006543A9">
              <w:rPr>
                <w:iCs/>
                <w:sz w:val="20"/>
              </w:rPr>
              <w:t xml:space="preserve"> erogato dal Fondo.</w:t>
            </w:r>
          </w:p>
          <w:p w:rsidR="008900E6" w:rsidRPr="006543A9" w:rsidRDefault="008900E6" w:rsidP="008900E6">
            <w:pPr>
              <w:tabs>
                <w:tab w:val="left" w:pos="3285"/>
              </w:tabs>
              <w:spacing w:before="60" w:after="60" w:line="240" w:lineRule="auto"/>
              <w:ind w:firstLine="0"/>
              <w:rPr>
                <w:iCs/>
                <w:sz w:val="18"/>
                <w:szCs w:val="18"/>
              </w:rPr>
            </w:pPr>
          </w:p>
          <w:p w:rsidR="008900E6" w:rsidRPr="006543A9" w:rsidRDefault="008900E6" w:rsidP="008900E6">
            <w:pPr>
              <w:tabs>
                <w:tab w:val="left" w:pos="3285"/>
              </w:tabs>
              <w:spacing w:before="60" w:after="60" w:line="240" w:lineRule="auto"/>
              <w:ind w:firstLine="0"/>
              <w:rPr>
                <w:iCs/>
                <w:sz w:val="18"/>
                <w:szCs w:val="18"/>
              </w:rPr>
            </w:pPr>
            <w:r w:rsidRPr="006543A9">
              <w:rPr>
                <w:iCs/>
                <w:sz w:val="18"/>
                <w:szCs w:val="18"/>
              </w:rPr>
              <w:t>L’articolo 38 del disegno di legge istituisce un Fondo per il ristoro dei risparmiatori che hanno subìto un danno ingiusto in relazione all'investimento in azioni di banche poste in liquidazione coatta amministrativa nell'ultimo biennio, usufruendo dei servizi prestati dalla banca emittente o da società controllata. Tale Fondo sostituisce quello istituito dalla legge di bilancio 2018, avente analoghe finalità.  Il ri</w:t>
            </w:r>
            <w:r w:rsidRPr="006543A9">
              <w:rPr>
                <w:b/>
                <w:iCs/>
                <w:sz w:val="18"/>
                <w:szCs w:val="18"/>
              </w:rPr>
              <w:t>storo è pari al 30 per cento dell’importo onnicomprensivo</w:t>
            </w:r>
            <w:r w:rsidRPr="006543A9">
              <w:rPr>
                <w:iCs/>
                <w:sz w:val="18"/>
                <w:szCs w:val="18"/>
              </w:rPr>
              <w:t xml:space="preserve"> </w:t>
            </w:r>
            <w:r w:rsidRPr="006543A9">
              <w:rPr>
                <w:b/>
                <w:iCs/>
                <w:sz w:val="18"/>
                <w:szCs w:val="18"/>
              </w:rPr>
              <w:t>riconosciuto</w:t>
            </w:r>
            <w:r w:rsidRPr="006543A9">
              <w:rPr>
                <w:iCs/>
                <w:sz w:val="18"/>
                <w:szCs w:val="18"/>
              </w:rPr>
              <w:t xml:space="preserve"> o liquidato nelle </w:t>
            </w:r>
            <w:r w:rsidRPr="006543A9">
              <w:rPr>
                <w:b/>
                <w:iCs/>
                <w:sz w:val="18"/>
                <w:szCs w:val="18"/>
              </w:rPr>
              <w:t>sentenze</w:t>
            </w:r>
            <w:r w:rsidRPr="006543A9">
              <w:rPr>
                <w:iCs/>
                <w:sz w:val="18"/>
                <w:szCs w:val="18"/>
              </w:rPr>
              <w:t xml:space="preserve"> o </w:t>
            </w:r>
            <w:r w:rsidRPr="006543A9">
              <w:rPr>
                <w:b/>
                <w:iCs/>
                <w:sz w:val="18"/>
                <w:szCs w:val="18"/>
              </w:rPr>
              <w:t>pronunce</w:t>
            </w:r>
            <w:r w:rsidRPr="006543A9">
              <w:rPr>
                <w:iCs/>
                <w:sz w:val="18"/>
                <w:szCs w:val="18"/>
              </w:rPr>
              <w:t xml:space="preserve"> dell'autorità giudiziaria o dell'Arbitro per le Controversie Finanziarie – ACF, entro il limite massimo complessivo di 100.000 euro per ciascun risparmiatore.</w:t>
            </w:r>
          </w:p>
          <w:p w:rsidR="00FE63EC" w:rsidRPr="006543A9" w:rsidRDefault="008900E6" w:rsidP="008900E6">
            <w:pPr>
              <w:tabs>
                <w:tab w:val="left" w:pos="3285"/>
              </w:tabs>
              <w:spacing w:before="60" w:after="60" w:line="240" w:lineRule="auto"/>
              <w:ind w:firstLine="0"/>
              <w:rPr>
                <w:strike/>
                <w:sz w:val="20"/>
              </w:rPr>
            </w:pPr>
            <w:r w:rsidRPr="006543A9">
              <w:rPr>
                <w:iCs/>
                <w:sz w:val="20"/>
              </w:rPr>
              <w:t xml:space="preserve">Nella formulazione originaria del disegno di legge, la lettera </w:t>
            </w:r>
            <w:r w:rsidRPr="006543A9">
              <w:rPr>
                <w:i/>
                <w:iCs/>
                <w:sz w:val="20"/>
              </w:rPr>
              <w:t>f)</w:t>
            </w:r>
            <w:r w:rsidRPr="006543A9">
              <w:rPr>
                <w:iCs/>
                <w:sz w:val="20"/>
              </w:rPr>
              <w:t xml:space="preserve"> del comma 3 prevede che l’accettazione del pagamento a carico del Fondo equivale a rinuncia all’esercizio di qualsiasi diritto e pretesa connessa alle stesse azioni, salvo quanto previsto dal successivo comma 6 con riferimento alla possibilità che venga aumentata la percentuale di rimborso della sentenza o della pronuncia.</w:t>
            </w:r>
          </w:p>
        </w:tc>
      </w:tr>
      <w:tr w:rsidR="00FE63EC" w:rsidRPr="00B55B1B" w:rsidTr="00FE63EC">
        <w:trPr>
          <w:jc w:val="center"/>
        </w:trPr>
        <w:tc>
          <w:tcPr>
            <w:tcW w:w="1543" w:type="dxa"/>
            <w:shd w:val="clear" w:color="auto" w:fill="auto"/>
          </w:tcPr>
          <w:p w:rsidR="00FE63EC" w:rsidRPr="006543A9" w:rsidRDefault="00FE63EC" w:rsidP="00FE63EC">
            <w:pPr>
              <w:spacing w:before="60" w:after="60" w:line="240" w:lineRule="auto"/>
              <w:ind w:firstLine="0"/>
              <w:jc w:val="left"/>
              <w:rPr>
                <w:sz w:val="20"/>
              </w:rPr>
            </w:pPr>
            <w:r w:rsidRPr="006543A9">
              <w:rPr>
                <w:sz w:val="20"/>
              </w:rPr>
              <w:t>38.9</w:t>
            </w:r>
          </w:p>
        </w:tc>
        <w:tc>
          <w:tcPr>
            <w:tcW w:w="1334" w:type="dxa"/>
            <w:shd w:val="clear" w:color="auto" w:fill="auto"/>
          </w:tcPr>
          <w:p w:rsidR="00FE63EC" w:rsidRPr="006543A9" w:rsidRDefault="00FE63EC" w:rsidP="00FE63EC">
            <w:pPr>
              <w:spacing w:before="60" w:after="60" w:line="240" w:lineRule="auto"/>
              <w:ind w:firstLine="0"/>
              <w:jc w:val="left"/>
              <w:rPr>
                <w:spacing w:val="-6"/>
                <w:sz w:val="20"/>
              </w:rPr>
            </w:pPr>
            <w:r w:rsidRPr="006543A9">
              <w:rPr>
                <w:spacing w:val="-6"/>
                <w:sz w:val="20"/>
              </w:rPr>
              <w:t>Pretto</w:t>
            </w:r>
          </w:p>
        </w:tc>
        <w:tc>
          <w:tcPr>
            <w:tcW w:w="1288" w:type="dxa"/>
            <w:shd w:val="clear" w:color="auto" w:fill="auto"/>
          </w:tcPr>
          <w:p w:rsidR="00FE63EC" w:rsidRPr="006543A9" w:rsidRDefault="00FE63EC" w:rsidP="00FE63EC">
            <w:pPr>
              <w:spacing w:before="60" w:after="60" w:line="240" w:lineRule="auto"/>
              <w:ind w:firstLine="0"/>
              <w:jc w:val="left"/>
              <w:rPr>
                <w:sz w:val="20"/>
              </w:rPr>
            </w:pPr>
            <w:r w:rsidRPr="006543A9">
              <w:rPr>
                <w:sz w:val="20"/>
              </w:rPr>
              <w:t>Lega</w:t>
            </w:r>
          </w:p>
        </w:tc>
        <w:tc>
          <w:tcPr>
            <w:tcW w:w="759" w:type="dxa"/>
            <w:shd w:val="clear" w:color="auto" w:fill="auto"/>
          </w:tcPr>
          <w:p w:rsidR="00FE63EC" w:rsidRPr="006543A9" w:rsidRDefault="00FE63EC" w:rsidP="00FE63EC">
            <w:pPr>
              <w:spacing w:before="60" w:after="60" w:line="240" w:lineRule="auto"/>
              <w:ind w:firstLine="0"/>
              <w:jc w:val="center"/>
              <w:rPr>
                <w:sz w:val="20"/>
              </w:rPr>
            </w:pPr>
            <w:r w:rsidRPr="006543A9">
              <w:rPr>
                <w:sz w:val="20"/>
              </w:rPr>
              <w:t>3.12</w:t>
            </w:r>
          </w:p>
        </w:tc>
        <w:tc>
          <w:tcPr>
            <w:tcW w:w="8477" w:type="dxa"/>
            <w:shd w:val="clear" w:color="auto" w:fill="auto"/>
          </w:tcPr>
          <w:p w:rsidR="00FE63EC" w:rsidRPr="006543A9" w:rsidRDefault="00FE63EC" w:rsidP="00FE63EC">
            <w:pPr>
              <w:tabs>
                <w:tab w:val="left" w:pos="3285"/>
              </w:tabs>
              <w:spacing w:before="60" w:after="60" w:line="240" w:lineRule="auto"/>
              <w:ind w:firstLine="0"/>
              <w:rPr>
                <w:sz w:val="20"/>
              </w:rPr>
            </w:pPr>
            <w:r w:rsidRPr="00BD0F71">
              <w:rPr>
                <w:b/>
                <w:i/>
                <w:sz w:val="20"/>
              </w:rPr>
              <w:t>Aggiunge il comma 12–bis</w:t>
            </w:r>
            <w:r w:rsidRPr="006543A9">
              <w:rPr>
                <w:i/>
                <w:sz w:val="20"/>
              </w:rPr>
              <w:t xml:space="preserve"> </w:t>
            </w:r>
            <w:r w:rsidRPr="006543A9">
              <w:rPr>
                <w:sz w:val="20"/>
              </w:rPr>
              <w:t>il quale</w:t>
            </w:r>
            <w:r w:rsidRPr="006543A9">
              <w:rPr>
                <w:i/>
                <w:sz w:val="20"/>
              </w:rPr>
              <w:t xml:space="preserve"> </w:t>
            </w:r>
            <w:r w:rsidRPr="006543A9">
              <w:rPr>
                <w:sz w:val="20"/>
              </w:rPr>
              <w:t>autorizza la spesa di</w:t>
            </w:r>
            <w:r w:rsidRPr="006543A9">
              <w:rPr>
                <w:i/>
                <w:sz w:val="20"/>
              </w:rPr>
              <w:t xml:space="preserve"> </w:t>
            </w:r>
            <w:r w:rsidRPr="006543A9">
              <w:rPr>
                <w:sz w:val="20"/>
              </w:rPr>
              <w:t>1,5 milioni di euro a decorrere dall’anno 2019, al fine di potenziare, nell’ambito delle misure a tutela dei risparmiatori, la funzione di vigilanza della Commissione di vigilanza sui fondi pensione (COVIP) anche in conseguenza dell’attuazione dei compiti derivanti dal recepimento</w:t>
            </w:r>
            <w:r w:rsidR="008900E6" w:rsidRPr="006543A9">
              <w:rPr>
                <w:sz w:val="20"/>
              </w:rPr>
              <w:t xml:space="preserve"> della direttiva (UE) 2016/2341 sulla vigilanza degli enti pensionistici aziendali o professionali.</w:t>
            </w:r>
          </w:p>
          <w:p w:rsidR="00FE63EC" w:rsidRPr="00FE63EC" w:rsidRDefault="00FE63EC" w:rsidP="00FE63EC">
            <w:pPr>
              <w:tabs>
                <w:tab w:val="left" w:pos="3285"/>
              </w:tabs>
              <w:spacing w:before="60" w:after="60" w:line="240" w:lineRule="auto"/>
              <w:ind w:firstLine="0"/>
              <w:rPr>
                <w:sz w:val="20"/>
              </w:rPr>
            </w:pPr>
            <w:r w:rsidRPr="006543A9">
              <w:rPr>
                <w:sz w:val="20"/>
              </w:rPr>
              <w:t xml:space="preserve">Al relativo onere si provvede mediante corrispondente riduzione del </w:t>
            </w:r>
            <w:r w:rsidRPr="006543A9">
              <w:rPr>
                <w:b/>
                <w:sz w:val="20"/>
              </w:rPr>
              <w:t>Fondo per esigenze indifferibili in corso di gestione</w:t>
            </w:r>
            <w:r w:rsidRPr="006543A9">
              <w:rPr>
                <w:sz w:val="20"/>
              </w:rPr>
              <w:t xml:space="preserve">, di cui </w:t>
            </w:r>
            <w:r w:rsidRPr="006543A9">
              <w:rPr>
                <w:b/>
                <w:sz w:val="20"/>
              </w:rPr>
              <w:t>all’articolo 90, comma 2.</w:t>
            </w:r>
          </w:p>
        </w:tc>
      </w:tr>
    </w:tbl>
    <w:p w:rsidR="00FE63EC" w:rsidRDefault="00FE63EC">
      <w:pPr>
        <w:spacing w:line="240" w:lineRule="auto"/>
        <w:ind w:firstLine="0"/>
        <w:jc w:val="left"/>
        <w:rPr>
          <w:b/>
          <w:sz w:val="24"/>
        </w:rPr>
      </w:pPr>
      <w:r>
        <w:rPr>
          <w:b/>
          <w:sz w:val="24"/>
        </w:rPr>
        <w:br w:type="page"/>
      </w:r>
    </w:p>
    <w:p w:rsidR="005F45CA" w:rsidRPr="005F45CA" w:rsidRDefault="005F45CA" w:rsidP="005F45CA">
      <w:pPr>
        <w:spacing w:line="240" w:lineRule="auto"/>
        <w:ind w:firstLine="0"/>
        <w:rPr>
          <w:b/>
          <w:sz w:val="24"/>
        </w:rPr>
      </w:pPr>
      <w:r w:rsidRPr="005F45CA">
        <w:rPr>
          <w:b/>
          <w:sz w:val="24"/>
        </w:rPr>
        <w:lastRenderedPageBreak/>
        <w:t>Articolo 39 – Risorse per la riduzione dei tempi di attesa delle prestazioni sanitarie</w:t>
      </w:r>
    </w:p>
    <w:p w:rsidR="005F45CA" w:rsidRPr="005F45CA" w:rsidRDefault="005F45CA" w:rsidP="005F45CA">
      <w:pPr>
        <w:spacing w:line="240" w:lineRule="auto"/>
        <w:ind w:left="3261" w:hanging="3261"/>
        <w:rPr>
          <w:sz w:val="24"/>
        </w:rPr>
      </w:pPr>
    </w:p>
    <w:tbl>
      <w:tblPr>
        <w:tblW w:w="13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5F45CA" w:rsidRPr="005F45CA" w:rsidTr="00C93DB9">
        <w:trPr>
          <w:jc w:val="center"/>
        </w:trPr>
        <w:tc>
          <w:tcPr>
            <w:tcW w:w="1543" w:type="dxa"/>
          </w:tcPr>
          <w:p w:rsidR="005F45CA" w:rsidRPr="005F45CA" w:rsidRDefault="005F45CA" w:rsidP="00C93DB9">
            <w:pPr>
              <w:spacing w:before="120" w:after="120"/>
              <w:ind w:firstLine="0"/>
              <w:jc w:val="center"/>
              <w:rPr>
                <w:b/>
                <w:sz w:val="20"/>
              </w:rPr>
            </w:pPr>
            <w:r w:rsidRPr="005F45CA">
              <w:rPr>
                <w:b/>
                <w:sz w:val="20"/>
              </w:rPr>
              <w:t>Estremi</w:t>
            </w:r>
          </w:p>
        </w:tc>
        <w:tc>
          <w:tcPr>
            <w:tcW w:w="1334" w:type="dxa"/>
          </w:tcPr>
          <w:p w:rsidR="005F45CA" w:rsidRPr="005F45CA" w:rsidRDefault="005F45CA" w:rsidP="00C93DB9">
            <w:pPr>
              <w:spacing w:before="120" w:after="120"/>
              <w:ind w:firstLine="0"/>
              <w:jc w:val="center"/>
              <w:rPr>
                <w:b/>
                <w:sz w:val="20"/>
              </w:rPr>
            </w:pPr>
            <w:r w:rsidRPr="005F45CA">
              <w:rPr>
                <w:b/>
                <w:sz w:val="20"/>
              </w:rPr>
              <w:t>Iniziativa</w:t>
            </w:r>
          </w:p>
        </w:tc>
        <w:tc>
          <w:tcPr>
            <w:tcW w:w="1288" w:type="dxa"/>
          </w:tcPr>
          <w:p w:rsidR="005F45CA" w:rsidRPr="005F45CA" w:rsidRDefault="005F45CA" w:rsidP="00C93DB9">
            <w:pPr>
              <w:spacing w:before="120" w:after="120"/>
              <w:ind w:left="-57" w:right="-57" w:firstLine="0"/>
              <w:jc w:val="center"/>
              <w:rPr>
                <w:b/>
                <w:sz w:val="20"/>
              </w:rPr>
            </w:pPr>
            <w:r w:rsidRPr="005F45CA">
              <w:rPr>
                <w:b/>
                <w:sz w:val="20"/>
              </w:rPr>
              <w:t>Gruppo</w:t>
            </w:r>
          </w:p>
        </w:tc>
        <w:tc>
          <w:tcPr>
            <w:tcW w:w="759" w:type="dxa"/>
          </w:tcPr>
          <w:p w:rsidR="005F45CA" w:rsidRPr="005F45CA" w:rsidRDefault="005F45CA" w:rsidP="00C93DB9">
            <w:pPr>
              <w:spacing w:before="120" w:after="120"/>
              <w:ind w:firstLine="0"/>
              <w:jc w:val="center"/>
              <w:rPr>
                <w:b/>
                <w:sz w:val="20"/>
              </w:rPr>
            </w:pPr>
            <w:r w:rsidRPr="005F45CA">
              <w:rPr>
                <w:b/>
                <w:sz w:val="20"/>
              </w:rPr>
              <w:t>Data</w:t>
            </w:r>
          </w:p>
        </w:tc>
        <w:tc>
          <w:tcPr>
            <w:tcW w:w="8477" w:type="dxa"/>
          </w:tcPr>
          <w:p w:rsidR="005F45CA" w:rsidRPr="005F45CA" w:rsidRDefault="005F45CA" w:rsidP="00C93DB9">
            <w:pPr>
              <w:pStyle w:val="titoloarticolo2r"/>
              <w:spacing w:before="120" w:after="120" w:line="300" w:lineRule="exact"/>
              <w:rPr>
                <w:rFonts w:ascii="Arial" w:hAnsi="Arial"/>
              </w:rPr>
            </w:pPr>
            <w:r w:rsidRPr="005F45CA">
              <w:rPr>
                <w:rFonts w:ascii="Arial" w:hAnsi="Arial"/>
              </w:rPr>
              <w:t xml:space="preserve">Oggetto </w:t>
            </w:r>
          </w:p>
        </w:tc>
      </w:tr>
      <w:tr w:rsidR="005F45CA" w:rsidRPr="005F45CA" w:rsidTr="00C93DB9">
        <w:trPr>
          <w:jc w:val="center"/>
        </w:trPr>
        <w:tc>
          <w:tcPr>
            <w:tcW w:w="1543" w:type="dxa"/>
            <w:shd w:val="clear" w:color="auto" w:fill="auto"/>
          </w:tcPr>
          <w:p w:rsidR="005F45CA" w:rsidRPr="005F45CA" w:rsidRDefault="005F45CA" w:rsidP="005F45CA">
            <w:pPr>
              <w:spacing w:before="60" w:after="60" w:line="240" w:lineRule="auto"/>
              <w:ind w:firstLine="0"/>
              <w:jc w:val="left"/>
              <w:rPr>
                <w:sz w:val="20"/>
              </w:rPr>
            </w:pPr>
            <w:r w:rsidRPr="005F45CA">
              <w:rPr>
                <w:sz w:val="20"/>
              </w:rPr>
              <w:t>39.14</w:t>
            </w:r>
          </w:p>
        </w:tc>
        <w:tc>
          <w:tcPr>
            <w:tcW w:w="1334" w:type="dxa"/>
            <w:shd w:val="clear" w:color="auto" w:fill="auto"/>
          </w:tcPr>
          <w:p w:rsidR="005F45CA" w:rsidRPr="005F45CA" w:rsidRDefault="005F45CA" w:rsidP="00C93DB9">
            <w:pPr>
              <w:spacing w:before="60" w:after="60" w:line="240" w:lineRule="auto"/>
              <w:ind w:firstLine="0"/>
              <w:jc w:val="left"/>
              <w:rPr>
                <w:sz w:val="20"/>
              </w:rPr>
            </w:pPr>
            <w:r w:rsidRPr="005F45CA">
              <w:rPr>
                <w:sz w:val="20"/>
              </w:rPr>
              <w:t>I Relatori</w:t>
            </w:r>
          </w:p>
        </w:tc>
        <w:tc>
          <w:tcPr>
            <w:tcW w:w="1288" w:type="dxa"/>
            <w:shd w:val="clear" w:color="auto" w:fill="auto"/>
          </w:tcPr>
          <w:p w:rsidR="005F45CA" w:rsidRPr="005F45CA" w:rsidRDefault="005F45CA" w:rsidP="00C93DB9">
            <w:pPr>
              <w:spacing w:before="60" w:after="60" w:line="240" w:lineRule="auto"/>
              <w:ind w:firstLine="0"/>
              <w:jc w:val="left"/>
              <w:rPr>
                <w:sz w:val="20"/>
              </w:rPr>
            </w:pPr>
          </w:p>
        </w:tc>
        <w:tc>
          <w:tcPr>
            <w:tcW w:w="759" w:type="dxa"/>
            <w:shd w:val="clear" w:color="auto" w:fill="auto"/>
          </w:tcPr>
          <w:p w:rsidR="005F45CA" w:rsidRPr="005F45CA" w:rsidRDefault="005F45CA" w:rsidP="00C93DB9">
            <w:pPr>
              <w:spacing w:before="60" w:after="60" w:line="240" w:lineRule="auto"/>
              <w:ind w:firstLine="0"/>
              <w:jc w:val="center"/>
              <w:rPr>
                <w:sz w:val="20"/>
              </w:rPr>
            </w:pPr>
            <w:r w:rsidRPr="005F45CA">
              <w:rPr>
                <w:sz w:val="20"/>
              </w:rPr>
              <w:t>4.12</w:t>
            </w:r>
          </w:p>
        </w:tc>
        <w:tc>
          <w:tcPr>
            <w:tcW w:w="8477" w:type="dxa"/>
            <w:shd w:val="clear" w:color="auto" w:fill="auto"/>
          </w:tcPr>
          <w:p w:rsidR="005F45CA" w:rsidRPr="005F45CA" w:rsidRDefault="005F45CA" w:rsidP="00C93DB9">
            <w:pPr>
              <w:tabs>
                <w:tab w:val="left" w:pos="3285"/>
              </w:tabs>
              <w:spacing w:before="60" w:after="60" w:line="240" w:lineRule="auto"/>
              <w:ind w:firstLine="0"/>
              <w:rPr>
                <w:sz w:val="20"/>
              </w:rPr>
            </w:pPr>
            <w:r w:rsidRPr="005F45CA">
              <w:rPr>
                <w:b/>
                <w:i/>
                <w:sz w:val="20"/>
              </w:rPr>
              <w:t>Modifica l'art. 39, comma 1</w:t>
            </w:r>
            <w:r w:rsidRPr="005F45CA">
              <w:rPr>
                <w:sz w:val="20"/>
              </w:rPr>
              <w:t xml:space="preserve">, incrementando (da 50 milioni) </w:t>
            </w:r>
            <w:r w:rsidRPr="005F45CA">
              <w:rPr>
                <w:b/>
                <w:sz w:val="20"/>
              </w:rPr>
              <w:t xml:space="preserve">a 150 milioni </w:t>
            </w:r>
            <w:r w:rsidRPr="005F45CA">
              <w:rPr>
                <w:sz w:val="20"/>
              </w:rPr>
              <w:t xml:space="preserve">di euro per il </w:t>
            </w:r>
            <w:r w:rsidRPr="005F45CA">
              <w:rPr>
                <w:b/>
                <w:sz w:val="20"/>
              </w:rPr>
              <w:t>2019</w:t>
            </w:r>
            <w:r w:rsidRPr="005F45CA">
              <w:rPr>
                <w:sz w:val="20"/>
              </w:rPr>
              <w:t xml:space="preserve">  e (da 50 milioni) </w:t>
            </w:r>
            <w:r w:rsidRPr="005F45CA">
              <w:rPr>
                <w:b/>
                <w:sz w:val="20"/>
              </w:rPr>
              <w:t>a 100 milioni</w:t>
            </w:r>
            <w:r w:rsidRPr="005F45CA">
              <w:rPr>
                <w:sz w:val="20"/>
              </w:rPr>
              <w:t xml:space="preserve"> per ciascuno degli anni </w:t>
            </w:r>
            <w:r w:rsidRPr="005F45CA">
              <w:rPr>
                <w:b/>
                <w:sz w:val="20"/>
              </w:rPr>
              <w:t>2020</w:t>
            </w:r>
            <w:r w:rsidRPr="005F45CA">
              <w:rPr>
                <w:sz w:val="20"/>
              </w:rPr>
              <w:t xml:space="preserve"> e 2021, le spese in conto capitale per l'implementazione e l'ammodernamento delle infrastrutture tecnologiche relative ai sistemi di prenotazione elettronica per l’accesso alle strutture sanitarie, finalizzati alla </w:t>
            </w:r>
            <w:r w:rsidRPr="005F45CA">
              <w:rPr>
                <w:b/>
                <w:sz w:val="20"/>
              </w:rPr>
              <w:t>riduzione delle liste d'attesa</w:t>
            </w:r>
            <w:r w:rsidRPr="005F45CA">
              <w:rPr>
                <w:sz w:val="20"/>
              </w:rPr>
              <w:t xml:space="preserve"> delle prestazioni sanitarie, a valere sul Fondo per gli investimenti delle amministrazioni centrali di cui all'art. 15 co. 1, che viene conseguentemente ridotto di 100 milioni per il 2019 e 50 milioni per ciascuno degli anni 2020 e 2021. </w:t>
            </w:r>
          </w:p>
          <w:p w:rsidR="005F45CA" w:rsidRPr="005F45CA" w:rsidRDefault="005F45CA" w:rsidP="00C93DB9">
            <w:pPr>
              <w:tabs>
                <w:tab w:val="left" w:pos="3285"/>
              </w:tabs>
              <w:spacing w:before="60" w:after="60" w:line="240" w:lineRule="auto"/>
              <w:ind w:firstLine="0"/>
              <w:rPr>
                <w:i/>
                <w:sz w:val="20"/>
              </w:rPr>
            </w:pPr>
            <w:r w:rsidRPr="005F45CA">
              <w:rPr>
                <w:i/>
                <w:sz w:val="20"/>
              </w:rPr>
              <w:t>Si segnala che il DL 119/2018 (</w:t>
            </w:r>
            <w:hyperlink r:id="rId23" w:history="1">
              <w:r w:rsidRPr="005F45CA">
                <w:rPr>
                  <w:rStyle w:val="Collegamentoipertestuale"/>
                  <w:i/>
                  <w:color w:val="auto"/>
                  <w:sz w:val="20"/>
                </w:rPr>
                <w:t>AC. 1408</w:t>
              </w:r>
            </w:hyperlink>
            <w:r w:rsidRPr="005F45CA">
              <w:rPr>
                <w:i/>
                <w:sz w:val="20"/>
              </w:rPr>
              <w:t xml:space="preserve">) contiene all'art 23-quater co. 5, per il solo anno </w:t>
            </w:r>
            <w:r w:rsidRPr="005F45CA">
              <w:rPr>
                <w:b/>
                <w:i/>
                <w:sz w:val="20"/>
              </w:rPr>
              <w:t>2020</w:t>
            </w:r>
            <w:r w:rsidRPr="005F45CA">
              <w:rPr>
                <w:i/>
                <w:sz w:val="20"/>
              </w:rPr>
              <w:t>, un’autorizzazione di spesa pari a 50 milioni di euro, approvata durante l’esame al Senato, per le stesse finalità di riduzione dei tempi delle liste d’attesa per prestazioni sanitarie. Pertanto, se dovesse essere convertito il testo del decreto-legge con le modifiche già approvate, per l’anno 2020 risulterebbero due autorizzazioni di spesa aventi la stessa finalità in base a provvedimenti diversi, per un totale complessivo di 150 milioni di euro.</w:t>
            </w:r>
          </w:p>
        </w:tc>
      </w:tr>
    </w:tbl>
    <w:p w:rsidR="005F45CA" w:rsidRDefault="005F45CA" w:rsidP="00573F36">
      <w:pPr>
        <w:spacing w:line="240" w:lineRule="auto"/>
        <w:ind w:firstLine="0"/>
        <w:rPr>
          <w:b/>
          <w:sz w:val="24"/>
        </w:rPr>
      </w:pPr>
    </w:p>
    <w:p w:rsidR="005F45CA" w:rsidRDefault="005F45CA">
      <w:pPr>
        <w:spacing w:line="240" w:lineRule="auto"/>
        <w:ind w:firstLine="0"/>
        <w:jc w:val="left"/>
        <w:rPr>
          <w:b/>
          <w:sz w:val="24"/>
        </w:rPr>
      </w:pPr>
      <w:r>
        <w:rPr>
          <w:b/>
          <w:sz w:val="24"/>
        </w:rPr>
        <w:br w:type="page"/>
      </w:r>
    </w:p>
    <w:p w:rsidR="00573F36" w:rsidRPr="00B55B1B" w:rsidRDefault="00573F36" w:rsidP="00573F36">
      <w:pPr>
        <w:spacing w:line="240" w:lineRule="auto"/>
        <w:ind w:firstLine="0"/>
        <w:rPr>
          <w:b/>
          <w:sz w:val="24"/>
        </w:rPr>
      </w:pPr>
      <w:r w:rsidRPr="00B55B1B">
        <w:rPr>
          <w:b/>
          <w:sz w:val="24"/>
        </w:rPr>
        <w:lastRenderedPageBreak/>
        <w:t>Articolo</w:t>
      </w:r>
      <w:r>
        <w:rPr>
          <w:b/>
          <w:sz w:val="24"/>
        </w:rPr>
        <w:t xml:space="preserve"> 40 </w:t>
      </w:r>
      <w:r w:rsidRPr="00B55B1B">
        <w:rPr>
          <w:b/>
          <w:sz w:val="24"/>
        </w:rPr>
        <w:t xml:space="preserve">– </w:t>
      </w:r>
    </w:p>
    <w:p w:rsidR="00573F36" w:rsidRPr="00B55B1B" w:rsidRDefault="00573F36" w:rsidP="00573F36">
      <w:pPr>
        <w:spacing w:line="240" w:lineRule="auto"/>
        <w:ind w:left="3261" w:hanging="3261"/>
        <w:rPr>
          <w:sz w:val="24"/>
        </w:rPr>
      </w:pPr>
    </w:p>
    <w:tbl>
      <w:tblPr>
        <w:tblW w:w="13401"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573F36" w:rsidRPr="00B55B1B" w:rsidTr="00573F36">
        <w:trPr>
          <w:jc w:val="center"/>
        </w:trPr>
        <w:tc>
          <w:tcPr>
            <w:tcW w:w="1543" w:type="dxa"/>
          </w:tcPr>
          <w:p w:rsidR="00573F36" w:rsidRPr="00B55B1B" w:rsidRDefault="00573F36" w:rsidP="00573F36">
            <w:pPr>
              <w:spacing w:before="120" w:after="120"/>
              <w:ind w:firstLine="0"/>
              <w:jc w:val="center"/>
              <w:rPr>
                <w:b/>
                <w:sz w:val="20"/>
              </w:rPr>
            </w:pPr>
            <w:r w:rsidRPr="00B55B1B">
              <w:rPr>
                <w:b/>
                <w:sz w:val="20"/>
              </w:rPr>
              <w:t>Estremi</w:t>
            </w:r>
          </w:p>
        </w:tc>
        <w:tc>
          <w:tcPr>
            <w:tcW w:w="1334" w:type="dxa"/>
          </w:tcPr>
          <w:p w:rsidR="00573F36" w:rsidRPr="00B55B1B" w:rsidRDefault="00573F36" w:rsidP="00573F36">
            <w:pPr>
              <w:spacing w:before="120" w:after="120"/>
              <w:ind w:firstLine="0"/>
              <w:jc w:val="center"/>
              <w:rPr>
                <w:b/>
                <w:sz w:val="20"/>
              </w:rPr>
            </w:pPr>
            <w:r w:rsidRPr="00B55B1B">
              <w:rPr>
                <w:b/>
                <w:sz w:val="20"/>
              </w:rPr>
              <w:t>Iniziativa</w:t>
            </w:r>
          </w:p>
        </w:tc>
        <w:tc>
          <w:tcPr>
            <w:tcW w:w="1288" w:type="dxa"/>
          </w:tcPr>
          <w:p w:rsidR="00573F36" w:rsidRPr="00B55B1B" w:rsidRDefault="00573F36" w:rsidP="00573F36">
            <w:pPr>
              <w:spacing w:before="120" w:after="120"/>
              <w:ind w:left="-57" w:right="-57" w:firstLine="0"/>
              <w:jc w:val="center"/>
              <w:rPr>
                <w:b/>
                <w:sz w:val="20"/>
              </w:rPr>
            </w:pPr>
            <w:r w:rsidRPr="00B55B1B">
              <w:rPr>
                <w:b/>
                <w:sz w:val="20"/>
              </w:rPr>
              <w:t>Gruppo</w:t>
            </w:r>
          </w:p>
        </w:tc>
        <w:tc>
          <w:tcPr>
            <w:tcW w:w="759" w:type="dxa"/>
          </w:tcPr>
          <w:p w:rsidR="00573F36" w:rsidRPr="00B55B1B" w:rsidRDefault="00573F36" w:rsidP="00573F36">
            <w:pPr>
              <w:spacing w:before="120" w:after="120"/>
              <w:ind w:firstLine="0"/>
              <w:jc w:val="center"/>
              <w:rPr>
                <w:b/>
                <w:sz w:val="20"/>
              </w:rPr>
            </w:pPr>
            <w:r w:rsidRPr="00B55B1B">
              <w:rPr>
                <w:b/>
                <w:sz w:val="20"/>
              </w:rPr>
              <w:t>Data</w:t>
            </w:r>
          </w:p>
        </w:tc>
        <w:tc>
          <w:tcPr>
            <w:tcW w:w="8477" w:type="dxa"/>
          </w:tcPr>
          <w:p w:rsidR="00573F36" w:rsidRPr="00B55B1B" w:rsidRDefault="00573F36" w:rsidP="00573F36">
            <w:pPr>
              <w:pStyle w:val="titoloarticolo2r"/>
              <w:spacing w:before="120" w:after="120" w:line="300" w:lineRule="exact"/>
              <w:rPr>
                <w:rFonts w:ascii="Arial" w:hAnsi="Arial"/>
              </w:rPr>
            </w:pPr>
            <w:r w:rsidRPr="00B55B1B">
              <w:rPr>
                <w:rFonts w:ascii="Arial" w:hAnsi="Arial"/>
              </w:rPr>
              <w:t xml:space="preserve">Oggetto </w:t>
            </w:r>
          </w:p>
        </w:tc>
      </w:tr>
      <w:tr w:rsidR="00D55BA5" w:rsidRPr="00D55BA5" w:rsidTr="00573F36">
        <w:trPr>
          <w:jc w:val="center"/>
        </w:trPr>
        <w:tc>
          <w:tcPr>
            <w:tcW w:w="1543" w:type="dxa"/>
            <w:shd w:val="clear" w:color="auto" w:fill="auto"/>
          </w:tcPr>
          <w:p w:rsidR="00D55BA5" w:rsidRPr="00D55BA5" w:rsidRDefault="00D55BA5" w:rsidP="00D55BA5">
            <w:pPr>
              <w:spacing w:before="60" w:after="60" w:line="240" w:lineRule="auto"/>
              <w:ind w:firstLine="0"/>
              <w:jc w:val="left"/>
              <w:rPr>
                <w:sz w:val="20"/>
              </w:rPr>
            </w:pPr>
            <w:r w:rsidRPr="00D55BA5">
              <w:rPr>
                <w:sz w:val="20"/>
              </w:rPr>
              <w:t>40.81</w:t>
            </w:r>
          </w:p>
        </w:tc>
        <w:tc>
          <w:tcPr>
            <w:tcW w:w="1334" w:type="dxa"/>
            <w:shd w:val="clear" w:color="auto" w:fill="auto"/>
          </w:tcPr>
          <w:p w:rsidR="00D55BA5" w:rsidRPr="00D55BA5" w:rsidRDefault="00D55BA5" w:rsidP="00C93DB9">
            <w:pPr>
              <w:spacing w:before="60" w:after="60" w:line="240" w:lineRule="auto"/>
              <w:ind w:firstLine="0"/>
              <w:jc w:val="left"/>
              <w:rPr>
                <w:sz w:val="20"/>
              </w:rPr>
            </w:pPr>
            <w:r w:rsidRPr="00D55BA5">
              <w:rPr>
                <w:sz w:val="20"/>
              </w:rPr>
              <w:t>I Relatori</w:t>
            </w:r>
          </w:p>
        </w:tc>
        <w:tc>
          <w:tcPr>
            <w:tcW w:w="1288" w:type="dxa"/>
            <w:shd w:val="clear" w:color="auto" w:fill="auto"/>
          </w:tcPr>
          <w:p w:rsidR="00D55BA5" w:rsidRPr="00D55BA5" w:rsidRDefault="00D55BA5" w:rsidP="00C93DB9">
            <w:pPr>
              <w:spacing w:before="60" w:after="60" w:line="240" w:lineRule="auto"/>
              <w:ind w:firstLine="0"/>
              <w:jc w:val="left"/>
              <w:rPr>
                <w:sz w:val="20"/>
              </w:rPr>
            </w:pPr>
          </w:p>
        </w:tc>
        <w:tc>
          <w:tcPr>
            <w:tcW w:w="759" w:type="dxa"/>
            <w:shd w:val="clear" w:color="auto" w:fill="auto"/>
          </w:tcPr>
          <w:p w:rsidR="00D55BA5" w:rsidRPr="00D55BA5" w:rsidRDefault="00D55BA5" w:rsidP="00C93DB9">
            <w:pPr>
              <w:spacing w:before="60" w:after="60" w:line="240" w:lineRule="auto"/>
              <w:ind w:firstLine="0"/>
              <w:jc w:val="center"/>
              <w:rPr>
                <w:sz w:val="20"/>
              </w:rPr>
            </w:pPr>
            <w:r w:rsidRPr="00D55BA5">
              <w:rPr>
                <w:sz w:val="20"/>
              </w:rPr>
              <w:t>4.12</w:t>
            </w:r>
          </w:p>
        </w:tc>
        <w:tc>
          <w:tcPr>
            <w:tcW w:w="8477" w:type="dxa"/>
            <w:shd w:val="clear" w:color="auto" w:fill="auto"/>
          </w:tcPr>
          <w:p w:rsidR="00D55BA5" w:rsidRPr="00D55BA5" w:rsidRDefault="00D55BA5" w:rsidP="00C93DB9">
            <w:pPr>
              <w:tabs>
                <w:tab w:val="left" w:pos="3285"/>
              </w:tabs>
              <w:spacing w:before="60" w:after="60" w:line="240" w:lineRule="auto"/>
              <w:ind w:firstLine="0"/>
              <w:rPr>
                <w:sz w:val="20"/>
              </w:rPr>
            </w:pPr>
            <w:r w:rsidRPr="00D55BA5">
              <w:rPr>
                <w:b/>
                <w:i/>
                <w:sz w:val="20"/>
              </w:rPr>
              <w:t>Modifica l'art. 40, comma 2</w:t>
            </w:r>
            <w:r w:rsidRPr="00D55BA5">
              <w:rPr>
                <w:sz w:val="20"/>
              </w:rPr>
              <w:t xml:space="preserve">, fissando per gli anni 2020 e 2021 (anziché fin dall’anno 2019) la </w:t>
            </w:r>
            <w:r w:rsidRPr="00D55BA5">
              <w:rPr>
                <w:b/>
                <w:sz w:val="20"/>
              </w:rPr>
              <w:t>condizione</w:t>
            </w:r>
            <w:r w:rsidRPr="00D55BA5">
              <w:rPr>
                <w:sz w:val="20"/>
              </w:rPr>
              <w:t xml:space="preserve"> che le regioni possano </w:t>
            </w:r>
            <w:r w:rsidRPr="00D55BA5">
              <w:rPr>
                <w:b/>
                <w:sz w:val="20"/>
              </w:rPr>
              <w:t>accedere all’incremento del livello del finanziamento</w:t>
            </w:r>
            <w:r w:rsidRPr="00D55BA5">
              <w:rPr>
                <w:sz w:val="20"/>
              </w:rPr>
              <w:t xml:space="preserve"> del fabbisogno sanitario nazionale </w:t>
            </w:r>
            <w:r w:rsidRPr="00D55BA5">
              <w:rPr>
                <w:i/>
                <w:sz w:val="20"/>
              </w:rPr>
              <w:t xml:space="preserve">standard </w:t>
            </w:r>
            <w:r w:rsidRPr="00D55BA5">
              <w:rPr>
                <w:sz w:val="20"/>
              </w:rPr>
              <w:t xml:space="preserve">- stabilito al comma 1 - rispetto all’anno precedente (quindi 2019, invece che 2018) subordinatamente al raggiungimento di una </w:t>
            </w:r>
            <w:r w:rsidRPr="00D55BA5">
              <w:rPr>
                <w:b/>
                <w:sz w:val="20"/>
              </w:rPr>
              <w:t>specifica Intesa relativa al Patto per la salute 2019-2021</w:t>
            </w:r>
            <w:r w:rsidRPr="00D55BA5">
              <w:rPr>
                <w:sz w:val="20"/>
              </w:rPr>
              <w:t xml:space="preserve"> entro il </w:t>
            </w:r>
            <w:r w:rsidRPr="00D55BA5">
              <w:rPr>
                <w:b/>
                <w:sz w:val="20"/>
              </w:rPr>
              <w:t>nuovo termine del 31 marzo 2019</w:t>
            </w:r>
            <w:r w:rsidRPr="00D55BA5">
              <w:rPr>
                <w:sz w:val="20"/>
              </w:rPr>
              <w:t xml:space="preserve"> (invece che entro il 31 gennaio 2019).</w:t>
            </w:r>
          </w:p>
          <w:p w:rsidR="00D55BA5" w:rsidRPr="00D55BA5" w:rsidRDefault="00D55BA5" w:rsidP="00C93DB9">
            <w:pPr>
              <w:tabs>
                <w:tab w:val="left" w:pos="3285"/>
              </w:tabs>
              <w:spacing w:before="60" w:after="60" w:line="240" w:lineRule="auto"/>
              <w:ind w:firstLine="0"/>
              <w:rPr>
                <w:sz w:val="18"/>
                <w:szCs w:val="18"/>
              </w:rPr>
            </w:pPr>
            <w:r w:rsidRPr="00D55BA5">
              <w:rPr>
                <w:sz w:val="18"/>
                <w:szCs w:val="18"/>
              </w:rPr>
              <w:t xml:space="preserve">Si ricorda che l’art. 40, comma 1, del disegno di legge in esame conferma, per il 2019, il livello del finanziamento del fabbisogno sanitario nazionale </w:t>
            </w:r>
            <w:r w:rsidRPr="00D55BA5">
              <w:rPr>
                <w:i/>
                <w:iCs/>
                <w:sz w:val="18"/>
                <w:szCs w:val="18"/>
              </w:rPr>
              <w:t>standard</w:t>
            </w:r>
            <w:r w:rsidRPr="00D55BA5">
              <w:rPr>
                <w:sz w:val="18"/>
                <w:szCs w:val="18"/>
              </w:rPr>
              <w:t xml:space="preserve"> cui concorre lo Stato in 114.435 milioni di euro. Lo stesso comma 1 incrementa il livello di finanziamento di 2.000 milioni di euro per l'anno 2020 e di ulteriori 1.500 milioni di euro per l'anno 2021.</w:t>
            </w:r>
          </w:p>
        </w:tc>
      </w:tr>
      <w:tr w:rsidR="00E7006F" w:rsidRPr="00E7006F" w:rsidTr="00573F36">
        <w:trPr>
          <w:jc w:val="center"/>
        </w:trPr>
        <w:tc>
          <w:tcPr>
            <w:tcW w:w="1543" w:type="dxa"/>
            <w:shd w:val="clear" w:color="auto" w:fill="auto"/>
          </w:tcPr>
          <w:p w:rsidR="00E7006F" w:rsidRPr="00E7006F" w:rsidRDefault="00E7006F" w:rsidP="00E7006F">
            <w:pPr>
              <w:spacing w:before="60" w:after="60" w:line="240" w:lineRule="auto"/>
              <w:ind w:firstLine="0"/>
              <w:jc w:val="left"/>
              <w:rPr>
                <w:sz w:val="20"/>
              </w:rPr>
            </w:pPr>
            <w:r w:rsidRPr="00E7006F">
              <w:rPr>
                <w:sz w:val="20"/>
              </w:rPr>
              <w:t>40.6</w:t>
            </w:r>
          </w:p>
        </w:tc>
        <w:tc>
          <w:tcPr>
            <w:tcW w:w="1334" w:type="dxa"/>
            <w:shd w:val="clear" w:color="auto" w:fill="auto"/>
          </w:tcPr>
          <w:p w:rsidR="00E7006F" w:rsidRPr="00E7006F" w:rsidRDefault="00E7006F" w:rsidP="00C93DB9">
            <w:pPr>
              <w:spacing w:before="60" w:after="60" w:line="240" w:lineRule="auto"/>
              <w:ind w:firstLine="0"/>
              <w:jc w:val="left"/>
              <w:rPr>
                <w:sz w:val="20"/>
              </w:rPr>
            </w:pPr>
            <w:proofErr w:type="spellStart"/>
            <w:r w:rsidRPr="00E7006F">
              <w:rPr>
                <w:sz w:val="20"/>
              </w:rPr>
              <w:t>Ascani</w:t>
            </w:r>
            <w:proofErr w:type="spellEnd"/>
          </w:p>
        </w:tc>
        <w:tc>
          <w:tcPr>
            <w:tcW w:w="1288" w:type="dxa"/>
            <w:shd w:val="clear" w:color="auto" w:fill="auto"/>
          </w:tcPr>
          <w:p w:rsidR="00E7006F" w:rsidRPr="00E7006F" w:rsidRDefault="00E7006F" w:rsidP="00C93DB9">
            <w:pPr>
              <w:spacing w:before="60" w:after="60" w:line="240" w:lineRule="auto"/>
              <w:ind w:firstLine="0"/>
              <w:jc w:val="left"/>
              <w:rPr>
                <w:sz w:val="20"/>
              </w:rPr>
            </w:pPr>
            <w:r w:rsidRPr="00E7006F">
              <w:rPr>
                <w:sz w:val="20"/>
              </w:rPr>
              <w:t>PD</w:t>
            </w:r>
          </w:p>
        </w:tc>
        <w:tc>
          <w:tcPr>
            <w:tcW w:w="759" w:type="dxa"/>
            <w:shd w:val="clear" w:color="auto" w:fill="auto"/>
          </w:tcPr>
          <w:p w:rsidR="00E7006F" w:rsidRPr="00E7006F" w:rsidRDefault="00E7006F" w:rsidP="00C93DB9">
            <w:pPr>
              <w:spacing w:before="60" w:after="60" w:line="240" w:lineRule="auto"/>
              <w:ind w:firstLine="0"/>
              <w:jc w:val="center"/>
              <w:rPr>
                <w:sz w:val="20"/>
              </w:rPr>
            </w:pPr>
            <w:r w:rsidRPr="00E7006F">
              <w:rPr>
                <w:sz w:val="20"/>
              </w:rPr>
              <w:t>4.12</w:t>
            </w:r>
          </w:p>
        </w:tc>
        <w:tc>
          <w:tcPr>
            <w:tcW w:w="8477" w:type="dxa"/>
            <w:shd w:val="clear" w:color="auto" w:fill="auto"/>
          </w:tcPr>
          <w:p w:rsidR="00E7006F" w:rsidRPr="00E7006F" w:rsidRDefault="00E7006F" w:rsidP="00C93DB9">
            <w:pPr>
              <w:tabs>
                <w:tab w:val="left" w:pos="3285"/>
              </w:tabs>
              <w:spacing w:before="60" w:after="60" w:line="240" w:lineRule="auto"/>
              <w:ind w:firstLine="0"/>
              <w:rPr>
                <w:sz w:val="18"/>
                <w:szCs w:val="18"/>
              </w:rPr>
            </w:pPr>
            <w:r w:rsidRPr="00E7006F">
              <w:rPr>
                <w:b/>
                <w:i/>
                <w:sz w:val="20"/>
              </w:rPr>
              <w:t>Aggiunge il comma 3-</w:t>
            </w:r>
            <w:r w:rsidRPr="00E7006F">
              <w:rPr>
                <w:b/>
                <w:sz w:val="20"/>
              </w:rPr>
              <w:t>bis</w:t>
            </w:r>
            <w:r w:rsidRPr="00E7006F">
              <w:rPr>
                <w:sz w:val="20"/>
              </w:rPr>
              <w:t xml:space="preserve">, che estende l’ambito di attività </w:t>
            </w:r>
            <w:r w:rsidRPr="00E7006F">
              <w:rPr>
                <w:b/>
                <w:sz w:val="20"/>
              </w:rPr>
              <w:t xml:space="preserve">dell’educatore professionale socio-pedagogico e del pedagogista </w:t>
            </w:r>
            <w:r w:rsidRPr="00E7006F">
              <w:rPr>
                <w:sz w:val="20"/>
              </w:rPr>
              <w:t xml:space="preserve">modificando il comma 594, art. 1, della legge di bilancio 2018 (L. 205/2017). In particolare tale ambito viene esteso ai </w:t>
            </w:r>
            <w:r w:rsidRPr="00E7006F">
              <w:rPr>
                <w:b/>
                <w:sz w:val="20"/>
              </w:rPr>
              <w:t>presìdi socio-sanitari e della salute</w:t>
            </w:r>
            <w:r w:rsidRPr="00E7006F">
              <w:rPr>
                <w:sz w:val="20"/>
              </w:rPr>
              <w:t>, limitatamente agli aspetti socio-educativi, al fine di conseguire risparmi di spesa.</w:t>
            </w:r>
          </w:p>
        </w:tc>
      </w:tr>
      <w:tr w:rsidR="00E7006F" w:rsidRPr="00E7006F" w:rsidTr="00573F36">
        <w:trPr>
          <w:jc w:val="center"/>
        </w:trPr>
        <w:tc>
          <w:tcPr>
            <w:tcW w:w="1543" w:type="dxa"/>
            <w:shd w:val="clear" w:color="auto" w:fill="auto"/>
          </w:tcPr>
          <w:p w:rsidR="00E7006F" w:rsidRPr="00E7006F" w:rsidRDefault="00E7006F" w:rsidP="00C93DB9">
            <w:pPr>
              <w:spacing w:before="60" w:after="60" w:line="240" w:lineRule="auto"/>
              <w:ind w:firstLine="0"/>
              <w:jc w:val="left"/>
              <w:rPr>
                <w:sz w:val="20"/>
              </w:rPr>
            </w:pPr>
            <w:r w:rsidRPr="00E7006F">
              <w:rPr>
                <w:sz w:val="20"/>
              </w:rPr>
              <w:t>40.80</w:t>
            </w:r>
          </w:p>
        </w:tc>
        <w:tc>
          <w:tcPr>
            <w:tcW w:w="1334" w:type="dxa"/>
            <w:shd w:val="clear" w:color="auto" w:fill="auto"/>
          </w:tcPr>
          <w:p w:rsidR="00E7006F" w:rsidRPr="00E7006F" w:rsidRDefault="00E7006F" w:rsidP="00C93DB9">
            <w:pPr>
              <w:spacing w:before="60" w:after="60" w:line="240" w:lineRule="auto"/>
              <w:ind w:firstLine="0"/>
              <w:jc w:val="left"/>
              <w:rPr>
                <w:sz w:val="20"/>
              </w:rPr>
            </w:pPr>
            <w:r w:rsidRPr="00E7006F">
              <w:rPr>
                <w:sz w:val="20"/>
              </w:rPr>
              <w:t>Locatelli</w:t>
            </w:r>
          </w:p>
        </w:tc>
        <w:tc>
          <w:tcPr>
            <w:tcW w:w="1288" w:type="dxa"/>
            <w:shd w:val="clear" w:color="auto" w:fill="auto"/>
          </w:tcPr>
          <w:p w:rsidR="00E7006F" w:rsidRPr="00E7006F" w:rsidRDefault="00E7006F" w:rsidP="00C93DB9">
            <w:pPr>
              <w:spacing w:before="60" w:after="60" w:line="240" w:lineRule="auto"/>
              <w:ind w:firstLine="0"/>
              <w:jc w:val="left"/>
              <w:rPr>
                <w:sz w:val="20"/>
              </w:rPr>
            </w:pPr>
            <w:r w:rsidRPr="00E7006F">
              <w:rPr>
                <w:sz w:val="20"/>
              </w:rPr>
              <w:t>Lega</w:t>
            </w:r>
          </w:p>
        </w:tc>
        <w:tc>
          <w:tcPr>
            <w:tcW w:w="759" w:type="dxa"/>
            <w:shd w:val="clear" w:color="auto" w:fill="auto"/>
          </w:tcPr>
          <w:p w:rsidR="00E7006F" w:rsidRPr="00E7006F" w:rsidRDefault="00E7006F" w:rsidP="00E7006F">
            <w:pPr>
              <w:spacing w:before="60" w:after="60" w:line="240" w:lineRule="auto"/>
              <w:ind w:firstLine="0"/>
              <w:jc w:val="center"/>
              <w:rPr>
                <w:sz w:val="20"/>
              </w:rPr>
            </w:pPr>
            <w:r w:rsidRPr="00E7006F">
              <w:rPr>
                <w:sz w:val="20"/>
              </w:rPr>
              <w:t>4.12</w:t>
            </w:r>
          </w:p>
        </w:tc>
        <w:tc>
          <w:tcPr>
            <w:tcW w:w="8477" w:type="dxa"/>
            <w:shd w:val="clear" w:color="auto" w:fill="auto"/>
          </w:tcPr>
          <w:p w:rsidR="00E7006F" w:rsidRPr="00E7006F" w:rsidRDefault="00E7006F" w:rsidP="00C93DB9">
            <w:pPr>
              <w:tabs>
                <w:tab w:val="left" w:pos="3285"/>
              </w:tabs>
              <w:spacing w:before="60" w:after="60" w:line="240" w:lineRule="auto"/>
              <w:ind w:firstLine="0"/>
              <w:rPr>
                <w:sz w:val="20"/>
              </w:rPr>
            </w:pPr>
            <w:r w:rsidRPr="00E7006F">
              <w:rPr>
                <w:b/>
                <w:i/>
                <w:sz w:val="20"/>
              </w:rPr>
              <w:t>Aggiunge il comma 4-</w:t>
            </w:r>
            <w:r w:rsidRPr="00E7006F">
              <w:rPr>
                <w:b/>
                <w:sz w:val="20"/>
              </w:rPr>
              <w:t>bis</w:t>
            </w:r>
            <w:r w:rsidRPr="00E7006F">
              <w:rPr>
                <w:sz w:val="20"/>
              </w:rPr>
              <w:t xml:space="preserve">, che proroga (dal 31 dicembre 2018) al 31 dicembre 2021 l’autorizzazione concessa alla </w:t>
            </w:r>
            <w:r w:rsidRPr="00E7006F">
              <w:rPr>
                <w:b/>
                <w:sz w:val="20"/>
              </w:rPr>
              <w:t>Regione Siciliana</w:t>
            </w:r>
            <w:r w:rsidRPr="00E7006F">
              <w:rPr>
                <w:sz w:val="20"/>
              </w:rPr>
              <w:t xml:space="preserve">, in deroga alla normativa vigente, ad </w:t>
            </w:r>
            <w:r w:rsidRPr="00E7006F">
              <w:rPr>
                <w:b/>
                <w:sz w:val="20"/>
              </w:rPr>
              <w:t>incrementare la valorizzazione tariffaria</w:t>
            </w:r>
            <w:r w:rsidRPr="00E7006F">
              <w:rPr>
                <w:sz w:val="20"/>
              </w:rPr>
              <w:t xml:space="preserve"> dell’attività sanitaria e la valorizzazione delle funzioni dell’</w:t>
            </w:r>
            <w:r w:rsidRPr="00E7006F">
              <w:rPr>
                <w:b/>
                <w:sz w:val="20"/>
              </w:rPr>
              <w:t>Istituto Mediterraneo per i trapianti e le terapie ad alta specializzazione</w:t>
            </w:r>
            <w:r w:rsidRPr="00E7006F">
              <w:rPr>
                <w:sz w:val="20"/>
              </w:rPr>
              <w:t xml:space="preserve"> (ISMETT) di Palermo.</w:t>
            </w:r>
          </w:p>
        </w:tc>
      </w:tr>
    </w:tbl>
    <w:p w:rsidR="00573F36" w:rsidRDefault="00573F36" w:rsidP="00944C35">
      <w:pPr>
        <w:spacing w:line="240" w:lineRule="auto"/>
        <w:ind w:firstLine="0"/>
        <w:rPr>
          <w:b/>
          <w:sz w:val="24"/>
        </w:rPr>
      </w:pPr>
    </w:p>
    <w:p w:rsidR="00573F36" w:rsidRDefault="00573F36">
      <w:pPr>
        <w:spacing w:line="240" w:lineRule="auto"/>
        <w:ind w:firstLine="0"/>
        <w:jc w:val="left"/>
        <w:rPr>
          <w:b/>
          <w:sz w:val="24"/>
        </w:rPr>
      </w:pPr>
      <w:r>
        <w:rPr>
          <w:b/>
          <w:sz w:val="24"/>
        </w:rPr>
        <w:br w:type="page"/>
      </w:r>
    </w:p>
    <w:p w:rsidR="00573F36" w:rsidRPr="00573F36" w:rsidRDefault="00573F36" w:rsidP="00573F36">
      <w:pPr>
        <w:spacing w:line="240" w:lineRule="auto"/>
        <w:ind w:firstLine="0"/>
        <w:rPr>
          <w:b/>
          <w:sz w:val="24"/>
        </w:rPr>
      </w:pPr>
      <w:r w:rsidRPr="00573F36">
        <w:rPr>
          <w:b/>
          <w:sz w:val="24"/>
        </w:rPr>
        <w:lastRenderedPageBreak/>
        <w:t xml:space="preserve">Articolo 40-bis– </w:t>
      </w:r>
      <w:r w:rsidRPr="00573F36">
        <w:rPr>
          <w:sz w:val="24"/>
        </w:rPr>
        <w:t>Incremento del Fondo per il diritto al lavoro dei disabili</w:t>
      </w:r>
    </w:p>
    <w:p w:rsidR="00573F36" w:rsidRPr="00573F36" w:rsidRDefault="00573F36" w:rsidP="00573F36">
      <w:pPr>
        <w:spacing w:line="240" w:lineRule="auto"/>
        <w:ind w:left="3261" w:hanging="3261"/>
        <w:rPr>
          <w:sz w:val="24"/>
        </w:rPr>
      </w:pPr>
    </w:p>
    <w:tbl>
      <w:tblPr>
        <w:tblW w:w="13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573F36" w:rsidRPr="00573F36" w:rsidTr="00573F36">
        <w:trPr>
          <w:jc w:val="center"/>
        </w:trPr>
        <w:tc>
          <w:tcPr>
            <w:tcW w:w="1543" w:type="dxa"/>
          </w:tcPr>
          <w:p w:rsidR="00573F36" w:rsidRPr="00573F36" w:rsidRDefault="00573F36" w:rsidP="00573F36">
            <w:pPr>
              <w:spacing w:before="120" w:after="120"/>
              <w:ind w:firstLine="0"/>
              <w:jc w:val="center"/>
              <w:rPr>
                <w:b/>
                <w:sz w:val="20"/>
              </w:rPr>
            </w:pPr>
            <w:r w:rsidRPr="00573F36">
              <w:rPr>
                <w:b/>
                <w:sz w:val="20"/>
              </w:rPr>
              <w:t>Estremi</w:t>
            </w:r>
          </w:p>
        </w:tc>
        <w:tc>
          <w:tcPr>
            <w:tcW w:w="1334" w:type="dxa"/>
          </w:tcPr>
          <w:p w:rsidR="00573F36" w:rsidRPr="00573F36" w:rsidRDefault="00573F36" w:rsidP="00573F36">
            <w:pPr>
              <w:spacing w:before="120" w:after="120"/>
              <w:ind w:firstLine="0"/>
              <w:jc w:val="center"/>
              <w:rPr>
                <w:b/>
                <w:sz w:val="20"/>
              </w:rPr>
            </w:pPr>
            <w:r w:rsidRPr="00573F36">
              <w:rPr>
                <w:b/>
                <w:sz w:val="20"/>
              </w:rPr>
              <w:t>Iniziativa</w:t>
            </w:r>
          </w:p>
        </w:tc>
        <w:tc>
          <w:tcPr>
            <w:tcW w:w="1288" w:type="dxa"/>
          </w:tcPr>
          <w:p w:rsidR="00573F36" w:rsidRPr="00573F36" w:rsidRDefault="00573F36" w:rsidP="00573F36">
            <w:pPr>
              <w:spacing w:before="120" w:after="120"/>
              <w:ind w:left="-57" w:right="-57" w:firstLine="0"/>
              <w:jc w:val="center"/>
              <w:rPr>
                <w:b/>
                <w:sz w:val="20"/>
              </w:rPr>
            </w:pPr>
            <w:r w:rsidRPr="00573F36">
              <w:rPr>
                <w:b/>
                <w:sz w:val="20"/>
              </w:rPr>
              <w:t>Gruppo</w:t>
            </w:r>
          </w:p>
        </w:tc>
        <w:tc>
          <w:tcPr>
            <w:tcW w:w="759" w:type="dxa"/>
          </w:tcPr>
          <w:p w:rsidR="00573F36" w:rsidRPr="00573F36" w:rsidRDefault="00573F36" w:rsidP="00573F36">
            <w:pPr>
              <w:spacing w:before="120" w:after="120"/>
              <w:ind w:firstLine="0"/>
              <w:jc w:val="center"/>
              <w:rPr>
                <w:b/>
                <w:sz w:val="20"/>
              </w:rPr>
            </w:pPr>
            <w:r w:rsidRPr="00573F36">
              <w:rPr>
                <w:b/>
                <w:sz w:val="20"/>
              </w:rPr>
              <w:t>Data</w:t>
            </w:r>
          </w:p>
        </w:tc>
        <w:tc>
          <w:tcPr>
            <w:tcW w:w="8477" w:type="dxa"/>
          </w:tcPr>
          <w:p w:rsidR="00573F36" w:rsidRPr="00573F36" w:rsidRDefault="00573F36" w:rsidP="00573F36">
            <w:pPr>
              <w:pStyle w:val="titoloarticolo2r"/>
              <w:spacing w:before="120" w:after="120" w:line="300" w:lineRule="exact"/>
              <w:rPr>
                <w:rFonts w:ascii="Arial" w:hAnsi="Arial"/>
              </w:rPr>
            </w:pPr>
            <w:r w:rsidRPr="00573F36">
              <w:rPr>
                <w:rFonts w:ascii="Arial" w:hAnsi="Arial"/>
              </w:rPr>
              <w:t xml:space="preserve">Oggetto </w:t>
            </w:r>
          </w:p>
        </w:tc>
      </w:tr>
      <w:tr w:rsidR="00573F36" w:rsidRPr="00573F36" w:rsidTr="00573F36">
        <w:trPr>
          <w:jc w:val="center"/>
        </w:trPr>
        <w:tc>
          <w:tcPr>
            <w:tcW w:w="1543" w:type="dxa"/>
            <w:shd w:val="clear" w:color="auto" w:fill="auto"/>
          </w:tcPr>
          <w:p w:rsidR="00573F36" w:rsidRPr="00573F36" w:rsidRDefault="00573F36" w:rsidP="00573F36">
            <w:pPr>
              <w:spacing w:before="60" w:after="60" w:line="240" w:lineRule="auto"/>
              <w:ind w:firstLine="0"/>
              <w:jc w:val="left"/>
              <w:rPr>
                <w:sz w:val="20"/>
              </w:rPr>
            </w:pPr>
            <w:r w:rsidRPr="00573F36">
              <w:rPr>
                <w:sz w:val="20"/>
              </w:rPr>
              <w:t>40.039 NF</w:t>
            </w:r>
          </w:p>
        </w:tc>
        <w:tc>
          <w:tcPr>
            <w:tcW w:w="1334" w:type="dxa"/>
            <w:shd w:val="clear" w:color="auto" w:fill="auto"/>
          </w:tcPr>
          <w:p w:rsidR="00573F36" w:rsidRPr="00573F36" w:rsidRDefault="00573F36" w:rsidP="00573F36">
            <w:pPr>
              <w:spacing w:before="60" w:after="60" w:line="240" w:lineRule="auto"/>
              <w:ind w:firstLine="0"/>
              <w:jc w:val="left"/>
              <w:rPr>
                <w:sz w:val="20"/>
              </w:rPr>
            </w:pPr>
            <w:proofErr w:type="spellStart"/>
            <w:r w:rsidRPr="00573F36">
              <w:rPr>
                <w:sz w:val="20"/>
              </w:rPr>
              <w:t>Amitrano</w:t>
            </w:r>
            <w:proofErr w:type="spellEnd"/>
          </w:p>
        </w:tc>
        <w:tc>
          <w:tcPr>
            <w:tcW w:w="1288" w:type="dxa"/>
            <w:shd w:val="clear" w:color="auto" w:fill="auto"/>
          </w:tcPr>
          <w:p w:rsidR="00573F36" w:rsidRPr="00573F36" w:rsidRDefault="00573F36" w:rsidP="00573F36">
            <w:pPr>
              <w:spacing w:before="60" w:after="60" w:line="240" w:lineRule="auto"/>
              <w:ind w:firstLine="0"/>
              <w:jc w:val="left"/>
              <w:rPr>
                <w:sz w:val="20"/>
              </w:rPr>
            </w:pPr>
            <w:r w:rsidRPr="00573F36">
              <w:rPr>
                <w:sz w:val="20"/>
              </w:rPr>
              <w:t>M5S</w:t>
            </w:r>
          </w:p>
        </w:tc>
        <w:tc>
          <w:tcPr>
            <w:tcW w:w="759" w:type="dxa"/>
            <w:shd w:val="clear" w:color="auto" w:fill="auto"/>
          </w:tcPr>
          <w:p w:rsidR="00573F36" w:rsidRPr="00573F36" w:rsidRDefault="00573F36" w:rsidP="00573F36">
            <w:pPr>
              <w:spacing w:before="60" w:after="60" w:line="240" w:lineRule="auto"/>
              <w:ind w:firstLine="0"/>
              <w:jc w:val="center"/>
              <w:rPr>
                <w:sz w:val="20"/>
              </w:rPr>
            </w:pPr>
            <w:r w:rsidRPr="00573F36">
              <w:rPr>
                <w:sz w:val="20"/>
              </w:rPr>
              <w:t>4.12</w:t>
            </w:r>
          </w:p>
        </w:tc>
        <w:tc>
          <w:tcPr>
            <w:tcW w:w="8477" w:type="dxa"/>
            <w:shd w:val="clear" w:color="auto" w:fill="auto"/>
          </w:tcPr>
          <w:p w:rsidR="00573F36" w:rsidRPr="00573F36" w:rsidRDefault="00573F36" w:rsidP="00573F36">
            <w:pPr>
              <w:tabs>
                <w:tab w:val="left" w:pos="3285"/>
              </w:tabs>
              <w:spacing w:before="60" w:after="60" w:line="240" w:lineRule="auto"/>
              <w:ind w:firstLine="0"/>
              <w:rPr>
                <w:sz w:val="20"/>
              </w:rPr>
            </w:pPr>
            <w:r w:rsidRPr="00573F36">
              <w:rPr>
                <w:b/>
                <w:i/>
                <w:sz w:val="20"/>
              </w:rPr>
              <w:t>Aggiunge l'art. 40-</w:t>
            </w:r>
            <w:r w:rsidRPr="00573F36">
              <w:rPr>
                <w:b/>
                <w:sz w:val="20"/>
              </w:rPr>
              <w:t>bis</w:t>
            </w:r>
            <w:r w:rsidRPr="00573F36">
              <w:rPr>
                <w:b/>
                <w:i/>
                <w:sz w:val="20"/>
              </w:rPr>
              <w:t xml:space="preserve">, </w:t>
            </w:r>
            <w:r w:rsidRPr="00573F36">
              <w:rPr>
                <w:sz w:val="20"/>
              </w:rPr>
              <w:t xml:space="preserve">disponendo, per il </w:t>
            </w:r>
            <w:r w:rsidRPr="00573F36">
              <w:rPr>
                <w:b/>
                <w:sz w:val="20"/>
              </w:rPr>
              <w:t>2019</w:t>
            </w:r>
            <w:r w:rsidRPr="00573F36">
              <w:rPr>
                <w:sz w:val="20"/>
              </w:rPr>
              <w:t xml:space="preserve">, un incremento di </w:t>
            </w:r>
            <w:r w:rsidRPr="00573F36">
              <w:rPr>
                <w:b/>
                <w:sz w:val="20"/>
              </w:rPr>
              <w:t>10 milioni</w:t>
            </w:r>
            <w:r w:rsidRPr="00573F36">
              <w:rPr>
                <w:sz w:val="20"/>
              </w:rPr>
              <w:t xml:space="preserve"> di euro del Fondo per il diritto al lavoro dei disabili previsto all’art. 13, co. 4, della L. 68/1999, a valere sul Fondo per far fronte alle esigenze indifferibili di cui all’art. 90, comma 2 del disegno di legge in esame.</w:t>
            </w:r>
          </w:p>
          <w:p w:rsidR="00573F36" w:rsidRPr="00573F36" w:rsidRDefault="00573F36" w:rsidP="00573F36">
            <w:pPr>
              <w:tabs>
                <w:tab w:val="left" w:pos="3285"/>
              </w:tabs>
              <w:spacing w:before="60" w:after="60" w:line="240" w:lineRule="auto"/>
              <w:ind w:firstLine="0"/>
              <w:rPr>
                <w:sz w:val="20"/>
              </w:rPr>
            </w:pPr>
            <w:r w:rsidRPr="00573F36">
              <w:rPr>
                <w:sz w:val="20"/>
              </w:rPr>
              <w:t xml:space="preserve"> </w:t>
            </w:r>
            <w:r w:rsidRPr="00573F36">
              <w:rPr>
                <w:i/>
                <w:sz w:val="20"/>
              </w:rPr>
              <w:t>Conseguentemente</w:t>
            </w:r>
          </w:p>
          <w:p w:rsidR="00573F36" w:rsidRPr="00573F36" w:rsidRDefault="00573F36" w:rsidP="00573F36">
            <w:pPr>
              <w:tabs>
                <w:tab w:val="left" w:pos="3285"/>
              </w:tabs>
              <w:spacing w:before="60" w:after="60" w:line="240" w:lineRule="auto"/>
              <w:ind w:firstLine="0"/>
              <w:rPr>
                <w:sz w:val="20"/>
              </w:rPr>
            </w:pPr>
            <w:r w:rsidRPr="00573F36">
              <w:rPr>
                <w:i/>
                <w:sz w:val="20"/>
              </w:rPr>
              <w:t xml:space="preserve">È modificato </w:t>
            </w:r>
            <w:r w:rsidRPr="00573F36">
              <w:rPr>
                <w:b/>
                <w:i/>
                <w:sz w:val="20"/>
              </w:rPr>
              <w:t>l’articolo 90, comma 2</w:t>
            </w:r>
            <w:r w:rsidRPr="00573F36">
              <w:rPr>
                <w:b/>
                <w:sz w:val="20"/>
              </w:rPr>
              <w:t>,</w:t>
            </w:r>
            <w:r w:rsidRPr="00573F36">
              <w:rPr>
                <w:sz w:val="20"/>
              </w:rPr>
              <w:t xml:space="preserve"> al fine di ridurre le risorse del Fondo per le esigenze indifferibili in corso di gestione di 10 milioni euro per il 2019, per la copertura degli oneri finanziari derivanti dall’articolo di cui sopra.</w:t>
            </w:r>
          </w:p>
        </w:tc>
      </w:tr>
    </w:tbl>
    <w:p w:rsidR="00573F36" w:rsidRDefault="00573F36">
      <w:pPr>
        <w:spacing w:line="240" w:lineRule="auto"/>
        <w:ind w:firstLine="0"/>
        <w:jc w:val="left"/>
        <w:rPr>
          <w:b/>
          <w:sz w:val="24"/>
        </w:rPr>
      </w:pPr>
      <w:r>
        <w:rPr>
          <w:b/>
          <w:sz w:val="24"/>
        </w:rPr>
        <w:br w:type="page"/>
      </w:r>
    </w:p>
    <w:p w:rsidR="00D55BA5" w:rsidRPr="00D55BA5" w:rsidRDefault="00D55BA5" w:rsidP="00D55BA5">
      <w:pPr>
        <w:spacing w:line="240" w:lineRule="auto"/>
        <w:ind w:firstLine="0"/>
        <w:rPr>
          <w:b/>
          <w:sz w:val="24"/>
        </w:rPr>
      </w:pPr>
      <w:r w:rsidRPr="00D55BA5">
        <w:rPr>
          <w:b/>
          <w:sz w:val="24"/>
        </w:rPr>
        <w:lastRenderedPageBreak/>
        <w:t>Articolo 41 – Contratti di formazione specialistica</w:t>
      </w:r>
    </w:p>
    <w:p w:rsidR="00D55BA5" w:rsidRPr="00D55BA5" w:rsidRDefault="00D55BA5" w:rsidP="00D55BA5">
      <w:pPr>
        <w:spacing w:line="240" w:lineRule="auto"/>
        <w:ind w:left="3261" w:hanging="3261"/>
        <w:rPr>
          <w:sz w:val="24"/>
        </w:rPr>
      </w:pPr>
    </w:p>
    <w:tbl>
      <w:tblPr>
        <w:tblW w:w="13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D55BA5" w:rsidRPr="00D55BA5" w:rsidTr="00C93DB9">
        <w:trPr>
          <w:jc w:val="center"/>
        </w:trPr>
        <w:tc>
          <w:tcPr>
            <w:tcW w:w="1543" w:type="dxa"/>
          </w:tcPr>
          <w:p w:rsidR="00D55BA5" w:rsidRPr="00D55BA5" w:rsidRDefault="00D55BA5" w:rsidP="00C93DB9">
            <w:pPr>
              <w:spacing w:before="120" w:after="120"/>
              <w:ind w:firstLine="0"/>
              <w:jc w:val="center"/>
              <w:rPr>
                <w:b/>
                <w:sz w:val="20"/>
              </w:rPr>
            </w:pPr>
            <w:r w:rsidRPr="00D55BA5">
              <w:rPr>
                <w:b/>
                <w:sz w:val="20"/>
              </w:rPr>
              <w:t>Estremi</w:t>
            </w:r>
          </w:p>
        </w:tc>
        <w:tc>
          <w:tcPr>
            <w:tcW w:w="1334" w:type="dxa"/>
          </w:tcPr>
          <w:p w:rsidR="00D55BA5" w:rsidRPr="00D55BA5" w:rsidRDefault="00D55BA5" w:rsidP="00C93DB9">
            <w:pPr>
              <w:spacing w:before="120" w:after="120"/>
              <w:ind w:firstLine="0"/>
              <w:jc w:val="center"/>
              <w:rPr>
                <w:b/>
                <w:sz w:val="20"/>
              </w:rPr>
            </w:pPr>
            <w:r w:rsidRPr="00D55BA5">
              <w:rPr>
                <w:b/>
                <w:sz w:val="20"/>
              </w:rPr>
              <w:t>Iniziativa</w:t>
            </w:r>
          </w:p>
        </w:tc>
        <w:tc>
          <w:tcPr>
            <w:tcW w:w="1288" w:type="dxa"/>
          </w:tcPr>
          <w:p w:rsidR="00D55BA5" w:rsidRPr="00D55BA5" w:rsidRDefault="00D55BA5" w:rsidP="00C93DB9">
            <w:pPr>
              <w:spacing w:before="120" w:after="120"/>
              <w:ind w:left="-57" w:right="-57" w:firstLine="0"/>
              <w:jc w:val="center"/>
              <w:rPr>
                <w:b/>
                <w:sz w:val="20"/>
              </w:rPr>
            </w:pPr>
            <w:r w:rsidRPr="00D55BA5">
              <w:rPr>
                <w:b/>
                <w:sz w:val="20"/>
              </w:rPr>
              <w:t>Gruppo</w:t>
            </w:r>
          </w:p>
        </w:tc>
        <w:tc>
          <w:tcPr>
            <w:tcW w:w="759" w:type="dxa"/>
          </w:tcPr>
          <w:p w:rsidR="00D55BA5" w:rsidRPr="00D55BA5" w:rsidRDefault="00D55BA5" w:rsidP="00C93DB9">
            <w:pPr>
              <w:spacing w:before="120" w:after="120"/>
              <w:ind w:firstLine="0"/>
              <w:jc w:val="center"/>
              <w:rPr>
                <w:b/>
                <w:sz w:val="20"/>
              </w:rPr>
            </w:pPr>
            <w:r w:rsidRPr="00D55BA5">
              <w:rPr>
                <w:b/>
                <w:sz w:val="20"/>
              </w:rPr>
              <w:t>Data</w:t>
            </w:r>
          </w:p>
        </w:tc>
        <w:tc>
          <w:tcPr>
            <w:tcW w:w="8477" w:type="dxa"/>
          </w:tcPr>
          <w:p w:rsidR="00D55BA5" w:rsidRPr="00D55BA5" w:rsidRDefault="00D55BA5" w:rsidP="00C93DB9">
            <w:pPr>
              <w:pStyle w:val="titoloarticolo2r"/>
              <w:spacing w:before="120" w:after="120" w:line="300" w:lineRule="exact"/>
              <w:rPr>
                <w:rFonts w:ascii="Arial" w:hAnsi="Arial"/>
              </w:rPr>
            </w:pPr>
            <w:r w:rsidRPr="00D55BA5">
              <w:rPr>
                <w:rFonts w:ascii="Arial" w:hAnsi="Arial"/>
              </w:rPr>
              <w:t xml:space="preserve">Oggetto </w:t>
            </w:r>
          </w:p>
        </w:tc>
      </w:tr>
      <w:tr w:rsidR="00D55BA5" w:rsidRPr="00D55BA5" w:rsidTr="00C93DB9">
        <w:trPr>
          <w:jc w:val="center"/>
        </w:trPr>
        <w:tc>
          <w:tcPr>
            <w:tcW w:w="1543" w:type="dxa"/>
            <w:shd w:val="clear" w:color="auto" w:fill="auto"/>
          </w:tcPr>
          <w:p w:rsidR="00D55BA5" w:rsidRPr="00D55BA5" w:rsidRDefault="00D55BA5" w:rsidP="00D55BA5">
            <w:pPr>
              <w:spacing w:before="60" w:after="60" w:line="240" w:lineRule="auto"/>
              <w:ind w:firstLine="0"/>
              <w:jc w:val="left"/>
              <w:rPr>
                <w:sz w:val="20"/>
              </w:rPr>
            </w:pPr>
            <w:r w:rsidRPr="00D55BA5">
              <w:rPr>
                <w:sz w:val="20"/>
              </w:rPr>
              <w:t>41.18</w:t>
            </w:r>
          </w:p>
        </w:tc>
        <w:tc>
          <w:tcPr>
            <w:tcW w:w="1334" w:type="dxa"/>
            <w:shd w:val="clear" w:color="auto" w:fill="auto"/>
          </w:tcPr>
          <w:p w:rsidR="00D55BA5" w:rsidRPr="00D55BA5" w:rsidRDefault="00D55BA5" w:rsidP="00C93DB9">
            <w:pPr>
              <w:spacing w:before="60" w:after="60" w:line="240" w:lineRule="auto"/>
              <w:ind w:firstLine="0"/>
              <w:jc w:val="left"/>
              <w:rPr>
                <w:sz w:val="20"/>
              </w:rPr>
            </w:pPr>
            <w:r w:rsidRPr="00D55BA5">
              <w:rPr>
                <w:sz w:val="20"/>
              </w:rPr>
              <w:t>I Relatori</w:t>
            </w:r>
          </w:p>
        </w:tc>
        <w:tc>
          <w:tcPr>
            <w:tcW w:w="1288" w:type="dxa"/>
            <w:shd w:val="clear" w:color="auto" w:fill="auto"/>
          </w:tcPr>
          <w:p w:rsidR="00D55BA5" w:rsidRPr="00D55BA5" w:rsidRDefault="00D55BA5" w:rsidP="00C93DB9">
            <w:pPr>
              <w:spacing w:before="60" w:after="60" w:line="240" w:lineRule="auto"/>
              <w:ind w:firstLine="0"/>
              <w:jc w:val="left"/>
              <w:rPr>
                <w:sz w:val="20"/>
              </w:rPr>
            </w:pPr>
          </w:p>
        </w:tc>
        <w:tc>
          <w:tcPr>
            <w:tcW w:w="759" w:type="dxa"/>
            <w:shd w:val="clear" w:color="auto" w:fill="auto"/>
          </w:tcPr>
          <w:p w:rsidR="00D55BA5" w:rsidRPr="00D55BA5" w:rsidRDefault="00D55BA5" w:rsidP="00C93DB9">
            <w:pPr>
              <w:spacing w:before="60" w:after="60" w:line="240" w:lineRule="auto"/>
              <w:ind w:firstLine="0"/>
              <w:jc w:val="center"/>
              <w:rPr>
                <w:sz w:val="20"/>
              </w:rPr>
            </w:pPr>
            <w:r w:rsidRPr="00D55BA5">
              <w:rPr>
                <w:sz w:val="20"/>
              </w:rPr>
              <w:t>4.12</w:t>
            </w:r>
          </w:p>
        </w:tc>
        <w:tc>
          <w:tcPr>
            <w:tcW w:w="8477" w:type="dxa"/>
            <w:shd w:val="clear" w:color="auto" w:fill="auto"/>
          </w:tcPr>
          <w:p w:rsidR="00D55BA5" w:rsidRPr="00D55BA5" w:rsidRDefault="00D55BA5" w:rsidP="00C93DB9">
            <w:pPr>
              <w:tabs>
                <w:tab w:val="left" w:pos="3285"/>
              </w:tabs>
              <w:spacing w:before="60" w:after="60" w:line="240" w:lineRule="auto"/>
              <w:ind w:firstLine="0"/>
              <w:rPr>
                <w:sz w:val="20"/>
              </w:rPr>
            </w:pPr>
            <w:r w:rsidRPr="00D55BA5">
              <w:rPr>
                <w:b/>
                <w:i/>
                <w:sz w:val="20"/>
              </w:rPr>
              <w:t>Aggiunge il comma</w:t>
            </w:r>
            <w:r w:rsidRPr="00D55BA5">
              <w:rPr>
                <w:b/>
                <w:sz w:val="20"/>
              </w:rPr>
              <w:t xml:space="preserve"> </w:t>
            </w:r>
            <w:r w:rsidRPr="00D55BA5">
              <w:rPr>
                <w:b/>
                <w:i/>
                <w:sz w:val="20"/>
              </w:rPr>
              <w:t>4-</w:t>
            </w:r>
            <w:r w:rsidRPr="00D55BA5">
              <w:rPr>
                <w:b/>
                <w:sz w:val="20"/>
              </w:rPr>
              <w:t>bis</w:t>
            </w:r>
            <w:r w:rsidRPr="00D55BA5">
              <w:rPr>
                <w:sz w:val="20"/>
              </w:rPr>
              <w:t xml:space="preserve"> che stabilisce l'</w:t>
            </w:r>
            <w:r w:rsidRPr="00D55BA5">
              <w:rPr>
                <w:b/>
                <w:sz w:val="20"/>
              </w:rPr>
              <w:t>idoneità</w:t>
            </w:r>
            <w:r w:rsidRPr="00D55BA5">
              <w:rPr>
                <w:sz w:val="20"/>
              </w:rPr>
              <w:t xml:space="preserve"> ad operare presso le reti dedicate alle </w:t>
            </w:r>
            <w:r w:rsidRPr="00D55BA5">
              <w:rPr>
                <w:b/>
                <w:sz w:val="20"/>
              </w:rPr>
              <w:t>cure palliative pubbliche</w:t>
            </w:r>
            <w:r w:rsidRPr="00D55BA5">
              <w:rPr>
                <w:sz w:val="20"/>
              </w:rPr>
              <w:t xml:space="preserve"> e private accreditate di </w:t>
            </w:r>
            <w:r w:rsidRPr="00D55BA5">
              <w:rPr>
                <w:b/>
                <w:sz w:val="20"/>
              </w:rPr>
              <w:t>medici</w:t>
            </w:r>
            <w:r w:rsidRPr="00D55BA5">
              <w:rPr>
                <w:sz w:val="20"/>
              </w:rPr>
              <w:t xml:space="preserve"> </w:t>
            </w:r>
            <w:r w:rsidRPr="00D55BA5">
              <w:rPr>
                <w:b/>
                <w:sz w:val="20"/>
              </w:rPr>
              <w:t>già in servizio presso tali reti</w:t>
            </w:r>
            <w:r w:rsidRPr="00D55BA5">
              <w:rPr>
                <w:sz w:val="20"/>
              </w:rPr>
              <w:t xml:space="preserve"> alla data di entrata in vigore della presente legge e che, pur essendo sprovvisti di taluni requisiti definiti dal </w:t>
            </w:r>
            <w:hyperlink r:id="rId24" w:history="1">
              <w:r w:rsidRPr="00D55BA5">
                <w:rPr>
                  <w:rStyle w:val="Collegamentoipertestuale"/>
                  <w:color w:val="auto"/>
                  <w:sz w:val="20"/>
                </w:rPr>
                <w:t>DM Salute 28 marzo 2013</w:t>
              </w:r>
            </w:hyperlink>
            <w:r w:rsidRPr="00D55BA5">
              <w:rPr>
                <w:sz w:val="20"/>
              </w:rPr>
              <w:t xml:space="preserve"> - in materia di inquadramento ed equipollenze relativa alla disciplina cure palliative - rispondono ad altri requisiti certificati dalla regione di appartenenza (con istanza di certificazione da presentare entro 18 mesi dalla entrata in vigore della presente legge), quali: </w:t>
            </w:r>
          </w:p>
          <w:p w:rsidR="00D55BA5" w:rsidRPr="00D55BA5" w:rsidRDefault="00D55BA5" w:rsidP="00D55BA5">
            <w:pPr>
              <w:pStyle w:val="Paragrafoelenco"/>
              <w:numPr>
                <w:ilvl w:val="0"/>
                <w:numId w:val="5"/>
              </w:numPr>
              <w:tabs>
                <w:tab w:val="left" w:pos="3285"/>
              </w:tabs>
              <w:spacing w:before="60" w:after="60" w:line="240" w:lineRule="auto"/>
              <w:ind w:left="720"/>
              <w:rPr>
                <w:sz w:val="20"/>
              </w:rPr>
            </w:pPr>
            <w:r w:rsidRPr="00D55BA5">
              <w:rPr>
                <w:b/>
                <w:sz w:val="20"/>
              </w:rPr>
              <w:t>esperienza almeno triennale</w:t>
            </w:r>
            <w:r w:rsidRPr="00D55BA5">
              <w:rPr>
                <w:sz w:val="20"/>
              </w:rPr>
              <w:t xml:space="preserve">, anche non continuativa, in cure palliative presso strutture ospedaliere, residenziali- </w:t>
            </w:r>
            <w:proofErr w:type="spellStart"/>
            <w:r w:rsidRPr="00D55BA5">
              <w:rPr>
                <w:i/>
                <w:sz w:val="20"/>
              </w:rPr>
              <w:t>hospice</w:t>
            </w:r>
            <w:proofErr w:type="spellEnd"/>
            <w:r w:rsidRPr="00D55BA5">
              <w:rPr>
                <w:sz w:val="20"/>
              </w:rPr>
              <w:t xml:space="preserve"> ed unità di cure palliative (UCP) domiciliari accreditate; </w:t>
            </w:r>
          </w:p>
          <w:p w:rsidR="00D55BA5" w:rsidRPr="00D55BA5" w:rsidRDefault="00D55BA5" w:rsidP="00D55BA5">
            <w:pPr>
              <w:pStyle w:val="Paragrafoelenco"/>
              <w:numPr>
                <w:ilvl w:val="0"/>
                <w:numId w:val="5"/>
              </w:numPr>
              <w:tabs>
                <w:tab w:val="left" w:pos="3285"/>
              </w:tabs>
              <w:spacing w:before="60" w:after="60" w:line="240" w:lineRule="auto"/>
              <w:ind w:left="720"/>
              <w:rPr>
                <w:sz w:val="20"/>
              </w:rPr>
            </w:pPr>
            <w:r w:rsidRPr="00D55BA5">
              <w:rPr>
                <w:b/>
                <w:sz w:val="20"/>
              </w:rPr>
              <w:t>almeno il 50% dell'orario</w:t>
            </w:r>
            <w:r w:rsidRPr="00D55BA5">
              <w:rPr>
                <w:sz w:val="20"/>
              </w:rPr>
              <w:t xml:space="preserve"> previsto per il rapporto di lavoro a tempo determinato risultante per ore professionali e casistica assistita in cure palliative; </w:t>
            </w:r>
          </w:p>
          <w:p w:rsidR="00D55BA5" w:rsidRPr="00D55BA5" w:rsidRDefault="00D55BA5" w:rsidP="00D55BA5">
            <w:pPr>
              <w:pStyle w:val="Paragrafoelenco"/>
              <w:numPr>
                <w:ilvl w:val="0"/>
                <w:numId w:val="5"/>
              </w:numPr>
              <w:tabs>
                <w:tab w:val="left" w:pos="3285"/>
              </w:tabs>
              <w:spacing w:before="60" w:after="60" w:line="240" w:lineRule="auto"/>
              <w:ind w:left="720"/>
              <w:rPr>
                <w:sz w:val="20"/>
              </w:rPr>
            </w:pPr>
            <w:r w:rsidRPr="00D55BA5">
              <w:rPr>
                <w:sz w:val="20"/>
              </w:rPr>
              <w:t xml:space="preserve">acquisizione di una </w:t>
            </w:r>
            <w:r w:rsidRPr="00D55BA5">
              <w:rPr>
                <w:b/>
                <w:sz w:val="20"/>
              </w:rPr>
              <w:t>specifica formazione in cure palliative</w:t>
            </w:r>
            <w:r w:rsidRPr="00D55BA5">
              <w:rPr>
                <w:sz w:val="20"/>
              </w:rPr>
              <w:t>, attraverso ECM (educazione continua in medicina), master universitari o corsi organizzati dalla regioni per l'acquisizione di competenze specifiche in cure palliative di cui all'</w:t>
            </w:r>
            <w:hyperlink r:id="rId25" w:history="1">
              <w:r w:rsidRPr="00D55BA5">
                <w:rPr>
                  <w:rStyle w:val="Collegamentoipertestuale"/>
                  <w:color w:val="auto"/>
                  <w:sz w:val="20"/>
                </w:rPr>
                <w:t>Accordo Stato-regioni del 10 luglio 2014</w:t>
              </w:r>
            </w:hyperlink>
            <w:r w:rsidRPr="00D55BA5">
              <w:rPr>
                <w:sz w:val="20"/>
              </w:rPr>
              <w:t xml:space="preserve">. </w:t>
            </w:r>
          </w:p>
          <w:p w:rsidR="00D55BA5" w:rsidRPr="00D55BA5" w:rsidRDefault="00D55BA5" w:rsidP="00C93DB9">
            <w:pPr>
              <w:tabs>
                <w:tab w:val="left" w:pos="3285"/>
              </w:tabs>
              <w:spacing w:before="60" w:after="60" w:line="240" w:lineRule="auto"/>
              <w:ind w:firstLine="0"/>
              <w:rPr>
                <w:sz w:val="20"/>
              </w:rPr>
            </w:pPr>
            <w:r w:rsidRPr="00D55BA5">
              <w:rPr>
                <w:sz w:val="20"/>
              </w:rPr>
              <w:t>Scopo della norma è di garantire l'attuazione della legge n. 38/2010 in materia di cure palliative, nel rispetto dell'erogazione dei livelli essenziali di assistenza, tenuto conto dei criteri indicati con un decreto del Ministero della salute di natura non regolamentare, previa intesa in Conferenza Stato-regioni.</w:t>
            </w:r>
          </w:p>
        </w:tc>
      </w:tr>
    </w:tbl>
    <w:p w:rsidR="00D55BA5" w:rsidRDefault="00D55BA5" w:rsidP="00944C35">
      <w:pPr>
        <w:spacing w:line="240" w:lineRule="auto"/>
        <w:ind w:firstLine="0"/>
        <w:rPr>
          <w:b/>
          <w:sz w:val="24"/>
        </w:rPr>
      </w:pPr>
    </w:p>
    <w:p w:rsidR="00D55BA5" w:rsidRDefault="00D55BA5">
      <w:pPr>
        <w:spacing w:line="240" w:lineRule="auto"/>
        <w:ind w:firstLine="0"/>
        <w:jc w:val="left"/>
        <w:rPr>
          <w:b/>
          <w:sz w:val="24"/>
        </w:rPr>
      </w:pPr>
      <w:r>
        <w:rPr>
          <w:b/>
          <w:sz w:val="24"/>
        </w:rPr>
        <w:br w:type="page"/>
      </w:r>
    </w:p>
    <w:p w:rsidR="00944C35" w:rsidRPr="00B55B1B" w:rsidRDefault="00944C35" w:rsidP="00944C35">
      <w:pPr>
        <w:spacing w:line="240" w:lineRule="auto"/>
        <w:ind w:firstLine="0"/>
        <w:rPr>
          <w:b/>
          <w:sz w:val="24"/>
        </w:rPr>
      </w:pPr>
      <w:r w:rsidRPr="00B55B1B">
        <w:rPr>
          <w:b/>
          <w:sz w:val="24"/>
        </w:rPr>
        <w:lastRenderedPageBreak/>
        <w:t>Articolo 41-</w:t>
      </w:r>
      <w:r w:rsidRPr="00B55B1B">
        <w:rPr>
          <w:b/>
          <w:i/>
          <w:sz w:val="24"/>
        </w:rPr>
        <w:t>bis</w:t>
      </w:r>
      <w:r w:rsidRPr="00B55B1B">
        <w:rPr>
          <w:b/>
          <w:sz w:val="24"/>
        </w:rPr>
        <w:t xml:space="preserve"> – </w:t>
      </w:r>
      <w:r w:rsidRPr="00305919">
        <w:rPr>
          <w:sz w:val="24"/>
        </w:rPr>
        <w:t>Finanziamento IRCCS delle reti oncologica e cardiovascolare del Ministero salute</w:t>
      </w:r>
    </w:p>
    <w:p w:rsidR="00944C35" w:rsidRPr="00B55B1B" w:rsidRDefault="00944C35" w:rsidP="00944C35">
      <w:pPr>
        <w:spacing w:line="240" w:lineRule="auto"/>
        <w:ind w:left="3261" w:hanging="3261"/>
        <w:rPr>
          <w:sz w:val="24"/>
        </w:rPr>
      </w:pPr>
    </w:p>
    <w:tbl>
      <w:tblPr>
        <w:tblW w:w="13401"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944C35" w:rsidRPr="00B55B1B" w:rsidTr="006E6043">
        <w:trPr>
          <w:jc w:val="center"/>
        </w:trPr>
        <w:tc>
          <w:tcPr>
            <w:tcW w:w="1543" w:type="dxa"/>
          </w:tcPr>
          <w:p w:rsidR="00944C35" w:rsidRPr="00B55B1B" w:rsidRDefault="00944C35" w:rsidP="006E6043">
            <w:pPr>
              <w:spacing w:before="120" w:after="120"/>
              <w:ind w:firstLine="0"/>
              <w:jc w:val="center"/>
              <w:rPr>
                <w:b/>
                <w:sz w:val="20"/>
              </w:rPr>
            </w:pPr>
            <w:r w:rsidRPr="00B55B1B">
              <w:rPr>
                <w:b/>
                <w:sz w:val="20"/>
              </w:rPr>
              <w:t>Estremi</w:t>
            </w:r>
          </w:p>
        </w:tc>
        <w:tc>
          <w:tcPr>
            <w:tcW w:w="1334" w:type="dxa"/>
          </w:tcPr>
          <w:p w:rsidR="00944C35" w:rsidRPr="00B55B1B" w:rsidRDefault="00944C35" w:rsidP="006E6043">
            <w:pPr>
              <w:spacing w:before="120" w:after="120"/>
              <w:ind w:firstLine="0"/>
              <w:jc w:val="center"/>
              <w:rPr>
                <w:b/>
                <w:sz w:val="20"/>
              </w:rPr>
            </w:pPr>
            <w:r w:rsidRPr="00B55B1B">
              <w:rPr>
                <w:b/>
                <w:sz w:val="20"/>
              </w:rPr>
              <w:t>Iniziativa</w:t>
            </w:r>
          </w:p>
        </w:tc>
        <w:tc>
          <w:tcPr>
            <w:tcW w:w="1288" w:type="dxa"/>
          </w:tcPr>
          <w:p w:rsidR="00944C35" w:rsidRPr="00B55B1B" w:rsidRDefault="00944C35" w:rsidP="006E6043">
            <w:pPr>
              <w:spacing w:before="120" w:after="120"/>
              <w:ind w:left="-57" w:right="-57" w:firstLine="0"/>
              <w:jc w:val="center"/>
              <w:rPr>
                <w:b/>
                <w:sz w:val="20"/>
              </w:rPr>
            </w:pPr>
            <w:r w:rsidRPr="00B55B1B">
              <w:rPr>
                <w:b/>
                <w:sz w:val="20"/>
              </w:rPr>
              <w:t>Gruppo</w:t>
            </w:r>
          </w:p>
        </w:tc>
        <w:tc>
          <w:tcPr>
            <w:tcW w:w="759" w:type="dxa"/>
          </w:tcPr>
          <w:p w:rsidR="00944C35" w:rsidRPr="00B55B1B" w:rsidRDefault="00944C35" w:rsidP="006E6043">
            <w:pPr>
              <w:spacing w:before="120" w:after="120"/>
              <w:ind w:firstLine="0"/>
              <w:jc w:val="center"/>
              <w:rPr>
                <w:b/>
                <w:sz w:val="20"/>
              </w:rPr>
            </w:pPr>
            <w:r w:rsidRPr="00B55B1B">
              <w:rPr>
                <w:b/>
                <w:sz w:val="20"/>
              </w:rPr>
              <w:t>Data</w:t>
            </w:r>
          </w:p>
        </w:tc>
        <w:tc>
          <w:tcPr>
            <w:tcW w:w="8477" w:type="dxa"/>
          </w:tcPr>
          <w:p w:rsidR="00944C35" w:rsidRPr="00B55B1B" w:rsidRDefault="00944C35" w:rsidP="006E6043">
            <w:pPr>
              <w:pStyle w:val="titoloarticolo2r"/>
              <w:spacing w:before="120" w:after="120" w:line="300" w:lineRule="exact"/>
              <w:rPr>
                <w:rFonts w:ascii="Arial" w:hAnsi="Arial"/>
              </w:rPr>
            </w:pPr>
            <w:r w:rsidRPr="00B55B1B">
              <w:rPr>
                <w:rFonts w:ascii="Arial" w:hAnsi="Arial"/>
              </w:rPr>
              <w:t xml:space="preserve">Oggetto </w:t>
            </w:r>
          </w:p>
        </w:tc>
      </w:tr>
      <w:tr w:rsidR="00944C35" w:rsidRPr="00B55B1B" w:rsidTr="006E6043">
        <w:trPr>
          <w:jc w:val="center"/>
        </w:trPr>
        <w:tc>
          <w:tcPr>
            <w:tcW w:w="1543" w:type="dxa"/>
            <w:shd w:val="clear" w:color="auto" w:fill="auto"/>
          </w:tcPr>
          <w:p w:rsidR="00944C35" w:rsidRPr="00B55B1B" w:rsidRDefault="00944C35" w:rsidP="00E507A4">
            <w:pPr>
              <w:spacing w:before="60" w:after="60" w:line="240" w:lineRule="auto"/>
              <w:ind w:firstLine="0"/>
              <w:jc w:val="left"/>
              <w:rPr>
                <w:sz w:val="20"/>
              </w:rPr>
            </w:pPr>
            <w:r w:rsidRPr="00B55B1B">
              <w:rPr>
                <w:sz w:val="20"/>
              </w:rPr>
              <w:t>41.07 NF</w:t>
            </w:r>
          </w:p>
        </w:tc>
        <w:tc>
          <w:tcPr>
            <w:tcW w:w="1334" w:type="dxa"/>
            <w:shd w:val="clear" w:color="auto" w:fill="auto"/>
          </w:tcPr>
          <w:p w:rsidR="00944C35" w:rsidRPr="00B55B1B" w:rsidRDefault="00944C35" w:rsidP="006E6043">
            <w:pPr>
              <w:spacing w:before="60" w:after="60" w:line="240" w:lineRule="auto"/>
              <w:ind w:firstLine="0"/>
              <w:jc w:val="left"/>
              <w:rPr>
                <w:spacing w:val="-6"/>
                <w:sz w:val="20"/>
              </w:rPr>
            </w:pPr>
            <w:r w:rsidRPr="00B55B1B">
              <w:rPr>
                <w:spacing w:val="-6"/>
                <w:sz w:val="20"/>
              </w:rPr>
              <w:t>Saccani Jotti</w:t>
            </w:r>
          </w:p>
        </w:tc>
        <w:tc>
          <w:tcPr>
            <w:tcW w:w="1288" w:type="dxa"/>
            <w:shd w:val="clear" w:color="auto" w:fill="auto"/>
          </w:tcPr>
          <w:p w:rsidR="00944C35" w:rsidRPr="00B55B1B" w:rsidRDefault="00944C35" w:rsidP="006E6043">
            <w:pPr>
              <w:spacing w:before="60" w:after="60" w:line="240" w:lineRule="auto"/>
              <w:ind w:firstLine="0"/>
              <w:jc w:val="left"/>
              <w:rPr>
                <w:sz w:val="20"/>
              </w:rPr>
            </w:pPr>
            <w:r w:rsidRPr="00B55B1B">
              <w:rPr>
                <w:sz w:val="20"/>
              </w:rPr>
              <w:t>FI</w:t>
            </w:r>
          </w:p>
        </w:tc>
        <w:tc>
          <w:tcPr>
            <w:tcW w:w="759" w:type="dxa"/>
            <w:shd w:val="clear" w:color="auto" w:fill="auto"/>
          </w:tcPr>
          <w:p w:rsidR="00944C35" w:rsidRPr="00B55B1B" w:rsidRDefault="00944C35" w:rsidP="00305919">
            <w:pPr>
              <w:spacing w:before="60" w:after="60" w:line="240" w:lineRule="auto"/>
              <w:ind w:firstLine="0"/>
              <w:jc w:val="center"/>
              <w:rPr>
                <w:sz w:val="20"/>
              </w:rPr>
            </w:pPr>
            <w:r>
              <w:rPr>
                <w:sz w:val="20"/>
              </w:rPr>
              <w:t xml:space="preserve">3.12 </w:t>
            </w:r>
          </w:p>
        </w:tc>
        <w:tc>
          <w:tcPr>
            <w:tcW w:w="8477" w:type="dxa"/>
            <w:shd w:val="clear" w:color="auto" w:fill="auto"/>
          </w:tcPr>
          <w:p w:rsidR="00944C35" w:rsidRPr="00B55B1B" w:rsidRDefault="00944C35" w:rsidP="006E6043">
            <w:pPr>
              <w:tabs>
                <w:tab w:val="left" w:pos="3285"/>
              </w:tabs>
              <w:spacing w:before="60" w:after="60" w:line="240" w:lineRule="auto"/>
              <w:ind w:firstLine="0"/>
              <w:rPr>
                <w:sz w:val="20"/>
              </w:rPr>
            </w:pPr>
            <w:r w:rsidRPr="00B55B1B">
              <w:rPr>
                <w:b/>
                <w:i/>
                <w:sz w:val="20"/>
              </w:rPr>
              <w:t>Aggiunge l’articolo 41-</w:t>
            </w:r>
            <w:r w:rsidRPr="00B55B1B">
              <w:rPr>
                <w:b/>
                <w:sz w:val="20"/>
              </w:rPr>
              <w:t>bis</w:t>
            </w:r>
            <w:r w:rsidRPr="00B55B1B">
              <w:rPr>
                <w:b/>
                <w:i/>
                <w:sz w:val="20"/>
              </w:rPr>
              <w:t xml:space="preserve"> </w:t>
            </w:r>
            <w:r w:rsidRPr="00B55B1B">
              <w:rPr>
                <w:sz w:val="20"/>
              </w:rPr>
              <w:t xml:space="preserve">stabilendo, per il </w:t>
            </w:r>
            <w:r w:rsidRPr="00B55B1B">
              <w:rPr>
                <w:b/>
                <w:sz w:val="20"/>
              </w:rPr>
              <w:t>2019</w:t>
            </w:r>
            <w:r w:rsidRPr="00B55B1B">
              <w:rPr>
                <w:sz w:val="20"/>
              </w:rPr>
              <w:t xml:space="preserve">, due finanziamenti di 5 milioni di euro ciascuno per due reti di ricerca sanitaria del Ministero della salute: la </w:t>
            </w:r>
            <w:r w:rsidRPr="00B55B1B">
              <w:rPr>
                <w:b/>
                <w:sz w:val="20"/>
              </w:rPr>
              <w:t>Rete oncologica</w:t>
            </w:r>
            <w:r w:rsidRPr="00B55B1B">
              <w:rPr>
                <w:sz w:val="20"/>
              </w:rPr>
              <w:t xml:space="preserve"> e la </w:t>
            </w:r>
            <w:r w:rsidRPr="00B55B1B">
              <w:rPr>
                <w:b/>
                <w:sz w:val="20"/>
              </w:rPr>
              <w:t>Rete cardiovascolare</w:t>
            </w:r>
            <w:r w:rsidRPr="00B55B1B">
              <w:rPr>
                <w:sz w:val="20"/>
              </w:rPr>
              <w:t>, cui fanno parte Istituti di Ricovero e Cura a carattere scientifico (IRCCS) impegnati, rispettivamente, nello sviluppo di nuove tecnologie antitumorali CAR-T e nella prevenzione primaria cardiovascolare.</w:t>
            </w:r>
          </w:p>
          <w:p w:rsidR="00944C35" w:rsidRPr="00B55B1B" w:rsidRDefault="00944C35" w:rsidP="006E6043">
            <w:pPr>
              <w:tabs>
                <w:tab w:val="left" w:pos="3285"/>
              </w:tabs>
              <w:spacing w:before="60" w:after="60" w:line="240" w:lineRule="auto"/>
              <w:ind w:firstLine="0"/>
              <w:rPr>
                <w:sz w:val="20"/>
              </w:rPr>
            </w:pPr>
            <w:r w:rsidRPr="00B55B1B">
              <w:rPr>
                <w:sz w:val="20"/>
              </w:rPr>
              <w:t xml:space="preserve">I corrispondenti fondi sono allocati nello stato di previsione del Ministero della salute, al programma </w:t>
            </w:r>
            <w:r w:rsidRPr="00B55B1B">
              <w:rPr>
                <w:b/>
                <w:sz w:val="20"/>
              </w:rPr>
              <w:t>Ricerca per il settore della sanità pubblica</w:t>
            </w:r>
            <w:r w:rsidRPr="00B55B1B">
              <w:rPr>
                <w:sz w:val="20"/>
              </w:rPr>
              <w:t xml:space="preserve">, Missione Ricerca e innovazione. </w:t>
            </w:r>
          </w:p>
          <w:p w:rsidR="00944C35" w:rsidRDefault="00944C35" w:rsidP="006E6043">
            <w:pPr>
              <w:tabs>
                <w:tab w:val="left" w:pos="3285"/>
              </w:tabs>
              <w:spacing w:before="60" w:after="60" w:line="240" w:lineRule="auto"/>
              <w:ind w:firstLine="0"/>
              <w:rPr>
                <w:i/>
                <w:sz w:val="20"/>
              </w:rPr>
            </w:pPr>
            <w:r w:rsidRPr="00B55B1B">
              <w:rPr>
                <w:i/>
                <w:sz w:val="20"/>
              </w:rPr>
              <w:t>In proposito si segnala che il DL. 119/2018 (</w:t>
            </w:r>
            <w:hyperlink r:id="rId26" w:history="1">
              <w:r w:rsidRPr="00B55B1B">
                <w:rPr>
                  <w:rStyle w:val="Collegamentoipertestuale"/>
                  <w:i/>
                  <w:color w:val="auto"/>
                  <w:sz w:val="20"/>
                </w:rPr>
                <w:t>AC 1408</w:t>
              </w:r>
            </w:hyperlink>
            <w:r w:rsidRPr="00B55B1B">
              <w:rPr>
                <w:i/>
                <w:sz w:val="20"/>
              </w:rPr>
              <w:t>) prevede analogo finanziamento agli IRCCS delle suindicate reti per l’anno 2020.</w:t>
            </w:r>
          </w:p>
          <w:p w:rsidR="00944C35" w:rsidRPr="00B55B1B" w:rsidRDefault="00944C35" w:rsidP="006E6043">
            <w:pPr>
              <w:tabs>
                <w:tab w:val="left" w:pos="3285"/>
              </w:tabs>
              <w:spacing w:before="60" w:after="60" w:line="240" w:lineRule="auto"/>
              <w:ind w:firstLine="0"/>
              <w:rPr>
                <w:i/>
                <w:sz w:val="20"/>
              </w:rPr>
            </w:pPr>
            <w:r>
              <w:rPr>
                <w:i/>
                <w:sz w:val="20"/>
              </w:rPr>
              <w:t>Conseguentemente</w:t>
            </w:r>
          </w:p>
          <w:p w:rsidR="00944C35" w:rsidRPr="00944C35" w:rsidRDefault="00944C35" w:rsidP="006E6043">
            <w:pPr>
              <w:tabs>
                <w:tab w:val="left" w:pos="3285"/>
              </w:tabs>
              <w:spacing w:before="60" w:after="60" w:line="240" w:lineRule="auto"/>
              <w:ind w:firstLine="0"/>
              <w:rPr>
                <w:strike/>
                <w:sz w:val="20"/>
              </w:rPr>
            </w:pPr>
            <w:r w:rsidRPr="00CF36BC">
              <w:rPr>
                <w:sz w:val="20"/>
              </w:rPr>
              <w:t xml:space="preserve">Agli oneri derivanti dalla disposizione di cui al comma 1, pari a 10 milioni di euro, si provvede mediante corrispondente riduzione del Fondo per l’attuazione del programma di Governo di </w:t>
            </w:r>
            <w:r w:rsidRPr="004A1E7A">
              <w:rPr>
                <w:b/>
                <w:sz w:val="20"/>
              </w:rPr>
              <w:t>cui all’articolo 55</w:t>
            </w:r>
            <w:r w:rsidRPr="00CF36BC">
              <w:rPr>
                <w:sz w:val="20"/>
              </w:rPr>
              <w:t xml:space="preserve"> </w:t>
            </w:r>
            <w:r>
              <w:rPr>
                <w:sz w:val="20"/>
              </w:rPr>
              <w:t>del disegno di legge.</w:t>
            </w:r>
          </w:p>
        </w:tc>
      </w:tr>
    </w:tbl>
    <w:p w:rsidR="00944C35" w:rsidRDefault="00944C35" w:rsidP="00944C35">
      <w:r>
        <w:br w:type="page"/>
      </w:r>
    </w:p>
    <w:p w:rsidR="006D7B16" w:rsidRPr="002043EA" w:rsidRDefault="006D7B16" w:rsidP="006D7B16">
      <w:pPr>
        <w:tabs>
          <w:tab w:val="left" w:pos="7950"/>
        </w:tabs>
        <w:spacing w:line="240" w:lineRule="auto"/>
        <w:ind w:left="1418" w:hanging="1418"/>
        <w:rPr>
          <w:iCs/>
          <w:sz w:val="24"/>
        </w:rPr>
      </w:pPr>
      <w:r w:rsidRPr="002043EA">
        <w:rPr>
          <w:rStyle w:val="titolo2articolo0"/>
          <w:b/>
          <w:sz w:val="24"/>
          <w:szCs w:val="24"/>
        </w:rPr>
        <w:lastRenderedPageBreak/>
        <w:t xml:space="preserve">Articolo </w:t>
      </w:r>
      <w:r w:rsidR="003D1894" w:rsidRPr="002043EA">
        <w:rPr>
          <w:rStyle w:val="titolo2articolo0"/>
          <w:b/>
          <w:sz w:val="24"/>
          <w:szCs w:val="24"/>
        </w:rPr>
        <w:t>41</w:t>
      </w:r>
      <w:r w:rsidR="00944C35">
        <w:rPr>
          <w:rStyle w:val="titolo2articolo0"/>
          <w:b/>
          <w:sz w:val="24"/>
          <w:szCs w:val="24"/>
        </w:rPr>
        <w:t>-bis</w:t>
      </w:r>
      <w:r w:rsidRPr="002043EA">
        <w:rPr>
          <w:sz w:val="24"/>
        </w:rPr>
        <w:t xml:space="preserve"> - </w:t>
      </w:r>
      <w:r w:rsidR="00EF30B4" w:rsidRPr="002043EA">
        <w:rPr>
          <w:sz w:val="24"/>
        </w:rPr>
        <w:t>Pubblicità sanitaria</w:t>
      </w:r>
    </w:p>
    <w:p w:rsidR="006D7B16" w:rsidRPr="002043EA" w:rsidRDefault="006D7B16" w:rsidP="006D7B16">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EF30B4" w:rsidRPr="002043EA" w:rsidTr="00282A09">
        <w:trPr>
          <w:jc w:val="center"/>
        </w:trPr>
        <w:tc>
          <w:tcPr>
            <w:tcW w:w="1442" w:type="dxa"/>
          </w:tcPr>
          <w:p w:rsidR="006D7B16" w:rsidRPr="002043EA" w:rsidRDefault="006D7B16" w:rsidP="00282A09">
            <w:pPr>
              <w:spacing w:before="120" w:after="120"/>
              <w:ind w:firstLine="0"/>
              <w:jc w:val="center"/>
              <w:rPr>
                <w:b/>
                <w:sz w:val="20"/>
              </w:rPr>
            </w:pPr>
            <w:r w:rsidRPr="002043EA">
              <w:rPr>
                <w:b/>
                <w:sz w:val="20"/>
              </w:rPr>
              <w:t>Estremi</w:t>
            </w:r>
          </w:p>
        </w:tc>
        <w:tc>
          <w:tcPr>
            <w:tcW w:w="1442" w:type="dxa"/>
          </w:tcPr>
          <w:p w:rsidR="006D7B16" w:rsidRPr="002043EA" w:rsidRDefault="006D7B16" w:rsidP="00282A09">
            <w:pPr>
              <w:spacing w:before="120" w:after="120"/>
              <w:ind w:firstLine="0"/>
              <w:jc w:val="center"/>
              <w:rPr>
                <w:b/>
                <w:sz w:val="20"/>
              </w:rPr>
            </w:pPr>
            <w:r w:rsidRPr="002043EA">
              <w:rPr>
                <w:b/>
                <w:sz w:val="20"/>
              </w:rPr>
              <w:t>Iniziativa</w:t>
            </w:r>
          </w:p>
        </w:tc>
        <w:tc>
          <w:tcPr>
            <w:tcW w:w="1326" w:type="dxa"/>
          </w:tcPr>
          <w:p w:rsidR="006D7B16" w:rsidRPr="002043EA" w:rsidRDefault="006D7B16" w:rsidP="00282A09">
            <w:pPr>
              <w:spacing w:before="120" w:after="120"/>
              <w:ind w:left="-57" w:right="-57" w:firstLine="0"/>
              <w:jc w:val="center"/>
              <w:rPr>
                <w:b/>
                <w:sz w:val="20"/>
              </w:rPr>
            </w:pPr>
            <w:r w:rsidRPr="002043EA">
              <w:rPr>
                <w:b/>
                <w:sz w:val="20"/>
              </w:rPr>
              <w:t>Gruppo</w:t>
            </w:r>
          </w:p>
        </w:tc>
        <w:tc>
          <w:tcPr>
            <w:tcW w:w="749" w:type="dxa"/>
          </w:tcPr>
          <w:p w:rsidR="006D7B16" w:rsidRPr="002043EA" w:rsidRDefault="006D7B16" w:rsidP="00282A09">
            <w:pPr>
              <w:spacing w:before="120" w:after="120"/>
              <w:ind w:firstLine="0"/>
              <w:jc w:val="center"/>
              <w:rPr>
                <w:b/>
                <w:sz w:val="20"/>
              </w:rPr>
            </w:pPr>
            <w:r w:rsidRPr="002043EA">
              <w:rPr>
                <w:b/>
                <w:sz w:val="20"/>
              </w:rPr>
              <w:t>Data</w:t>
            </w:r>
          </w:p>
        </w:tc>
        <w:tc>
          <w:tcPr>
            <w:tcW w:w="8649" w:type="dxa"/>
          </w:tcPr>
          <w:p w:rsidR="006D7B16" w:rsidRPr="002043EA" w:rsidRDefault="006D7B16" w:rsidP="00282A09">
            <w:pPr>
              <w:pStyle w:val="titoloarticolo2r"/>
              <w:spacing w:before="120" w:after="120" w:line="300" w:lineRule="exact"/>
              <w:rPr>
                <w:rFonts w:ascii="Arial" w:hAnsi="Arial"/>
              </w:rPr>
            </w:pPr>
            <w:r w:rsidRPr="002043EA">
              <w:rPr>
                <w:rFonts w:ascii="Arial" w:hAnsi="Arial"/>
              </w:rPr>
              <w:t xml:space="preserve">Oggetto </w:t>
            </w:r>
          </w:p>
        </w:tc>
      </w:tr>
      <w:tr w:rsidR="00A1400B" w:rsidRPr="002043EA" w:rsidTr="00282A09">
        <w:trPr>
          <w:jc w:val="center"/>
        </w:trPr>
        <w:tc>
          <w:tcPr>
            <w:tcW w:w="1442" w:type="dxa"/>
          </w:tcPr>
          <w:p w:rsidR="00EF30B4" w:rsidRPr="002043EA" w:rsidRDefault="00EF30B4" w:rsidP="00FA6BD7">
            <w:pPr>
              <w:spacing w:before="60" w:after="60" w:line="240" w:lineRule="auto"/>
              <w:ind w:firstLine="0"/>
              <w:jc w:val="left"/>
              <w:rPr>
                <w:sz w:val="20"/>
              </w:rPr>
            </w:pPr>
            <w:r w:rsidRPr="002043EA">
              <w:rPr>
                <w:sz w:val="20"/>
              </w:rPr>
              <w:t>41.018 NF</w:t>
            </w:r>
          </w:p>
        </w:tc>
        <w:tc>
          <w:tcPr>
            <w:tcW w:w="1442" w:type="dxa"/>
          </w:tcPr>
          <w:p w:rsidR="00EF30B4" w:rsidRPr="002043EA" w:rsidRDefault="00EF30B4" w:rsidP="00FA6BD7">
            <w:pPr>
              <w:spacing w:before="60" w:after="60" w:line="240" w:lineRule="auto"/>
              <w:ind w:firstLine="0"/>
              <w:jc w:val="left"/>
              <w:rPr>
                <w:sz w:val="20"/>
              </w:rPr>
            </w:pPr>
            <w:r w:rsidRPr="002043EA">
              <w:rPr>
                <w:sz w:val="20"/>
              </w:rPr>
              <w:t>Boldi</w:t>
            </w:r>
          </w:p>
        </w:tc>
        <w:tc>
          <w:tcPr>
            <w:tcW w:w="1326" w:type="dxa"/>
          </w:tcPr>
          <w:p w:rsidR="00EF30B4" w:rsidRPr="002043EA" w:rsidRDefault="00EF30B4" w:rsidP="00FA6BD7">
            <w:pPr>
              <w:spacing w:before="60" w:after="60" w:line="240" w:lineRule="auto"/>
              <w:ind w:firstLine="0"/>
              <w:jc w:val="left"/>
              <w:rPr>
                <w:sz w:val="20"/>
              </w:rPr>
            </w:pPr>
            <w:r w:rsidRPr="002043EA">
              <w:rPr>
                <w:sz w:val="20"/>
              </w:rPr>
              <w:t>Lega</w:t>
            </w:r>
          </w:p>
        </w:tc>
        <w:tc>
          <w:tcPr>
            <w:tcW w:w="749" w:type="dxa"/>
          </w:tcPr>
          <w:p w:rsidR="00EF30B4" w:rsidRPr="002043EA" w:rsidRDefault="00944C35" w:rsidP="00FA6BD7">
            <w:pPr>
              <w:spacing w:before="60" w:after="60" w:line="240" w:lineRule="auto"/>
              <w:ind w:firstLine="0"/>
              <w:jc w:val="center"/>
              <w:rPr>
                <w:sz w:val="20"/>
              </w:rPr>
            </w:pPr>
            <w:r>
              <w:rPr>
                <w:sz w:val="20"/>
              </w:rPr>
              <w:t>3.12</w:t>
            </w:r>
          </w:p>
        </w:tc>
        <w:tc>
          <w:tcPr>
            <w:tcW w:w="8649" w:type="dxa"/>
          </w:tcPr>
          <w:p w:rsidR="00EF30B4" w:rsidRPr="002043EA" w:rsidRDefault="00EF30B4" w:rsidP="004A1E7A">
            <w:pPr>
              <w:tabs>
                <w:tab w:val="left" w:pos="3285"/>
              </w:tabs>
              <w:spacing w:before="60" w:after="60" w:line="240" w:lineRule="auto"/>
              <w:ind w:firstLine="0"/>
              <w:rPr>
                <w:sz w:val="20"/>
              </w:rPr>
            </w:pPr>
            <w:r w:rsidRPr="002043EA">
              <w:rPr>
                <w:b/>
                <w:i/>
                <w:sz w:val="20"/>
              </w:rPr>
              <w:t xml:space="preserve">Aggiunge l’articolo 41-bis </w:t>
            </w:r>
            <w:r w:rsidRPr="002043EA">
              <w:rPr>
                <w:sz w:val="20"/>
              </w:rPr>
              <w:t xml:space="preserve">che interviene in ordine alle </w:t>
            </w:r>
            <w:r w:rsidRPr="002043EA">
              <w:rPr>
                <w:b/>
                <w:sz w:val="20"/>
              </w:rPr>
              <w:t>comunicazioni informative</w:t>
            </w:r>
            <w:r w:rsidRPr="002043EA">
              <w:rPr>
                <w:sz w:val="20"/>
              </w:rPr>
              <w:t xml:space="preserve"> da parte delle </w:t>
            </w:r>
            <w:r w:rsidRPr="002043EA">
              <w:rPr>
                <w:b/>
                <w:sz w:val="20"/>
              </w:rPr>
              <w:t>strutture sanitarie private di cura</w:t>
            </w:r>
            <w:r w:rsidRPr="002043EA">
              <w:rPr>
                <w:sz w:val="20"/>
              </w:rPr>
              <w:t xml:space="preserve"> e degli iscritti agli albi dei relativi Ordini delle professioni sanitarie - in qualsiasi forma giuridica svolgano la loro attività, comprese le società operanti nel settore odontoiatrico di cui all'art. 1, comma 153, L. 124/2017 (legge annuale concorrenza). Ai sensi della disposizione in commento, tali comunicazioni possono contenere unicamente le informazioni funzionali a garantire la sicurezza dei trattamenti sanitari ed escludendo elementi di carattere promozionale o suggestionale (comma 1). </w:t>
            </w:r>
            <w:r w:rsidR="004A1E7A">
              <w:rPr>
                <w:sz w:val="20"/>
              </w:rPr>
              <w:t>I</w:t>
            </w:r>
            <w:r w:rsidRPr="002043EA">
              <w:rPr>
                <w:sz w:val="20"/>
              </w:rPr>
              <w:t xml:space="preserve">n caso di violazione delle disposizioni sull'informativa sanitaria, gli ordini territoriali procedono in via disciplinare nei confronti dei professionisti o società iscritti; inoltre, detti ordini segnalano le violazioni all'Autorità per le garanzie nelle comunicazioni, per l'eventuale adozione dei provvedimenti sanzionatori di competenza. Inoltre, le strutture private di cura sono tenute a dotarsi di un Direttore sanitario iscritto all'albo territoriale in cui hanno sede operativa entro 120 giorni dalla data di pubblicazione della legge </w:t>
            </w:r>
            <w:r w:rsidR="004A1E7A">
              <w:rPr>
                <w:sz w:val="20"/>
              </w:rPr>
              <w:t xml:space="preserve">in esame </w:t>
            </w:r>
            <w:r w:rsidRPr="002043EA">
              <w:rPr>
                <w:sz w:val="20"/>
              </w:rPr>
              <w:t>(comma 2).</w:t>
            </w:r>
          </w:p>
        </w:tc>
      </w:tr>
    </w:tbl>
    <w:p w:rsidR="00E031E0" w:rsidRDefault="00E031E0">
      <w:r>
        <w:br w:type="page"/>
      </w:r>
    </w:p>
    <w:p w:rsidR="00F94075" w:rsidRPr="005448CD" w:rsidRDefault="00F94075" w:rsidP="00FA6BD7">
      <w:pPr>
        <w:spacing w:line="240" w:lineRule="auto"/>
        <w:ind w:left="2127" w:hanging="2127"/>
        <w:rPr>
          <w:b/>
          <w:sz w:val="24"/>
        </w:rPr>
      </w:pPr>
      <w:r w:rsidRPr="005448CD">
        <w:rPr>
          <w:b/>
          <w:sz w:val="24"/>
        </w:rPr>
        <w:lastRenderedPageBreak/>
        <w:t>Articolo 41–</w:t>
      </w:r>
      <w:r w:rsidRPr="005448CD">
        <w:rPr>
          <w:b/>
          <w:i/>
          <w:sz w:val="24"/>
        </w:rPr>
        <w:t>bis</w:t>
      </w:r>
      <w:r w:rsidRPr="005448CD">
        <w:rPr>
          <w:b/>
          <w:sz w:val="24"/>
        </w:rPr>
        <w:t xml:space="preserve"> - </w:t>
      </w:r>
      <w:r w:rsidRPr="005448CD">
        <w:rPr>
          <w:sz w:val="24"/>
        </w:rPr>
        <w:t>Disciplina dei rapporti di lavoro del personale della ricerca sanitaria presso gli IRCCS pubblici e gli Istituti zooprofilattici sperimentali</w:t>
      </w:r>
    </w:p>
    <w:p w:rsidR="00F94075" w:rsidRPr="005448CD" w:rsidRDefault="00F94075" w:rsidP="00F94075">
      <w:pPr>
        <w:spacing w:line="240" w:lineRule="auto"/>
        <w:ind w:left="3261" w:hanging="3261"/>
        <w:rPr>
          <w:sz w:val="24"/>
        </w:rPr>
      </w:pPr>
    </w:p>
    <w:tbl>
      <w:tblPr>
        <w:tblW w:w="13401"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F94075" w:rsidRPr="005448CD" w:rsidTr="001A685D">
        <w:trPr>
          <w:jc w:val="center"/>
        </w:trPr>
        <w:tc>
          <w:tcPr>
            <w:tcW w:w="1543" w:type="dxa"/>
          </w:tcPr>
          <w:p w:rsidR="00F94075" w:rsidRPr="005448CD" w:rsidRDefault="00F94075" w:rsidP="001A685D">
            <w:pPr>
              <w:spacing w:before="120" w:after="120"/>
              <w:ind w:firstLine="0"/>
              <w:jc w:val="center"/>
              <w:rPr>
                <w:b/>
                <w:sz w:val="20"/>
              </w:rPr>
            </w:pPr>
            <w:r w:rsidRPr="005448CD">
              <w:rPr>
                <w:b/>
                <w:sz w:val="20"/>
              </w:rPr>
              <w:t>Estremi</w:t>
            </w:r>
          </w:p>
        </w:tc>
        <w:tc>
          <w:tcPr>
            <w:tcW w:w="1334" w:type="dxa"/>
          </w:tcPr>
          <w:p w:rsidR="00F94075" w:rsidRPr="005448CD" w:rsidRDefault="00F94075" w:rsidP="001A685D">
            <w:pPr>
              <w:spacing w:before="120" w:after="120"/>
              <w:ind w:firstLine="0"/>
              <w:jc w:val="center"/>
              <w:rPr>
                <w:b/>
                <w:sz w:val="20"/>
              </w:rPr>
            </w:pPr>
            <w:r w:rsidRPr="005448CD">
              <w:rPr>
                <w:b/>
                <w:sz w:val="20"/>
              </w:rPr>
              <w:t>Iniziativa</w:t>
            </w:r>
          </w:p>
        </w:tc>
        <w:tc>
          <w:tcPr>
            <w:tcW w:w="1288" w:type="dxa"/>
          </w:tcPr>
          <w:p w:rsidR="00F94075" w:rsidRPr="005448CD" w:rsidRDefault="00F94075" w:rsidP="001A685D">
            <w:pPr>
              <w:spacing w:before="120" w:after="120"/>
              <w:ind w:left="-57" w:right="-57" w:firstLine="0"/>
              <w:jc w:val="center"/>
              <w:rPr>
                <w:b/>
                <w:sz w:val="20"/>
              </w:rPr>
            </w:pPr>
            <w:r w:rsidRPr="005448CD">
              <w:rPr>
                <w:b/>
                <w:sz w:val="20"/>
              </w:rPr>
              <w:t>Gruppo</w:t>
            </w:r>
          </w:p>
        </w:tc>
        <w:tc>
          <w:tcPr>
            <w:tcW w:w="759" w:type="dxa"/>
          </w:tcPr>
          <w:p w:rsidR="00F94075" w:rsidRPr="005448CD" w:rsidRDefault="00F94075" w:rsidP="001A685D">
            <w:pPr>
              <w:spacing w:before="120" w:after="120"/>
              <w:ind w:firstLine="0"/>
              <w:jc w:val="center"/>
              <w:rPr>
                <w:b/>
                <w:sz w:val="20"/>
              </w:rPr>
            </w:pPr>
            <w:r w:rsidRPr="005448CD">
              <w:rPr>
                <w:b/>
                <w:sz w:val="20"/>
              </w:rPr>
              <w:t>Data</w:t>
            </w:r>
          </w:p>
        </w:tc>
        <w:tc>
          <w:tcPr>
            <w:tcW w:w="8477" w:type="dxa"/>
          </w:tcPr>
          <w:p w:rsidR="00F94075" w:rsidRPr="005448CD" w:rsidRDefault="00F94075" w:rsidP="001A685D">
            <w:pPr>
              <w:pStyle w:val="titoloarticolo2r"/>
              <w:spacing w:before="120" w:after="120" w:line="300" w:lineRule="exact"/>
              <w:rPr>
                <w:rFonts w:ascii="Arial" w:hAnsi="Arial"/>
              </w:rPr>
            </w:pPr>
            <w:r w:rsidRPr="005448CD">
              <w:rPr>
                <w:rFonts w:ascii="Arial" w:hAnsi="Arial"/>
              </w:rPr>
              <w:t xml:space="preserve">Oggetto </w:t>
            </w:r>
          </w:p>
        </w:tc>
      </w:tr>
      <w:tr w:rsidR="00F94075" w:rsidRPr="005448CD" w:rsidTr="001A685D">
        <w:trPr>
          <w:jc w:val="center"/>
        </w:trPr>
        <w:tc>
          <w:tcPr>
            <w:tcW w:w="1543" w:type="dxa"/>
            <w:shd w:val="clear" w:color="auto" w:fill="auto"/>
          </w:tcPr>
          <w:p w:rsidR="00F94075" w:rsidRPr="005448CD" w:rsidRDefault="00F94075" w:rsidP="00485E0A">
            <w:pPr>
              <w:spacing w:before="60" w:after="60" w:line="240" w:lineRule="auto"/>
              <w:ind w:firstLine="0"/>
              <w:jc w:val="left"/>
              <w:rPr>
                <w:sz w:val="20"/>
              </w:rPr>
            </w:pPr>
            <w:r w:rsidRPr="005448CD">
              <w:rPr>
                <w:sz w:val="20"/>
              </w:rPr>
              <w:t>41.021</w:t>
            </w:r>
          </w:p>
        </w:tc>
        <w:tc>
          <w:tcPr>
            <w:tcW w:w="1334" w:type="dxa"/>
            <w:shd w:val="clear" w:color="auto" w:fill="auto"/>
          </w:tcPr>
          <w:p w:rsidR="00F94075" w:rsidRPr="005448CD" w:rsidRDefault="00F94075" w:rsidP="001A685D">
            <w:pPr>
              <w:spacing w:before="60" w:after="60" w:line="240" w:lineRule="auto"/>
              <w:ind w:firstLine="0"/>
              <w:jc w:val="left"/>
              <w:rPr>
                <w:sz w:val="20"/>
              </w:rPr>
            </w:pPr>
            <w:r w:rsidRPr="005448CD">
              <w:rPr>
                <w:sz w:val="20"/>
              </w:rPr>
              <w:t>Tomasi</w:t>
            </w:r>
          </w:p>
        </w:tc>
        <w:tc>
          <w:tcPr>
            <w:tcW w:w="1288" w:type="dxa"/>
            <w:shd w:val="clear" w:color="auto" w:fill="auto"/>
          </w:tcPr>
          <w:p w:rsidR="00F94075" w:rsidRPr="005448CD" w:rsidRDefault="00F94075" w:rsidP="001A685D">
            <w:pPr>
              <w:spacing w:before="60" w:after="60" w:line="240" w:lineRule="auto"/>
              <w:ind w:firstLine="0"/>
              <w:jc w:val="left"/>
              <w:rPr>
                <w:sz w:val="20"/>
              </w:rPr>
            </w:pPr>
            <w:r w:rsidRPr="005448CD">
              <w:rPr>
                <w:sz w:val="20"/>
              </w:rPr>
              <w:t>Lega</w:t>
            </w:r>
          </w:p>
        </w:tc>
        <w:tc>
          <w:tcPr>
            <w:tcW w:w="759" w:type="dxa"/>
            <w:shd w:val="clear" w:color="auto" w:fill="auto"/>
          </w:tcPr>
          <w:p w:rsidR="00F94075" w:rsidRPr="005448CD" w:rsidRDefault="005448CD" w:rsidP="00944C35">
            <w:pPr>
              <w:spacing w:before="60" w:after="60" w:line="240" w:lineRule="auto"/>
              <w:ind w:firstLine="0"/>
              <w:jc w:val="center"/>
              <w:rPr>
                <w:sz w:val="20"/>
              </w:rPr>
            </w:pPr>
            <w:r>
              <w:rPr>
                <w:sz w:val="20"/>
              </w:rPr>
              <w:t xml:space="preserve">3.12 </w:t>
            </w:r>
          </w:p>
        </w:tc>
        <w:tc>
          <w:tcPr>
            <w:tcW w:w="8477" w:type="dxa"/>
            <w:shd w:val="clear" w:color="auto" w:fill="auto"/>
          </w:tcPr>
          <w:p w:rsidR="00F94075" w:rsidRPr="005448CD" w:rsidRDefault="00F94075" w:rsidP="00006AFC">
            <w:pPr>
              <w:tabs>
                <w:tab w:val="left" w:pos="3285"/>
              </w:tabs>
              <w:spacing w:before="60" w:after="60" w:line="240" w:lineRule="auto"/>
              <w:ind w:firstLine="0"/>
              <w:rPr>
                <w:sz w:val="20"/>
              </w:rPr>
            </w:pPr>
            <w:r w:rsidRPr="005448CD">
              <w:rPr>
                <w:b/>
                <w:i/>
                <w:sz w:val="20"/>
              </w:rPr>
              <w:t xml:space="preserve">Aggiunge l’articolo 41-bis, </w:t>
            </w:r>
            <w:r w:rsidRPr="005448CD">
              <w:rPr>
                <w:sz w:val="20"/>
              </w:rPr>
              <w:t>attraverso</w:t>
            </w:r>
            <w:r w:rsidRPr="005448CD">
              <w:rPr>
                <w:b/>
                <w:i/>
                <w:sz w:val="20"/>
              </w:rPr>
              <w:t xml:space="preserve"> </w:t>
            </w:r>
            <w:r w:rsidRPr="005448CD">
              <w:rPr>
                <w:sz w:val="20"/>
              </w:rPr>
              <w:t xml:space="preserve">una modifica dell’art. 1, comma 432, della L. 205/2017, </w:t>
            </w:r>
            <w:r w:rsidR="00583856">
              <w:rPr>
                <w:sz w:val="20"/>
              </w:rPr>
              <w:t xml:space="preserve">che </w:t>
            </w:r>
            <w:r w:rsidRPr="005448CD">
              <w:rPr>
                <w:sz w:val="20"/>
              </w:rPr>
              <w:t xml:space="preserve">estende </w:t>
            </w:r>
            <w:r w:rsidR="00006AFC">
              <w:rPr>
                <w:sz w:val="20"/>
              </w:rPr>
              <w:t xml:space="preserve">che </w:t>
            </w:r>
            <w:r w:rsidR="00006AFC" w:rsidRPr="005448CD">
              <w:rPr>
                <w:sz w:val="20"/>
              </w:rPr>
              <w:t xml:space="preserve">estende la possibilità di essere assunti a tempo determinato anche ai titolari, alla data del 31 dicembre 2017, di </w:t>
            </w:r>
            <w:r w:rsidR="00006AFC" w:rsidRPr="00583856">
              <w:rPr>
                <w:b/>
                <w:sz w:val="20"/>
              </w:rPr>
              <w:t>borsa di studio erogata dagli IRCSS pubblici e gli Istituti zooprofilattici sperimentali</w:t>
            </w:r>
            <w:r w:rsidR="00006AFC" w:rsidRPr="005448CD">
              <w:rPr>
                <w:sz w:val="20"/>
              </w:rPr>
              <w:t xml:space="preserve"> a seguito di procedura selettiva pubblica che abbiano maturato una titolarità di borsa di almeno tre anni negli ultimi cinque; </w:t>
            </w:r>
            <w:r w:rsidR="00006AFC">
              <w:rPr>
                <w:sz w:val="20"/>
              </w:rPr>
              <w:t xml:space="preserve">la </w:t>
            </w:r>
            <w:r w:rsidR="00006AFC" w:rsidRPr="005448CD">
              <w:rPr>
                <w:sz w:val="20"/>
              </w:rPr>
              <w:t xml:space="preserve">possibilità </w:t>
            </w:r>
            <w:r w:rsidR="00006AFC">
              <w:rPr>
                <w:sz w:val="20"/>
              </w:rPr>
              <w:t xml:space="preserve">di assunzione è </w:t>
            </w:r>
            <w:r w:rsidR="00006AFC" w:rsidRPr="005448CD">
              <w:rPr>
                <w:sz w:val="20"/>
              </w:rPr>
              <w:t>ora riservata ai soli titolari</w:t>
            </w:r>
            <w:r w:rsidR="00006AFC">
              <w:rPr>
                <w:sz w:val="20"/>
              </w:rPr>
              <w:t xml:space="preserve"> di</w:t>
            </w:r>
            <w:r w:rsidR="00006AFC" w:rsidRPr="005448CD">
              <w:rPr>
                <w:sz w:val="20"/>
              </w:rPr>
              <w:t xml:space="preserve"> rapporti di lavoro flessibile instaurati a seguito di procedura selettiva pubblica, che abbiano maturato un'anzianità di servizio di almeno tre anni negli ultimi cinque.</w:t>
            </w:r>
          </w:p>
        </w:tc>
      </w:tr>
    </w:tbl>
    <w:p w:rsidR="00E031E0" w:rsidRDefault="00E031E0">
      <w:r>
        <w:br w:type="page"/>
      </w:r>
    </w:p>
    <w:p w:rsidR="00E031E0" w:rsidRPr="00731ED2" w:rsidRDefault="00E031E0" w:rsidP="00FA6BD7">
      <w:pPr>
        <w:spacing w:line="240" w:lineRule="auto"/>
        <w:ind w:left="2127" w:hanging="2127"/>
        <w:rPr>
          <w:sz w:val="24"/>
        </w:rPr>
      </w:pPr>
      <w:r w:rsidRPr="00731ED2">
        <w:rPr>
          <w:b/>
          <w:sz w:val="24"/>
        </w:rPr>
        <w:lastRenderedPageBreak/>
        <w:t>Articolo 41-</w:t>
      </w:r>
      <w:r w:rsidRPr="00731ED2">
        <w:rPr>
          <w:b/>
          <w:i/>
          <w:sz w:val="24"/>
        </w:rPr>
        <w:t>bis</w:t>
      </w:r>
      <w:r w:rsidRPr="00731ED2">
        <w:rPr>
          <w:b/>
          <w:sz w:val="24"/>
        </w:rPr>
        <w:t xml:space="preserve"> – </w:t>
      </w:r>
      <w:r w:rsidRPr="00731ED2">
        <w:rPr>
          <w:sz w:val="24"/>
        </w:rPr>
        <w:t>Modifiche alla legge 19 agosto 2016, n. 167 “</w:t>
      </w:r>
      <w:r w:rsidR="00944C35" w:rsidRPr="00731ED2">
        <w:rPr>
          <w:sz w:val="24"/>
        </w:rPr>
        <w:t xml:space="preserve">Disposizioni </w:t>
      </w:r>
      <w:r w:rsidRPr="00731ED2">
        <w:rPr>
          <w:sz w:val="24"/>
        </w:rPr>
        <w:t>in materia di accertamenti diagnostici neonatali obbligatori per la prevenzione e la cura delle malattie ereditarie</w:t>
      </w:r>
      <w:r w:rsidR="00944C35">
        <w:rPr>
          <w:sz w:val="24"/>
        </w:rPr>
        <w:t>”</w:t>
      </w:r>
    </w:p>
    <w:p w:rsidR="00E031E0" w:rsidRPr="00731ED2" w:rsidRDefault="00E031E0" w:rsidP="00E031E0">
      <w:pPr>
        <w:spacing w:line="240" w:lineRule="auto"/>
        <w:ind w:left="3261" w:hanging="3261"/>
        <w:rPr>
          <w:sz w:val="24"/>
        </w:rPr>
      </w:pPr>
    </w:p>
    <w:tbl>
      <w:tblPr>
        <w:tblW w:w="13401"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E031E0" w:rsidRPr="00731ED2" w:rsidTr="001A685D">
        <w:trPr>
          <w:jc w:val="center"/>
        </w:trPr>
        <w:tc>
          <w:tcPr>
            <w:tcW w:w="1543" w:type="dxa"/>
          </w:tcPr>
          <w:p w:rsidR="00E031E0" w:rsidRPr="00731ED2" w:rsidRDefault="00E031E0" w:rsidP="001A685D">
            <w:pPr>
              <w:spacing w:before="120" w:after="120"/>
              <w:ind w:firstLine="0"/>
              <w:jc w:val="center"/>
              <w:rPr>
                <w:b/>
                <w:sz w:val="20"/>
              </w:rPr>
            </w:pPr>
            <w:r w:rsidRPr="00731ED2">
              <w:rPr>
                <w:b/>
                <w:sz w:val="20"/>
              </w:rPr>
              <w:t>Estremi</w:t>
            </w:r>
          </w:p>
        </w:tc>
        <w:tc>
          <w:tcPr>
            <w:tcW w:w="1334" w:type="dxa"/>
          </w:tcPr>
          <w:p w:rsidR="00E031E0" w:rsidRPr="00731ED2" w:rsidRDefault="00E031E0" w:rsidP="001A685D">
            <w:pPr>
              <w:spacing w:before="120" w:after="120"/>
              <w:ind w:firstLine="0"/>
              <w:jc w:val="center"/>
              <w:rPr>
                <w:b/>
                <w:sz w:val="20"/>
              </w:rPr>
            </w:pPr>
            <w:r w:rsidRPr="00731ED2">
              <w:rPr>
                <w:b/>
                <w:sz w:val="20"/>
              </w:rPr>
              <w:t>Iniziativa</w:t>
            </w:r>
          </w:p>
        </w:tc>
        <w:tc>
          <w:tcPr>
            <w:tcW w:w="1288" w:type="dxa"/>
          </w:tcPr>
          <w:p w:rsidR="00E031E0" w:rsidRPr="00731ED2" w:rsidRDefault="00E031E0" w:rsidP="001A685D">
            <w:pPr>
              <w:spacing w:before="120" w:after="120"/>
              <w:ind w:left="-57" w:right="-57" w:firstLine="0"/>
              <w:jc w:val="center"/>
              <w:rPr>
                <w:b/>
                <w:sz w:val="20"/>
              </w:rPr>
            </w:pPr>
            <w:r w:rsidRPr="00731ED2">
              <w:rPr>
                <w:b/>
                <w:sz w:val="20"/>
              </w:rPr>
              <w:t>Gruppo</w:t>
            </w:r>
          </w:p>
        </w:tc>
        <w:tc>
          <w:tcPr>
            <w:tcW w:w="759" w:type="dxa"/>
          </w:tcPr>
          <w:p w:rsidR="00E031E0" w:rsidRPr="00731ED2" w:rsidRDefault="00E031E0" w:rsidP="001A685D">
            <w:pPr>
              <w:spacing w:before="120" w:after="120"/>
              <w:ind w:firstLine="0"/>
              <w:jc w:val="center"/>
              <w:rPr>
                <w:b/>
                <w:sz w:val="20"/>
              </w:rPr>
            </w:pPr>
            <w:r w:rsidRPr="00731ED2">
              <w:rPr>
                <w:b/>
                <w:sz w:val="20"/>
              </w:rPr>
              <w:t>Data</w:t>
            </w:r>
          </w:p>
        </w:tc>
        <w:tc>
          <w:tcPr>
            <w:tcW w:w="8477" w:type="dxa"/>
          </w:tcPr>
          <w:p w:rsidR="00E031E0" w:rsidRPr="00731ED2" w:rsidRDefault="00E031E0" w:rsidP="001A685D">
            <w:pPr>
              <w:pStyle w:val="titoloarticolo2r"/>
              <w:spacing w:before="120" w:after="120" w:line="300" w:lineRule="exact"/>
              <w:rPr>
                <w:rFonts w:ascii="Arial" w:hAnsi="Arial"/>
              </w:rPr>
            </w:pPr>
            <w:r w:rsidRPr="00731ED2">
              <w:rPr>
                <w:rFonts w:ascii="Arial" w:hAnsi="Arial"/>
              </w:rPr>
              <w:t xml:space="preserve">Oggetto </w:t>
            </w:r>
          </w:p>
        </w:tc>
      </w:tr>
      <w:tr w:rsidR="00E031E0" w:rsidRPr="003A2D09" w:rsidTr="001A685D">
        <w:trPr>
          <w:jc w:val="center"/>
        </w:trPr>
        <w:tc>
          <w:tcPr>
            <w:tcW w:w="1543" w:type="dxa"/>
            <w:shd w:val="clear" w:color="auto" w:fill="auto"/>
          </w:tcPr>
          <w:p w:rsidR="00E031E0" w:rsidRPr="003A2D09" w:rsidRDefault="00E031E0" w:rsidP="003A2D09">
            <w:pPr>
              <w:spacing w:before="60" w:after="60" w:line="240" w:lineRule="auto"/>
              <w:ind w:firstLine="0"/>
              <w:jc w:val="left"/>
              <w:rPr>
                <w:sz w:val="20"/>
              </w:rPr>
            </w:pPr>
            <w:r w:rsidRPr="003A2D09">
              <w:rPr>
                <w:sz w:val="20"/>
              </w:rPr>
              <w:t>41.023 NF</w:t>
            </w:r>
          </w:p>
        </w:tc>
        <w:tc>
          <w:tcPr>
            <w:tcW w:w="1334" w:type="dxa"/>
            <w:shd w:val="clear" w:color="auto" w:fill="auto"/>
          </w:tcPr>
          <w:p w:rsidR="00E031E0" w:rsidRPr="003A2D09" w:rsidRDefault="00E031E0" w:rsidP="003A2D09">
            <w:pPr>
              <w:spacing w:before="60" w:after="60" w:line="240" w:lineRule="auto"/>
              <w:ind w:firstLine="0"/>
              <w:jc w:val="left"/>
              <w:rPr>
                <w:sz w:val="20"/>
              </w:rPr>
            </w:pPr>
            <w:r w:rsidRPr="003A2D09">
              <w:rPr>
                <w:sz w:val="20"/>
              </w:rPr>
              <w:t xml:space="preserve">Volpi Leda </w:t>
            </w:r>
          </w:p>
        </w:tc>
        <w:tc>
          <w:tcPr>
            <w:tcW w:w="1288" w:type="dxa"/>
            <w:shd w:val="clear" w:color="auto" w:fill="auto"/>
          </w:tcPr>
          <w:p w:rsidR="00E031E0" w:rsidRPr="003A2D09" w:rsidRDefault="00E031E0" w:rsidP="003A2D09">
            <w:pPr>
              <w:spacing w:before="60" w:after="60" w:line="240" w:lineRule="auto"/>
              <w:ind w:firstLine="0"/>
              <w:jc w:val="left"/>
              <w:rPr>
                <w:sz w:val="20"/>
              </w:rPr>
            </w:pPr>
            <w:r w:rsidRPr="003A2D09">
              <w:rPr>
                <w:sz w:val="20"/>
              </w:rPr>
              <w:t>M5S</w:t>
            </w:r>
          </w:p>
        </w:tc>
        <w:tc>
          <w:tcPr>
            <w:tcW w:w="759" w:type="dxa"/>
            <w:shd w:val="clear" w:color="auto" w:fill="auto"/>
          </w:tcPr>
          <w:p w:rsidR="00E031E0" w:rsidRPr="003A2D09" w:rsidRDefault="00731ED2" w:rsidP="003A2D09">
            <w:pPr>
              <w:spacing w:before="60" w:after="60" w:line="240" w:lineRule="auto"/>
              <w:ind w:firstLine="0"/>
              <w:jc w:val="center"/>
              <w:rPr>
                <w:sz w:val="20"/>
              </w:rPr>
            </w:pPr>
            <w:r w:rsidRPr="003A2D09">
              <w:rPr>
                <w:sz w:val="20"/>
              </w:rPr>
              <w:t>3.12</w:t>
            </w:r>
          </w:p>
        </w:tc>
        <w:tc>
          <w:tcPr>
            <w:tcW w:w="8477" w:type="dxa"/>
            <w:shd w:val="clear" w:color="auto" w:fill="auto"/>
          </w:tcPr>
          <w:p w:rsidR="00E031E0" w:rsidRPr="003A2D09" w:rsidRDefault="00FA6BD7" w:rsidP="003A2D09">
            <w:pPr>
              <w:tabs>
                <w:tab w:val="left" w:pos="3285"/>
              </w:tabs>
              <w:spacing w:before="60" w:after="60" w:line="240" w:lineRule="auto"/>
              <w:ind w:firstLine="0"/>
              <w:rPr>
                <w:b/>
                <w:i/>
                <w:sz w:val="20"/>
              </w:rPr>
            </w:pPr>
            <w:r w:rsidRPr="003A2D09">
              <w:rPr>
                <w:b/>
                <w:i/>
                <w:sz w:val="20"/>
              </w:rPr>
              <w:t>Introduce l’articolo 41-bis</w:t>
            </w:r>
            <w:r w:rsidRPr="003A2D09">
              <w:rPr>
                <w:i/>
                <w:sz w:val="20"/>
              </w:rPr>
              <w:t>, che</w:t>
            </w:r>
            <w:r w:rsidRPr="003A2D09">
              <w:rPr>
                <w:b/>
                <w:i/>
                <w:sz w:val="20"/>
              </w:rPr>
              <w:t xml:space="preserve"> m</w:t>
            </w:r>
            <w:r w:rsidR="00E031E0" w:rsidRPr="003A2D09">
              <w:rPr>
                <w:b/>
                <w:i/>
                <w:sz w:val="20"/>
              </w:rPr>
              <w:t>odifica in più punti la L. n. 167 del 2016</w:t>
            </w:r>
            <w:r w:rsidR="00E031E0" w:rsidRPr="003A2D09">
              <w:rPr>
                <w:sz w:val="20"/>
              </w:rPr>
              <w:t xml:space="preserve"> in materia di </w:t>
            </w:r>
            <w:r w:rsidR="00E031E0" w:rsidRPr="003A2D09">
              <w:rPr>
                <w:b/>
                <w:sz w:val="20"/>
              </w:rPr>
              <w:t>accertamenti diagnostici neonatali</w:t>
            </w:r>
            <w:r w:rsidR="00E031E0" w:rsidRPr="003A2D09">
              <w:rPr>
                <w:sz w:val="20"/>
              </w:rPr>
              <w:t xml:space="preserve"> obbligatori</w:t>
            </w:r>
            <w:r w:rsidR="00731ED2" w:rsidRPr="003A2D09">
              <w:rPr>
                <w:sz w:val="20"/>
              </w:rPr>
              <w:t xml:space="preserve"> e, in particolare:</w:t>
            </w:r>
          </w:p>
          <w:p w:rsidR="003A2D09" w:rsidRPr="003A2D09" w:rsidRDefault="003A2D09" w:rsidP="003A2D09">
            <w:pPr>
              <w:pStyle w:val="Paragrafoelenco"/>
              <w:numPr>
                <w:ilvl w:val="0"/>
                <w:numId w:val="5"/>
              </w:numPr>
              <w:tabs>
                <w:tab w:val="left" w:pos="3285"/>
              </w:tabs>
              <w:spacing w:before="60" w:after="60" w:line="240" w:lineRule="auto"/>
              <w:ind w:left="480"/>
              <w:rPr>
                <w:sz w:val="20"/>
              </w:rPr>
            </w:pPr>
            <w:r w:rsidRPr="003A2D09">
              <w:rPr>
                <w:b/>
                <w:i/>
                <w:sz w:val="20"/>
              </w:rPr>
              <w:t xml:space="preserve">agli articoli 1, 2 e 3, comma 4, </w:t>
            </w:r>
            <w:proofErr w:type="spellStart"/>
            <w:r w:rsidRPr="003A2D09">
              <w:rPr>
                <w:b/>
                <w:sz w:val="20"/>
              </w:rPr>
              <w:t>lett</w:t>
            </w:r>
            <w:proofErr w:type="spellEnd"/>
            <w:r w:rsidRPr="003A2D09">
              <w:rPr>
                <w:b/>
                <w:sz w:val="20"/>
              </w:rPr>
              <w:t>.</w:t>
            </w:r>
            <w:r w:rsidRPr="003A2D09">
              <w:rPr>
                <w:b/>
                <w:i/>
                <w:sz w:val="20"/>
              </w:rPr>
              <w:t xml:space="preserve"> e) </w:t>
            </w:r>
            <w:r w:rsidRPr="003A2D09">
              <w:rPr>
                <w:sz w:val="20"/>
              </w:rPr>
              <w:t>estende</w:t>
            </w:r>
            <w:r w:rsidRPr="003A2D09">
              <w:rPr>
                <w:b/>
                <w:i/>
                <w:sz w:val="20"/>
              </w:rPr>
              <w:t xml:space="preserve"> </w:t>
            </w:r>
            <w:r w:rsidRPr="003A2D09">
              <w:rPr>
                <w:sz w:val="20"/>
              </w:rPr>
              <w:t xml:space="preserve">tali accertamenti obbligatori </w:t>
            </w:r>
            <w:r w:rsidRPr="003A2D09">
              <w:rPr>
                <w:b/>
                <w:sz w:val="20"/>
              </w:rPr>
              <w:t xml:space="preserve">a scopo di prevenzione e ambito di applicazione degli </w:t>
            </w:r>
            <w:r w:rsidRPr="003A2D09">
              <w:rPr>
                <w:b/>
                <w:i/>
                <w:sz w:val="20"/>
              </w:rPr>
              <w:t>screening</w:t>
            </w:r>
            <w:r w:rsidRPr="003A2D09">
              <w:rPr>
                <w:b/>
                <w:sz w:val="20"/>
              </w:rPr>
              <w:t xml:space="preserve"> neonatali</w:t>
            </w:r>
            <w:r w:rsidRPr="003A2D09">
              <w:rPr>
                <w:sz w:val="20"/>
              </w:rPr>
              <w:t xml:space="preserve"> anche alle malattie neuromuscolari </w:t>
            </w:r>
            <w:r w:rsidRPr="003A2D09">
              <w:rPr>
                <w:b/>
                <w:sz w:val="20"/>
              </w:rPr>
              <w:t>genetiche</w:t>
            </w:r>
            <w:r w:rsidRPr="003A2D09">
              <w:rPr>
                <w:sz w:val="20"/>
              </w:rPr>
              <w:t>, alle immunodeficienze congenite severe e alle malattie da accumulo lisosomiale;</w:t>
            </w:r>
          </w:p>
          <w:p w:rsidR="003A2D09" w:rsidRPr="003A2D09" w:rsidRDefault="003A2D09" w:rsidP="003A2D09">
            <w:pPr>
              <w:pStyle w:val="Paragrafoelenco"/>
              <w:numPr>
                <w:ilvl w:val="0"/>
                <w:numId w:val="5"/>
              </w:numPr>
              <w:tabs>
                <w:tab w:val="left" w:pos="3285"/>
              </w:tabs>
              <w:spacing w:before="60" w:after="60" w:line="240" w:lineRule="auto"/>
              <w:ind w:left="480"/>
              <w:rPr>
                <w:sz w:val="20"/>
              </w:rPr>
            </w:pPr>
            <w:r w:rsidRPr="003A2D09">
              <w:rPr>
                <w:b/>
                <w:i/>
                <w:sz w:val="20"/>
              </w:rPr>
              <w:t xml:space="preserve">all’articolo 4, </w:t>
            </w:r>
            <w:r w:rsidRPr="003A2D09">
              <w:rPr>
                <w:sz w:val="20"/>
              </w:rPr>
              <w:t>inserisce</w:t>
            </w:r>
            <w:r w:rsidRPr="003A2D09">
              <w:rPr>
                <w:b/>
                <w:i/>
                <w:sz w:val="20"/>
              </w:rPr>
              <w:t xml:space="preserve"> il comma 2-bis, </w:t>
            </w:r>
            <w:r w:rsidRPr="003A2D09">
              <w:rPr>
                <w:sz w:val="20"/>
              </w:rPr>
              <w:t>al fine di prevedere una</w:t>
            </w:r>
            <w:r w:rsidRPr="003A2D09">
              <w:rPr>
                <w:b/>
                <w:i/>
                <w:sz w:val="20"/>
              </w:rPr>
              <w:t xml:space="preserve"> </w:t>
            </w:r>
            <w:r w:rsidRPr="003A2D09">
              <w:rPr>
                <w:b/>
                <w:sz w:val="20"/>
              </w:rPr>
              <w:t xml:space="preserve">revisione periodica, almeno biennale, della lista di patologie da ricercare attraverso </w:t>
            </w:r>
            <w:r w:rsidRPr="003A2D09">
              <w:rPr>
                <w:b/>
                <w:i/>
                <w:sz w:val="20"/>
              </w:rPr>
              <w:t>screening</w:t>
            </w:r>
            <w:r w:rsidRPr="003A2D09">
              <w:rPr>
                <w:b/>
                <w:sz w:val="20"/>
              </w:rPr>
              <w:t xml:space="preserve"> neonatale</w:t>
            </w:r>
            <w:r w:rsidRPr="003A2D09">
              <w:rPr>
                <w:sz w:val="20"/>
              </w:rPr>
              <w:t xml:space="preserve"> (revisione a cura del Ministero della salute, in collaborazione con Istituto superiore di sanità, </w:t>
            </w:r>
            <w:proofErr w:type="spellStart"/>
            <w:r w:rsidRPr="003A2D09">
              <w:rPr>
                <w:sz w:val="20"/>
              </w:rPr>
              <w:t>Age.na.s</w:t>
            </w:r>
            <w:proofErr w:type="spellEnd"/>
            <w:r w:rsidRPr="003A2D09">
              <w:rPr>
                <w:sz w:val="20"/>
              </w:rPr>
              <w:t xml:space="preserve"> e regioni e province autonome, sentite le società scientifiche di settore);</w:t>
            </w:r>
          </w:p>
          <w:p w:rsidR="003A2D09" w:rsidRPr="003A2D09" w:rsidRDefault="003A2D09" w:rsidP="003A2D09">
            <w:pPr>
              <w:pStyle w:val="Paragrafoelenco"/>
              <w:numPr>
                <w:ilvl w:val="0"/>
                <w:numId w:val="5"/>
              </w:numPr>
              <w:tabs>
                <w:tab w:val="left" w:pos="3285"/>
              </w:tabs>
              <w:spacing w:before="60" w:after="60" w:line="240" w:lineRule="auto"/>
              <w:ind w:left="480"/>
              <w:rPr>
                <w:sz w:val="20"/>
              </w:rPr>
            </w:pPr>
            <w:r w:rsidRPr="003A2D09">
              <w:rPr>
                <w:b/>
                <w:i/>
                <w:sz w:val="20"/>
              </w:rPr>
              <w:t xml:space="preserve">all’articolo 6, comma 1, </w:t>
            </w:r>
            <w:r w:rsidRPr="003A2D09">
              <w:rPr>
                <w:sz w:val="20"/>
              </w:rPr>
              <w:t>si prevede l’inserimento nei LEA della diagnosi precoce anche delle suddette patologie genetiche;</w:t>
            </w:r>
          </w:p>
          <w:p w:rsidR="00E031E0" w:rsidRPr="003A2D09" w:rsidRDefault="00731ED2" w:rsidP="003A2D09">
            <w:pPr>
              <w:pStyle w:val="Paragrafoelenco"/>
              <w:numPr>
                <w:ilvl w:val="0"/>
                <w:numId w:val="5"/>
              </w:numPr>
              <w:tabs>
                <w:tab w:val="left" w:pos="3285"/>
              </w:tabs>
              <w:spacing w:before="60" w:after="60" w:line="240" w:lineRule="auto"/>
              <w:ind w:left="480"/>
              <w:rPr>
                <w:sz w:val="20"/>
              </w:rPr>
            </w:pPr>
            <w:r w:rsidRPr="003A2D09">
              <w:rPr>
                <w:b/>
                <w:i/>
                <w:sz w:val="20"/>
              </w:rPr>
              <w:t xml:space="preserve">all’articolo 6, comma 2, </w:t>
            </w:r>
            <w:r w:rsidRPr="003A2D09">
              <w:rPr>
                <w:sz w:val="20"/>
              </w:rPr>
              <w:t xml:space="preserve">si incrementa di </w:t>
            </w:r>
            <w:r w:rsidRPr="003A2D09">
              <w:rPr>
                <w:b/>
                <w:sz w:val="20"/>
              </w:rPr>
              <w:t>4 milioni</w:t>
            </w:r>
            <w:r w:rsidRPr="003A2D09">
              <w:rPr>
                <w:sz w:val="20"/>
              </w:rPr>
              <w:t xml:space="preserve"> di euro (da 25,715 a 29,715 milioni), a decorrere d</w:t>
            </w:r>
            <w:r w:rsidR="005704BA" w:rsidRPr="003A2D09">
              <w:rPr>
                <w:sz w:val="20"/>
              </w:rPr>
              <w:t>al 2019 la copertura finanziaria della legge n. 167/2016.</w:t>
            </w:r>
            <w:r w:rsidR="00E031E0" w:rsidRPr="003A2D09">
              <w:rPr>
                <w:sz w:val="20"/>
              </w:rPr>
              <w:t xml:space="preserve"> </w:t>
            </w:r>
          </w:p>
          <w:p w:rsidR="003A2D09" w:rsidRPr="007654B1" w:rsidRDefault="003A2D09" w:rsidP="003A2D09">
            <w:pPr>
              <w:tabs>
                <w:tab w:val="left" w:pos="3285"/>
              </w:tabs>
              <w:spacing w:before="60" w:after="60" w:line="240" w:lineRule="auto"/>
              <w:ind w:firstLine="0"/>
              <w:rPr>
                <w:sz w:val="16"/>
                <w:szCs w:val="18"/>
              </w:rPr>
            </w:pPr>
            <w:r w:rsidRPr="007654B1">
              <w:rPr>
                <w:sz w:val="16"/>
                <w:szCs w:val="18"/>
              </w:rPr>
              <w:t>Si ricorda che ai sensi dell’art. 6, comma 2, della legge 167/2016, alla copertura degli oneri derivanti dall'inserimento degli screening neonatali nei LEA, valutati in 25.715.000 euro annui a decorrere dall'anno 2016, si provvede, quanto a 15.715.000 euro, mediante la procedura di aggiornamento dei LEA di cui all'art. 1, comma 554, della legge di stabilità 2015 (legge 208/2015), nel rispetto degli equilibri programmati di finanza pubblica e, quanto a 10 milioni di euro, mediante pari incremento di 10 milioni di euro del Fondo sanitario nazionale disposto a tal fine dalle leggi di stabilità 2014 e 2015 (Più precisamente, 5 milioni dall'art. 1, comma 229, della legge di stabilità 2014 - legge 147/2013, poi fatti salire a 10 milioni di euro dall'art. 1, comma 167, della legge di stabilità 2015 - legge 190/2014).</w:t>
            </w:r>
          </w:p>
          <w:p w:rsidR="00FA6BD7" w:rsidRPr="003A2D09" w:rsidRDefault="00FA6BD7" w:rsidP="003A2D09">
            <w:pPr>
              <w:tabs>
                <w:tab w:val="left" w:pos="3285"/>
              </w:tabs>
              <w:spacing w:before="60" w:after="60" w:line="240" w:lineRule="auto"/>
              <w:ind w:firstLine="0"/>
              <w:rPr>
                <w:i/>
                <w:sz w:val="20"/>
              </w:rPr>
            </w:pPr>
            <w:r w:rsidRPr="003A2D09">
              <w:rPr>
                <w:i/>
                <w:sz w:val="20"/>
              </w:rPr>
              <w:t>Conseguentemente</w:t>
            </w:r>
          </w:p>
          <w:p w:rsidR="00FA6BD7" w:rsidRPr="003A2D09" w:rsidRDefault="00FA6BD7" w:rsidP="003A2D09">
            <w:pPr>
              <w:tabs>
                <w:tab w:val="left" w:pos="3285"/>
              </w:tabs>
              <w:spacing w:before="60" w:after="60" w:line="240" w:lineRule="auto"/>
              <w:ind w:firstLine="0"/>
              <w:rPr>
                <w:i/>
                <w:sz w:val="20"/>
              </w:rPr>
            </w:pPr>
            <w:r w:rsidRPr="003A2D09">
              <w:rPr>
                <w:i/>
                <w:sz w:val="20"/>
              </w:rPr>
              <w:t xml:space="preserve">Modifica </w:t>
            </w:r>
            <w:r w:rsidRPr="003A2D09">
              <w:rPr>
                <w:b/>
                <w:i/>
                <w:sz w:val="20"/>
              </w:rPr>
              <w:t>l’articolo 90, comma 2,</w:t>
            </w:r>
            <w:r w:rsidRPr="003A2D09">
              <w:rPr>
                <w:i/>
                <w:sz w:val="20"/>
              </w:rPr>
              <w:t xml:space="preserve"> </w:t>
            </w:r>
            <w:r w:rsidRPr="003A2D09">
              <w:rPr>
                <w:b/>
                <w:sz w:val="20"/>
              </w:rPr>
              <w:t>riducendo</w:t>
            </w:r>
            <w:r w:rsidRPr="003A2D09">
              <w:rPr>
                <w:sz w:val="20"/>
              </w:rPr>
              <w:t xml:space="preserve"> la dotazione del Fondo per le esigenze indifferibili nel corso della gestione, di </w:t>
            </w:r>
            <w:r w:rsidRPr="003A2D09">
              <w:rPr>
                <w:b/>
                <w:sz w:val="20"/>
              </w:rPr>
              <w:t>4 milioni</w:t>
            </w:r>
            <w:r w:rsidRPr="003A2D09">
              <w:rPr>
                <w:sz w:val="20"/>
              </w:rPr>
              <w:t xml:space="preserve"> </w:t>
            </w:r>
            <w:r w:rsidR="001A12BE" w:rsidRPr="003A2D09">
              <w:rPr>
                <w:sz w:val="20"/>
              </w:rPr>
              <w:t xml:space="preserve">a decorrere </w:t>
            </w:r>
            <w:r w:rsidR="001A12BE" w:rsidRPr="003A2D09">
              <w:rPr>
                <w:b/>
                <w:sz w:val="20"/>
              </w:rPr>
              <w:t>dal 2019</w:t>
            </w:r>
            <w:r w:rsidR="001A12BE" w:rsidRPr="003A2D09">
              <w:rPr>
                <w:sz w:val="20"/>
              </w:rPr>
              <w:t>, per l</w:t>
            </w:r>
            <w:r w:rsidRPr="003A2D09">
              <w:rPr>
                <w:sz w:val="20"/>
              </w:rPr>
              <w:t xml:space="preserve">a copertura </w:t>
            </w:r>
            <w:r w:rsidR="001A12BE" w:rsidRPr="003A2D09">
              <w:rPr>
                <w:sz w:val="20"/>
              </w:rPr>
              <w:t xml:space="preserve">finanziaria </w:t>
            </w:r>
            <w:r w:rsidRPr="003A2D09">
              <w:rPr>
                <w:sz w:val="20"/>
              </w:rPr>
              <w:t>degli oneri derivanti dalle</w:t>
            </w:r>
            <w:r w:rsidR="00944C35" w:rsidRPr="003A2D09">
              <w:rPr>
                <w:sz w:val="20"/>
              </w:rPr>
              <w:t xml:space="preserve"> disposizioni del nuovo articolo</w:t>
            </w:r>
            <w:r w:rsidRPr="003A2D09">
              <w:rPr>
                <w:sz w:val="20"/>
              </w:rPr>
              <w:t>.</w:t>
            </w:r>
          </w:p>
        </w:tc>
      </w:tr>
    </w:tbl>
    <w:p w:rsidR="006E0A07" w:rsidRDefault="006E0A07">
      <w:pPr>
        <w:spacing w:line="240" w:lineRule="auto"/>
        <w:ind w:firstLine="0"/>
        <w:jc w:val="left"/>
        <w:rPr>
          <w:b/>
          <w:color w:val="0070C0"/>
          <w:sz w:val="24"/>
        </w:rPr>
      </w:pPr>
      <w:r>
        <w:rPr>
          <w:b/>
          <w:color w:val="0070C0"/>
          <w:sz w:val="24"/>
        </w:rPr>
        <w:br w:type="page"/>
      </w:r>
    </w:p>
    <w:p w:rsidR="006E0A07" w:rsidRPr="006E0A07" w:rsidRDefault="006E0A07" w:rsidP="006E0A07">
      <w:pPr>
        <w:spacing w:line="240" w:lineRule="auto"/>
        <w:ind w:firstLine="0"/>
        <w:rPr>
          <w:b/>
          <w:sz w:val="24"/>
        </w:rPr>
      </w:pPr>
      <w:r w:rsidRPr="006E0A07">
        <w:rPr>
          <w:b/>
          <w:sz w:val="24"/>
        </w:rPr>
        <w:lastRenderedPageBreak/>
        <w:t>Articolo 41-</w:t>
      </w:r>
      <w:r w:rsidRPr="006E0A07">
        <w:rPr>
          <w:b/>
          <w:i/>
          <w:sz w:val="24"/>
        </w:rPr>
        <w:t>bis</w:t>
      </w:r>
      <w:r w:rsidRPr="006E0A07">
        <w:rPr>
          <w:b/>
          <w:sz w:val="24"/>
        </w:rPr>
        <w:t xml:space="preserve"> – Disposizioni in materia sanitaria</w:t>
      </w:r>
    </w:p>
    <w:p w:rsidR="006E0A07" w:rsidRPr="006E0A07" w:rsidRDefault="006E0A07" w:rsidP="006E0A07">
      <w:pPr>
        <w:spacing w:line="240" w:lineRule="auto"/>
        <w:ind w:left="3261" w:hanging="3261"/>
        <w:rPr>
          <w:sz w:val="24"/>
        </w:rPr>
      </w:pPr>
    </w:p>
    <w:tbl>
      <w:tblPr>
        <w:tblW w:w="13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6E0A07" w:rsidRPr="006E0A07" w:rsidTr="00511B88">
        <w:trPr>
          <w:tblHeader/>
          <w:jc w:val="center"/>
        </w:trPr>
        <w:tc>
          <w:tcPr>
            <w:tcW w:w="1543" w:type="dxa"/>
          </w:tcPr>
          <w:p w:rsidR="006E0A07" w:rsidRPr="006E0A07" w:rsidRDefault="006E0A07" w:rsidP="00C93DB9">
            <w:pPr>
              <w:spacing w:before="120" w:after="120"/>
              <w:ind w:firstLine="0"/>
              <w:jc w:val="center"/>
              <w:rPr>
                <w:b/>
                <w:sz w:val="20"/>
              </w:rPr>
            </w:pPr>
            <w:r w:rsidRPr="006E0A07">
              <w:rPr>
                <w:b/>
                <w:sz w:val="20"/>
              </w:rPr>
              <w:t>Estremi</w:t>
            </w:r>
          </w:p>
        </w:tc>
        <w:tc>
          <w:tcPr>
            <w:tcW w:w="1334" w:type="dxa"/>
          </w:tcPr>
          <w:p w:rsidR="006E0A07" w:rsidRPr="006E0A07" w:rsidRDefault="006E0A07" w:rsidP="00C93DB9">
            <w:pPr>
              <w:spacing w:before="120" w:after="120"/>
              <w:ind w:firstLine="0"/>
              <w:jc w:val="center"/>
              <w:rPr>
                <w:b/>
                <w:sz w:val="20"/>
              </w:rPr>
            </w:pPr>
            <w:r w:rsidRPr="006E0A07">
              <w:rPr>
                <w:b/>
                <w:sz w:val="20"/>
              </w:rPr>
              <w:t>Iniziativa</w:t>
            </w:r>
          </w:p>
        </w:tc>
        <w:tc>
          <w:tcPr>
            <w:tcW w:w="1288" w:type="dxa"/>
          </w:tcPr>
          <w:p w:rsidR="006E0A07" w:rsidRPr="006E0A07" w:rsidRDefault="006E0A07" w:rsidP="00C93DB9">
            <w:pPr>
              <w:spacing w:before="120" w:after="120"/>
              <w:ind w:left="-57" w:right="-57" w:firstLine="0"/>
              <w:jc w:val="center"/>
              <w:rPr>
                <w:b/>
                <w:sz w:val="20"/>
              </w:rPr>
            </w:pPr>
            <w:r w:rsidRPr="006E0A07">
              <w:rPr>
                <w:b/>
                <w:sz w:val="20"/>
              </w:rPr>
              <w:t>Gruppo</w:t>
            </w:r>
          </w:p>
        </w:tc>
        <w:tc>
          <w:tcPr>
            <w:tcW w:w="759" w:type="dxa"/>
          </w:tcPr>
          <w:p w:rsidR="006E0A07" w:rsidRPr="006E0A07" w:rsidRDefault="006E0A07" w:rsidP="00C93DB9">
            <w:pPr>
              <w:spacing w:before="120" w:after="120"/>
              <w:ind w:firstLine="0"/>
              <w:jc w:val="center"/>
              <w:rPr>
                <w:b/>
                <w:sz w:val="20"/>
              </w:rPr>
            </w:pPr>
            <w:r w:rsidRPr="006E0A07">
              <w:rPr>
                <w:b/>
                <w:sz w:val="20"/>
              </w:rPr>
              <w:t>Data</w:t>
            </w:r>
          </w:p>
        </w:tc>
        <w:tc>
          <w:tcPr>
            <w:tcW w:w="8477" w:type="dxa"/>
          </w:tcPr>
          <w:p w:rsidR="006E0A07" w:rsidRPr="006E0A07" w:rsidRDefault="006E0A07" w:rsidP="00C93DB9">
            <w:pPr>
              <w:pStyle w:val="titoloarticolo2r"/>
              <w:spacing w:before="120" w:after="120" w:line="300" w:lineRule="exact"/>
              <w:rPr>
                <w:rFonts w:ascii="Arial" w:hAnsi="Arial"/>
              </w:rPr>
            </w:pPr>
            <w:r w:rsidRPr="006E0A07">
              <w:rPr>
                <w:rFonts w:ascii="Arial" w:hAnsi="Arial"/>
              </w:rPr>
              <w:t xml:space="preserve">Oggetto </w:t>
            </w:r>
          </w:p>
        </w:tc>
      </w:tr>
      <w:tr w:rsidR="006E0A07" w:rsidRPr="006E0A07" w:rsidTr="00C93DB9">
        <w:trPr>
          <w:jc w:val="center"/>
        </w:trPr>
        <w:tc>
          <w:tcPr>
            <w:tcW w:w="1543" w:type="dxa"/>
            <w:shd w:val="clear" w:color="auto" w:fill="auto"/>
          </w:tcPr>
          <w:p w:rsidR="006E0A07" w:rsidRDefault="006E0A07" w:rsidP="00C93DB9">
            <w:pPr>
              <w:spacing w:before="60" w:after="60" w:line="240" w:lineRule="auto"/>
              <w:ind w:firstLine="0"/>
              <w:jc w:val="left"/>
              <w:rPr>
                <w:sz w:val="20"/>
              </w:rPr>
            </w:pPr>
            <w:r w:rsidRPr="006E0A07">
              <w:rPr>
                <w:sz w:val="20"/>
              </w:rPr>
              <w:t xml:space="preserve">41.027 </w:t>
            </w:r>
          </w:p>
          <w:p w:rsidR="00D62FD3" w:rsidRDefault="00D62FD3" w:rsidP="00D62FD3">
            <w:pPr>
              <w:spacing w:before="60" w:after="60" w:line="240" w:lineRule="auto"/>
              <w:ind w:firstLine="0"/>
              <w:jc w:val="left"/>
              <w:rPr>
                <w:sz w:val="20"/>
              </w:rPr>
            </w:pPr>
            <w:r>
              <w:rPr>
                <w:sz w:val="20"/>
              </w:rPr>
              <w:t>0.41.027.16</w:t>
            </w:r>
            <w:r w:rsidR="00866252">
              <w:rPr>
                <w:sz w:val="20"/>
              </w:rPr>
              <w:t>*</w:t>
            </w:r>
          </w:p>
          <w:p w:rsidR="00D62FD3" w:rsidRDefault="00D62FD3" w:rsidP="00D62FD3">
            <w:pPr>
              <w:spacing w:before="60" w:after="60" w:line="240" w:lineRule="auto"/>
              <w:ind w:firstLine="0"/>
              <w:jc w:val="left"/>
              <w:rPr>
                <w:sz w:val="20"/>
              </w:rPr>
            </w:pPr>
            <w:r>
              <w:rPr>
                <w:sz w:val="20"/>
              </w:rPr>
              <w:t>0.41.027.28</w:t>
            </w:r>
            <w:r w:rsidR="00866252">
              <w:rPr>
                <w:sz w:val="20"/>
              </w:rPr>
              <w:t>*</w:t>
            </w:r>
          </w:p>
          <w:p w:rsidR="00D62FD3" w:rsidRDefault="00D62FD3" w:rsidP="00D62FD3">
            <w:pPr>
              <w:spacing w:before="60" w:after="60" w:line="240" w:lineRule="auto"/>
              <w:ind w:firstLine="0"/>
              <w:jc w:val="left"/>
              <w:rPr>
                <w:sz w:val="20"/>
              </w:rPr>
            </w:pPr>
            <w:r>
              <w:rPr>
                <w:sz w:val="20"/>
              </w:rPr>
              <w:t>0.41.027.11</w:t>
            </w:r>
            <w:r w:rsidR="00866252">
              <w:rPr>
                <w:sz w:val="20"/>
              </w:rPr>
              <w:t>**</w:t>
            </w:r>
          </w:p>
          <w:p w:rsidR="00D62FD3" w:rsidRPr="006E0A07" w:rsidRDefault="00D62FD3" w:rsidP="00D62FD3">
            <w:pPr>
              <w:spacing w:before="60" w:after="60" w:line="240" w:lineRule="auto"/>
              <w:ind w:firstLine="0"/>
              <w:jc w:val="left"/>
              <w:rPr>
                <w:sz w:val="20"/>
              </w:rPr>
            </w:pPr>
            <w:r>
              <w:rPr>
                <w:sz w:val="20"/>
              </w:rPr>
              <w:t>0.41.027.</w:t>
            </w:r>
            <w:r w:rsidR="008D4019">
              <w:rPr>
                <w:sz w:val="20"/>
              </w:rPr>
              <w:t>2</w:t>
            </w:r>
            <w:r>
              <w:rPr>
                <w:sz w:val="20"/>
              </w:rPr>
              <w:t>9</w:t>
            </w:r>
            <w:r w:rsidR="00866252">
              <w:rPr>
                <w:sz w:val="20"/>
              </w:rPr>
              <w:t>**</w:t>
            </w:r>
          </w:p>
          <w:p w:rsidR="006E0A07" w:rsidRPr="006E0A07" w:rsidRDefault="006E0A07" w:rsidP="00C93DB9">
            <w:pPr>
              <w:spacing w:before="60" w:after="60" w:line="240" w:lineRule="auto"/>
              <w:ind w:firstLine="0"/>
              <w:jc w:val="left"/>
              <w:rPr>
                <w:sz w:val="20"/>
              </w:rPr>
            </w:pPr>
          </w:p>
        </w:tc>
        <w:tc>
          <w:tcPr>
            <w:tcW w:w="1334" w:type="dxa"/>
            <w:shd w:val="clear" w:color="auto" w:fill="auto"/>
          </w:tcPr>
          <w:p w:rsidR="006E0A07" w:rsidRDefault="006E0A07" w:rsidP="00C93DB9">
            <w:pPr>
              <w:spacing w:before="60" w:after="60" w:line="240" w:lineRule="auto"/>
              <w:ind w:firstLine="0"/>
              <w:jc w:val="left"/>
              <w:rPr>
                <w:spacing w:val="-6"/>
                <w:sz w:val="20"/>
              </w:rPr>
            </w:pPr>
            <w:r w:rsidRPr="006E0A07">
              <w:rPr>
                <w:spacing w:val="-6"/>
                <w:sz w:val="20"/>
              </w:rPr>
              <w:t>I Relatori</w:t>
            </w:r>
          </w:p>
          <w:p w:rsidR="00866252" w:rsidRDefault="00866252" w:rsidP="00C93DB9">
            <w:pPr>
              <w:spacing w:before="60" w:after="60" w:line="240" w:lineRule="auto"/>
              <w:ind w:firstLine="0"/>
              <w:jc w:val="left"/>
              <w:rPr>
                <w:spacing w:val="-6"/>
                <w:sz w:val="20"/>
              </w:rPr>
            </w:pPr>
            <w:proofErr w:type="spellStart"/>
            <w:r>
              <w:rPr>
                <w:spacing w:val="-6"/>
                <w:sz w:val="20"/>
              </w:rPr>
              <w:t>Cestari</w:t>
            </w:r>
            <w:proofErr w:type="spellEnd"/>
          </w:p>
          <w:p w:rsidR="00866252" w:rsidRDefault="00866252" w:rsidP="00C93DB9">
            <w:pPr>
              <w:spacing w:before="60" w:after="60" w:line="240" w:lineRule="auto"/>
              <w:ind w:firstLine="0"/>
              <w:jc w:val="left"/>
              <w:rPr>
                <w:spacing w:val="-6"/>
                <w:sz w:val="20"/>
              </w:rPr>
            </w:pPr>
            <w:proofErr w:type="spellStart"/>
            <w:r>
              <w:rPr>
                <w:spacing w:val="-6"/>
                <w:sz w:val="20"/>
              </w:rPr>
              <w:t>Darrando</w:t>
            </w:r>
            <w:proofErr w:type="spellEnd"/>
          </w:p>
          <w:p w:rsidR="00866252" w:rsidRDefault="00866252" w:rsidP="00C93DB9">
            <w:pPr>
              <w:spacing w:before="60" w:after="60" w:line="240" w:lineRule="auto"/>
              <w:ind w:firstLine="0"/>
              <w:jc w:val="left"/>
              <w:rPr>
                <w:spacing w:val="-6"/>
                <w:sz w:val="20"/>
              </w:rPr>
            </w:pPr>
            <w:r>
              <w:rPr>
                <w:spacing w:val="-6"/>
                <w:sz w:val="20"/>
              </w:rPr>
              <w:t>Mandelli</w:t>
            </w:r>
          </w:p>
          <w:p w:rsidR="00866252" w:rsidRPr="006E0A07" w:rsidRDefault="00866252" w:rsidP="00866252">
            <w:pPr>
              <w:spacing w:before="60" w:after="60" w:line="240" w:lineRule="auto"/>
              <w:ind w:firstLine="0"/>
              <w:jc w:val="left"/>
              <w:rPr>
                <w:spacing w:val="-6"/>
                <w:sz w:val="20"/>
              </w:rPr>
            </w:pPr>
            <w:proofErr w:type="spellStart"/>
            <w:r>
              <w:rPr>
                <w:spacing w:val="-6"/>
                <w:sz w:val="20"/>
              </w:rPr>
              <w:t>Lucaselli</w:t>
            </w:r>
            <w:proofErr w:type="spellEnd"/>
          </w:p>
        </w:tc>
        <w:tc>
          <w:tcPr>
            <w:tcW w:w="1288" w:type="dxa"/>
            <w:shd w:val="clear" w:color="auto" w:fill="auto"/>
          </w:tcPr>
          <w:p w:rsidR="006E0A07" w:rsidRPr="006E0A07" w:rsidRDefault="006E0A07" w:rsidP="00C93DB9">
            <w:pPr>
              <w:spacing w:before="60" w:after="60" w:line="240" w:lineRule="auto"/>
              <w:ind w:firstLine="0"/>
              <w:jc w:val="left"/>
              <w:rPr>
                <w:sz w:val="20"/>
              </w:rPr>
            </w:pPr>
          </w:p>
        </w:tc>
        <w:tc>
          <w:tcPr>
            <w:tcW w:w="759" w:type="dxa"/>
            <w:shd w:val="clear" w:color="auto" w:fill="auto"/>
          </w:tcPr>
          <w:p w:rsidR="006E0A07" w:rsidRPr="006E0A07" w:rsidRDefault="006E0A07" w:rsidP="00C93DB9">
            <w:pPr>
              <w:spacing w:before="60" w:after="60" w:line="240" w:lineRule="auto"/>
              <w:ind w:firstLine="0"/>
              <w:jc w:val="center"/>
              <w:rPr>
                <w:sz w:val="20"/>
              </w:rPr>
            </w:pPr>
            <w:r w:rsidRPr="006E0A07">
              <w:rPr>
                <w:sz w:val="20"/>
              </w:rPr>
              <w:t>4.12</w:t>
            </w:r>
          </w:p>
        </w:tc>
        <w:tc>
          <w:tcPr>
            <w:tcW w:w="8477" w:type="dxa"/>
            <w:shd w:val="clear" w:color="auto" w:fill="auto"/>
          </w:tcPr>
          <w:p w:rsidR="006E0A07" w:rsidRPr="006E0A07" w:rsidRDefault="006E0A07" w:rsidP="00C93DB9">
            <w:pPr>
              <w:tabs>
                <w:tab w:val="left" w:pos="3285"/>
              </w:tabs>
              <w:spacing w:before="60" w:after="60" w:line="240" w:lineRule="auto"/>
              <w:ind w:firstLine="0"/>
              <w:rPr>
                <w:sz w:val="20"/>
              </w:rPr>
            </w:pPr>
            <w:r w:rsidRPr="006E0A07">
              <w:rPr>
                <w:b/>
                <w:i/>
                <w:sz w:val="20"/>
              </w:rPr>
              <w:t>Aggiunge l’art. 41-</w:t>
            </w:r>
            <w:r w:rsidRPr="006E0A07">
              <w:rPr>
                <w:b/>
                <w:sz w:val="20"/>
              </w:rPr>
              <w:t>bis</w:t>
            </w:r>
            <w:r w:rsidRPr="006E0A07">
              <w:rPr>
                <w:b/>
                <w:i/>
                <w:sz w:val="20"/>
              </w:rPr>
              <w:t xml:space="preserve"> </w:t>
            </w:r>
            <w:r w:rsidRPr="006E0A07">
              <w:rPr>
                <w:sz w:val="20"/>
              </w:rPr>
              <w:t>che</w:t>
            </w:r>
            <w:r w:rsidRPr="006E0A07">
              <w:rPr>
                <w:b/>
                <w:i/>
                <w:sz w:val="20"/>
              </w:rPr>
              <w:t xml:space="preserve"> </w:t>
            </w:r>
            <w:r w:rsidRPr="006E0A07">
              <w:rPr>
                <w:sz w:val="20"/>
              </w:rPr>
              <w:t xml:space="preserve">interviene su diverse materie sanitarie tra cui: il </w:t>
            </w:r>
            <w:r w:rsidRPr="006E0A07">
              <w:rPr>
                <w:b/>
                <w:sz w:val="20"/>
              </w:rPr>
              <w:t>trattamento economico</w:t>
            </w:r>
            <w:r w:rsidRPr="006E0A07">
              <w:rPr>
                <w:sz w:val="20"/>
              </w:rPr>
              <w:t xml:space="preserve"> stabilito dalla contrattazione collettiva per dirigenti medici, veterinari e sanitari con rapporto di lavoro esclusivo (comma 1); il </w:t>
            </w:r>
            <w:r w:rsidRPr="006E0A07">
              <w:rPr>
                <w:b/>
                <w:sz w:val="20"/>
              </w:rPr>
              <w:t>passaggio di quote del fabbisogno sanitario</w:t>
            </w:r>
            <w:r w:rsidRPr="006E0A07">
              <w:rPr>
                <w:sz w:val="20"/>
              </w:rPr>
              <w:t xml:space="preserve"> del SSN dall’ammontare vincolato alla parte indistinta (comma 2); una </w:t>
            </w:r>
            <w:r w:rsidRPr="006E0A07">
              <w:rPr>
                <w:b/>
                <w:sz w:val="20"/>
              </w:rPr>
              <w:t>nuova disciplina degli incarichi individuali al personale medico</w:t>
            </w:r>
            <w:r w:rsidRPr="006E0A07">
              <w:rPr>
                <w:sz w:val="20"/>
              </w:rPr>
              <w:t xml:space="preserve"> con contratto di lavoro autonomo (comma 3); le modalità per l’accesso del ruolo sanitario per i medici in formazione specialistica iscritti all’ultimo anno di corso (comma 4 e 5); alcune novelle all'art. 1 co. 796, </w:t>
            </w:r>
            <w:proofErr w:type="spellStart"/>
            <w:r w:rsidRPr="006E0A07">
              <w:rPr>
                <w:sz w:val="20"/>
              </w:rPr>
              <w:t>lett</w:t>
            </w:r>
            <w:proofErr w:type="spellEnd"/>
            <w:r w:rsidRPr="006E0A07">
              <w:rPr>
                <w:sz w:val="20"/>
              </w:rPr>
              <w:t xml:space="preserve">. </w:t>
            </w:r>
            <w:r w:rsidRPr="006E0A07">
              <w:rPr>
                <w:i/>
                <w:sz w:val="20"/>
              </w:rPr>
              <w:t>p-bis</w:t>
            </w:r>
            <w:r w:rsidRPr="006E0A07">
              <w:rPr>
                <w:sz w:val="20"/>
              </w:rPr>
              <w:t>) della legge n. 296 /2006 in materia di misure di compartecipazione al costo delle prestazioni sanitarie di assistenza specialistica ambulatoriale ed applicazione della quota fissa sulla ricetta.</w:t>
            </w:r>
          </w:p>
          <w:p w:rsidR="006E0A07" w:rsidRPr="006E0A07" w:rsidRDefault="006E0A07" w:rsidP="00C93DB9">
            <w:pPr>
              <w:tabs>
                <w:tab w:val="left" w:pos="3285"/>
              </w:tabs>
              <w:spacing w:before="60" w:after="60" w:line="240" w:lineRule="auto"/>
              <w:ind w:firstLine="0"/>
              <w:rPr>
                <w:sz w:val="20"/>
              </w:rPr>
            </w:pPr>
            <w:r w:rsidRPr="006E0A07">
              <w:rPr>
                <w:sz w:val="20"/>
              </w:rPr>
              <w:t>Più in dettaglio:</w:t>
            </w:r>
          </w:p>
          <w:p w:rsidR="006E0A07" w:rsidRPr="006E0A07" w:rsidRDefault="006E0A07" w:rsidP="006E0A07">
            <w:pPr>
              <w:pStyle w:val="Paragrafoelenco"/>
              <w:numPr>
                <w:ilvl w:val="0"/>
                <w:numId w:val="31"/>
              </w:numPr>
              <w:tabs>
                <w:tab w:val="left" w:pos="3285"/>
              </w:tabs>
              <w:spacing w:before="60" w:after="60" w:line="240" w:lineRule="auto"/>
              <w:rPr>
                <w:sz w:val="20"/>
              </w:rPr>
            </w:pPr>
            <w:r w:rsidRPr="006E0A07">
              <w:rPr>
                <w:sz w:val="20"/>
              </w:rPr>
              <w:t xml:space="preserve">il </w:t>
            </w:r>
            <w:r w:rsidRPr="006E0A07">
              <w:rPr>
                <w:b/>
                <w:sz w:val="20"/>
              </w:rPr>
              <w:t>comma 1</w:t>
            </w:r>
            <w:r w:rsidRPr="006E0A07">
              <w:rPr>
                <w:sz w:val="20"/>
              </w:rPr>
              <w:t xml:space="preserve"> stabilisce che, a decorrere dal </w:t>
            </w:r>
            <w:r w:rsidRPr="006E0A07">
              <w:rPr>
                <w:b/>
                <w:sz w:val="20"/>
              </w:rPr>
              <w:t>2019</w:t>
            </w:r>
            <w:r w:rsidRPr="006E0A07">
              <w:rPr>
                <w:sz w:val="20"/>
              </w:rPr>
              <w:t>, il trattamento economico stabilito per la categoria di dirigenti medici, veterinari e sanitari con rapporto di lavoro esclusivo di cui all'articolo 15-</w:t>
            </w:r>
            <w:r w:rsidRPr="006E0A07">
              <w:rPr>
                <w:i/>
                <w:sz w:val="20"/>
              </w:rPr>
              <w:t>quater</w:t>
            </w:r>
            <w:r w:rsidRPr="006E0A07">
              <w:rPr>
                <w:sz w:val="20"/>
              </w:rPr>
              <w:t xml:space="preserve">, co. 5, del D. </w:t>
            </w:r>
            <w:proofErr w:type="spellStart"/>
            <w:r w:rsidRPr="006E0A07">
              <w:rPr>
                <w:sz w:val="20"/>
              </w:rPr>
              <w:t>lgs</w:t>
            </w:r>
            <w:proofErr w:type="spellEnd"/>
            <w:r w:rsidRPr="006E0A07">
              <w:rPr>
                <w:sz w:val="20"/>
              </w:rPr>
              <w:t xml:space="preserve">. n. 502/1992 concorre alla </w:t>
            </w:r>
            <w:r w:rsidRPr="006E0A07">
              <w:rPr>
                <w:b/>
                <w:sz w:val="20"/>
              </w:rPr>
              <w:t>formazione del monte salari</w:t>
            </w:r>
            <w:r w:rsidRPr="006E0A07">
              <w:rPr>
                <w:sz w:val="20"/>
              </w:rPr>
              <w:t xml:space="preserve"> utile ai fini della determinazione degli oneri derivanti dalla contrattazione collettiva a carico delle amministrazioni competenti, con oneri a valere sul finanziamento del fabbisogno sanitario nazionale;</w:t>
            </w:r>
          </w:p>
          <w:p w:rsidR="006E0A07" w:rsidRPr="006E0A07" w:rsidRDefault="006E0A07" w:rsidP="006E0A07">
            <w:pPr>
              <w:pStyle w:val="Paragrafoelenco"/>
              <w:numPr>
                <w:ilvl w:val="0"/>
                <w:numId w:val="31"/>
              </w:numPr>
              <w:tabs>
                <w:tab w:val="left" w:pos="3285"/>
              </w:tabs>
              <w:spacing w:before="60" w:after="60" w:line="240" w:lineRule="auto"/>
              <w:rPr>
                <w:sz w:val="20"/>
              </w:rPr>
            </w:pPr>
            <w:r w:rsidRPr="006E0A07">
              <w:rPr>
                <w:sz w:val="20"/>
              </w:rPr>
              <w:t xml:space="preserve">il </w:t>
            </w:r>
            <w:r w:rsidRPr="006E0A07">
              <w:rPr>
                <w:b/>
                <w:sz w:val="20"/>
              </w:rPr>
              <w:t>comma 2</w:t>
            </w:r>
            <w:r w:rsidRPr="006E0A07">
              <w:rPr>
                <w:sz w:val="20"/>
              </w:rPr>
              <w:t xml:space="preserve"> prevede che, </w:t>
            </w:r>
            <w:r w:rsidRPr="006E0A07">
              <w:rPr>
                <w:b/>
                <w:sz w:val="20"/>
              </w:rPr>
              <w:t>dal 2019</w:t>
            </w:r>
            <w:r w:rsidRPr="006E0A07">
              <w:rPr>
                <w:sz w:val="20"/>
              </w:rPr>
              <w:t>, fermo restando il livello di finanziamento del SSN, le seguenti quote del fabbisogno vincolato del SSN confluiscono nella quota indistinta e sono ripartiti tra regioni e province autonome secondo i criteri stabiliti a legislazione vigente:</w:t>
            </w:r>
          </w:p>
          <w:p w:rsidR="006E0A07" w:rsidRPr="006E0A07" w:rsidRDefault="006E0A07" w:rsidP="006E0A07">
            <w:pPr>
              <w:pStyle w:val="Paragrafoelenco"/>
              <w:numPr>
                <w:ilvl w:val="0"/>
                <w:numId w:val="32"/>
              </w:numPr>
              <w:tabs>
                <w:tab w:val="left" w:pos="905"/>
              </w:tabs>
              <w:spacing w:before="60" w:after="60" w:line="240" w:lineRule="auto"/>
              <w:ind w:left="764" w:firstLine="0"/>
              <w:rPr>
                <w:sz w:val="20"/>
              </w:rPr>
            </w:pPr>
            <w:r w:rsidRPr="006E0A07">
              <w:rPr>
                <w:b/>
                <w:sz w:val="20"/>
              </w:rPr>
              <w:t>30,990 milioni</w:t>
            </w:r>
            <w:r w:rsidRPr="006E0A07">
              <w:rPr>
                <w:sz w:val="20"/>
              </w:rPr>
              <w:t xml:space="preserve"> per l'</w:t>
            </w:r>
            <w:r w:rsidRPr="006E0A07">
              <w:rPr>
                <w:b/>
                <w:sz w:val="20"/>
              </w:rPr>
              <w:t>assistenza sanitaria a stranieri</w:t>
            </w:r>
            <w:r w:rsidRPr="006E0A07">
              <w:rPr>
                <w:sz w:val="20"/>
              </w:rPr>
              <w:t xml:space="preserve"> non iscritti al SSN;</w:t>
            </w:r>
          </w:p>
          <w:p w:rsidR="006E0A07" w:rsidRPr="006E0A07" w:rsidRDefault="006E0A07" w:rsidP="006E0A07">
            <w:pPr>
              <w:pStyle w:val="Paragrafoelenco"/>
              <w:numPr>
                <w:ilvl w:val="0"/>
                <w:numId w:val="32"/>
              </w:numPr>
              <w:tabs>
                <w:tab w:val="left" w:pos="905"/>
              </w:tabs>
              <w:spacing w:before="60" w:after="60" w:line="240" w:lineRule="auto"/>
              <w:ind w:left="764" w:firstLine="0"/>
              <w:rPr>
                <w:sz w:val="20"/>
              </w:rPr>
            </w:pPr>
            <w:r w:rsidRPr="006E0A07">
              <w:rPr>
                <w:b/>
                <w:sz w:val="20"/>
              </w:rPr>
              <w:t>fino a 41,317 milioni</w:t>
            </w:r>
            <w:r w:rsidRPr="006E0A07">
              <w:rPr>
                <w:sz w:val="20"/>
              </w:rPr>
              <w:t xml:space="preserve"> per la riqualificazione dell'assistenza sanitaria e dell'attività libero-professionale; </w:t>
            </w:r>
          </w:p>
          <w:p w:rsidR="006E0A07" w:rsidRPr="006E0A07" w:rsidRDefault="006E0A07" w:rsidP="006E0A07">
            <w:pPr>
              <w:pStyle w:val="Paragrafoelenco"/>
              <w:numPr>
                <w:ilvl w:val="0"/>
                <w:numId w:val="31"/>
              </w:numPr>
              <w:tabs>
                <w:tab w:val="left" w:pos="3285"/>
              </w:tabs>
              <w:spacing w:before="60" w:after="60" w:line="240" w:lineRule="auto"/>
              <w:rPr>
                <w:sz w:val="20"/>
              </w:rPr>
            </w:pPr>
            <w:r w:rsidRPr="006E0A07">
              <w:rPr>
                <w:sz w:val="20"/>
              </w:rPr>
              <w:t xml:space="preserve">i </w:t>
            </w:r>
            <w:r w:rsidRPr="006E0A07">
              <w:rPr>
                <w:b/>
                <w:sz w:val="20"/>
              </w:rPr>
              <w:t>commi 4 e 5</w:t>
            </w:r>
            <w:r w:rsidRPr="006E0A07">
              <w:rPr>
                <w:sz w:val="20"/>
              </w:rPr>
              <w:t xml:space="preserve"> stabiliscono che i </w:t>
            </w:r>
            <w:r w:rsidRPr="006E0A07">
              <w:rPr>
                <w:b/>
                <w:sz w:val="20"/>
              </w:rPr>
              <w:t>medici in formazione specialistica</w:t>
            </w:r>
            <w:r w:rsidRPr="006E0A07">
              <w:rPr>
                <w:sz w:val="20"/>
              </w:rPr>
              <w:t xml:space="preserve"> iscritti all'ultimo anno del relativo corso sono ammessi alle procedure concorsuali in esame nella specifica disciplina bandita e collocati, nel caso di esito positivo delle procedure, in una graduatoria separata. La loro eventuale assunzione a tempo indeterminato, nel </w:t>
            </w:r>
            <w:r w:rsidRPr="006E0A07">
              <w:rPr>
                <w:sz w:val="20"/>
              </w:rPr>
              <w:lastRenderedPageBreak/>
              <w:t xml:space="preserve">caso in cui siano risultati idonei o utilmente collocati nelle rispettive graduatorie, è comunque subordinata al conseguimento del titolo di specializzazione e all'esaurimento della graduatoria dei medici già specialisti alla data di scadenza del bando. </w:t>
            </w:r>
          </w:p>
          <w:p w:rsidR="006E0A07" w:rsidRPr="006E0A07" w:rsidRDefault="006E0A07" w:rsidP="006E0A07">
            <w:pPr>
              <w:pStyle w:val="Paragrafoelenco"/>
              <w:numPr>
                <w:ilvl w:val="0"/>
                <w:numId w:val="31"/>
              </w:numPr>
              <w:tabs>
                <w:tab w:val="left" w:pos="3285"/>
              </w:tabs>
              <w:spacing w:before="60" w:after="60" w:line="240" w:lineRule="auto"/>
              <w:rPr>
                <w:i/>
                <w:sz w:val="20"/>
              </w:rPr>
            </w:pPr>
            <w:r w:rsidRPr="006E0A07">
              <w:rPr>
                <w:sz w:val="20"/>
              </w:rPr>
              <w:t xml:space="preserve">il </w:t>
            </w:r>
            <w:r w:rsidRPr="006E0A07">
              <w:rPr>
                <w:b/>
                <w:sz w:val="20"/>
              </w:rPr>
              <w:t>comma 6</w:t>
            </w:r>
            <w:r w:rsidRPr="006E0A07">
              <w:rPr>
                <w:sz w:val="20"/>
              </w:rPr>
              <w:t xml:space="preserve">, infine, il </w:t>
            </w:r>
            <w:r w:rsidRPr="006E0A07">
              <w:rPr>
                <w:b/>
                <w:sz w:val="20"/>
              </w:rPr>
              <w:t>comma 6</w:t>
            </w:r>
            <w:r w:rsidRPr="006E0A07">
              <w:rPr>
                <w:sz w:val="20"/>
              </w:rPr>
              <w:t xml:space="preserve"> apporta alcune novelle all'art. 1 co. 796 , </w:t>
            </w:r>
            <w:proofErr w:type="spellStart"/>
            <w:r w:rsidRPr="006E0A07">
              <w:rPr>
                <w:sz w:val="20"/>
              </w:rPr>
              <w:t>lett</w:t>
            </w:r>
            <w:proofErr w:type="spellEnd"/>
            <w:r w:rsidRPr="006E0A07">
              <w:rPr>
                <w:sz w:val="20"/>
              </w:rPr>
              <w:t xml:space="preserve">. </w:t>
            </w:r>
            <w:r w:rsidRPr="006E0A07">
              <w:rPr>
                <w:i/>
                <w:sz w:val="20"/>
              </w:rPr>
              <w:t>p-bis)</w:t>
            </w:r>
            <w:r w:rsidRPr="006E0A07">
              <w:rPr>
                <w:sz w:val="20"/>
              </w:rPr>
              <w:t xml:space="preserve"> della finanziaria 2007 (legge. n. 296/2006) relativamente alla possibilità, per le regioni, di prevedere misure diverse dalla quota fissa di compartecipazione al ticket per la specialistica ambulatoriale. Più precisamente viene eliminata l'alternatività delle diverse misure previste miranti ad azioni di </w:t>
            </w:r>
            <w:proofErr w:type="spellStart"/>
            <w:r w:rsidRPr="006E0A07">
              <w:rPr>
                <w:sz w:val="20"/>
              </w:rPr>
              <w:t>efficientamento</w:t>
            </w:r>
            <w:proofErr w:type="spellEnd"/>
            <w:r w:rsidRPr="006E0A07">
              <w:rPr>
                <w:sz w:val="20"/>
              </w:rPr>
              <w:t xml:space="preserve"> della spesa e di appropriatezza delle prestazioni, fermo restando il rispetto dell'equilibrio economico del settore sanitario, mediante certificazione congiunta del Comitato per l'erogazione dei LEA e del Tavolo per la verifica degli adempimenti LEA</w:t>
            </w:r>
          </w:p>
          <w:p w:rsidR="006E0A07" w:rsidRPr="006E0A07" w:rsidRDefault="006E0A07" w:rsidP="007654B1">
            <w:pPr>
              <w:tabs>
                <w:tab w:val="left" w:pos="3285"/>
              </w:tabs>
              <w:spacing w:line="240" w:lineRule="auto"/>
              <w:rPr>
                <w:sz w:val="18"/>
                <w:szCs w:val="18"/>
              </w:rPr>
            </w:pPr>
            <w:r w:rsidRPr="006E0A07">
              <w:rPr>
                <w:sz w:val="18"/>
                <w:szCs w:val="18"/>
              </w:rPr>
              <w:t xml:space="preserve">Si ricorda che le norme della finanziaria 2007 prevedono, da un lato, una quota di compartecipazione di dieci euro a carico degli assistiti non esentati sulle ricette per l’assistenza specialistica ambulatoriale (art.1, comma 796, lettera p), primo periodo) e, dall’altra, la possibilità, per le regioni, di prevedere misure diverse dalla suddetta quota fissa di compartecipazione (art.1, comma 796, lettera </w:t>
            </w:r>
            <w:r w:rsidRPr="006E0A07">
              <w:rPr>
                <w:i/>
                <w:sz w:val="18"/>
                <w:szCs w:val="18"/>
              </w:rPr>
              <w:t>p-bis</w:t>
            </w:r>
            <w:r w:rsidRPr="006E0A07">
              <w:rPr>
                <w:sz w:val="18"/>
                <w:szCs w:val="18"/>
              </w:rPr>
              <w:t>,) con le seguenti modalità alternative:</w:t>
            </w:r>
          </w:p>
          <w:p w:rsidR="006E0A07" w:rsidRPr="006E0A07" w:rsidRDefault="006E0A07" w:rsidP="007654B1">
            <w:pPr>
              <w:tabs>
                <w:tab w:val="left" w:pos="3285"/>
              </w:tabs>
              <w:spacing w:line="240" w:lineRule="auto"/>
              <w:rPr>
                <w:sz w:val="18"/>
                <w:szCs w:val="18"/>
              </w:rPr>
            </w:pPr>
            <w:r w:rsidRPr="006E0A07">
              <w:rPr>
                <w:sz w:val="18"/>
                <w:szCs w:val="18"/>
              </w:rPr>
              <w:t>a) le regioni possono adottare misure di partecipazione al costo delle prestazioni sanitarie diverse rispetto a quelle di cui al primo periodo della lettera p), purché ne sia certificata l’equivalenza sotto il profilo dell’equilibrio economico-finanziario e dell’appropriatezza da parte del competente organismo (Tavolo tecnico per la verifica degli adempimenti di cui all’articolo 12 dell’intesa Stato-Regioni del 23 marzo 2005) (art.1, comma 796, lettera p-bis), n. 1);</w:t>
            </w:r>
          </w:p>
          <w:p w:rsidR="006E0A07" w:rsidRPr="006E0A07" w:rsidRDefault="006E0A07" w:rsidP="007654B1">
            <w:pPr>
              <w:tabs>
                <w:tab w:val="left" w:pos="3285"/>
              </w:tabs>
              <w:spacing w:line="240" w:lineRule="auto"/>
              <w:rPr>
                <w:sz w:val="18"/>
                <w:szCs w:val="18"/>
              </w:rPr>
            </w:pPr>
            <w:r w:rsidRPr="006E0A07">
              <w:rPr>
                <w:sz w:val="18"/>
                <w:szCs w:val="18"/>
              </w:rPr>
              <w:t>b) le regioni possono, in alternativa, sottoscrivere un accordo con il Ministero dell’economia e delle finanze e con il Ministero della salute, ai fini della definizione di misure di partecipazione equivalenti "sotto il profilo del mantenimento dell’equilibrio economico-finanziario e del controllo dell’appropriatezza” (art. 1, comma 796, lettera p-bis), n. 2).</w:t>
            </w:r>
          </w:p>
        </w:tc>
      </w:tr>
    </w:tbl>
    <w:p w:rsidR="006E0A07" w:rsidRPr="001F347E" w:rsidRDefault="006E0A07" w:rsidP="006E0A07">
      <w:pPr>
        <w:spacing w:line="240" w:lineRule="auto"/>
        <w:ind w:firstLine="0"/>
        <w:jc w:val="left"/>
        <w:rPr>
          <w:b/>
          <w:color w:val="0070C0"/>
          <w:sz w:val="24"/>
        </w:rPr>
      </w:pPr>
    </w:p>
    <w:p w:rsidR="006E0A07" w:rsidRDefault="006E0A07">
      <w:pPr>
        <w:spacing w:line="240" w:lineRule="auto"/>
        <w:ind w:firstLine="0"/>
        <w:jc w:val="left"/>
        <w:rPr>
          <w:rStyle w:val="titolo2articolo0"/>
          <w:b/>
          <w:sz w:val="24"/>
          <w:szCs w:val="24"/>
        </w:rPr>
      </w:pPr>
      <w:r>
        <w:rPr>
          <w:rStyle w:val="titolo2articolo0"/>
          <w:b/>
          <w:sz w:val="24"/>
          <w:szCs w:val="24"/>
        </w:rPr>
        <w:br w:type="page"/>
      </w:r>
    </w:p>
    <w:p w:rsidR="008D4019" w:rsidRPr="00E7006F" w:rsidRDefault="008D4019" w:rsidP="008D4019">
      <w:pPr>
        <w:spacing w:line="240" w:lineRule="auto"/>
        <w:ind w:firstLine="0"/>
        <w:rPr>
          <w:b/>
          <w:sz w:val="24"/>
        </w:rPr>
      </w:pPr>
      <w:r w:rsidRPr="00E7006F">
        <w:rPr>
          <w:b/>
          <w:sz w:val="24"/>
        </w:rPr>
        <w:lastRenderedPageBreak/>
        <w:t>Articolo 41–</w:t>
      </w:r>
      <w:r w:rsidRPr="00E7006F">
        <w:rPr>
          <w:b/>
          <w:i/>
          <w:sz w:val="24"/>
        </w:rPr>
        <w:t>bis</w:t>
      </w:r>
      <w:r w:rsidRPr="00E7006F">
        <w:rPr>
          <w:b/>
          <w:sz w:val="24"/>
        </w:rPr>
        <w:t xml:space="preserve"> – </w:t>
      </w:r>
      <w:r w:rsidRPr="00E7006F">
        <w:rPr>
          <w:sz w:val="24"/>
        </w:rPr>
        <w:t>Fondi medicinali innovativi e oncologici innovativi</w:t>
      </w:r>
    </w:p>
    <w:p w:rsidR="008D4019" w:rsidRPr="00E7006F" w:rsidRDefault="008D4019" w:rsidP="008D4019">
      <w:pPr>
        <w:spacing w:line="240" w:lineRule="auto"/>
        <w:ind w:left="3261" w:hanging="3261"/>
        <w:rPr>
          <w:sz w:val="24"/>
        </w:rPr>
      </w:pPr>
    </w:p>
    <w:tbl>
      <w:tblPr>
        <w:tblW w:w="13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8D4019" w:rsidRPr="00E7006F" w:rsidTr="00F237FE">
        <w:trPr>
          <w:jc w:val="center"/>
        </w:trPr>
        <w:tc>
          <w:tcPr>
            <w:tcW w:w="1543" w:type="dxa"/>
          </w:tcPr>
          <w:p w:rsidR="008D4019" w:rsidRPr="00E7006F" w:rsidRDefault="008D4019" w:rsidP="00F237FE">
            <w:pPr>
              <w:spacing w:before="120" w:after="120"/>
              <w:ind w:firstLine="0"/>
              <w:jc w:val="center"/>
              <w:rPr>
                <w:b/>
                <w:sz w:val="20"/>
              </w:rPr>
            </w:pPr>
            <w:r w:rsidRPr="00E7006F">
              <w:rPr>
                <w:b/>
                <w:sz w:val="20"/>
              </w:rPr>
              <w:t>Estremi</w:t>
            </w:r>
          </w:p>
        </w:tc>
        <w:tc>
          <w:tcPr>
            <w:tcW w:w="1334" w:type="dxa"/>
          </w:tcPr>
          <w:p w:rsidR="008D4019" w:rsidRPr="00E7006F" w:rsidRDefault="008D4019" w:rsidP="00F237FE">
            <w:pPr>
              <w:spacing w:before="120" w:after="120"/>
              <w:ind w:firstLine="0"/>
              <w:jc w:val="center"/>
              <w:rPr>
                <w:b/>
                <w:sz w:val="20"/>
              </w:rPr>
            </w:pPr>
            <w:r w:rsidRPr="00E7006F">
              <w:rPr>
                <w:b/>
                <w:sz w:val="20"/>
              </w:rPr>
              <w:t>Iniziativa</w:t>
            </w:r>
          </w:p>
        </w:tc>
        <w:tc>
          <w:tcPr>
            <w:tcW w:w="1288" w:type="dxa"/>
          </w:tcPr>
          <w:p w:rsidR="008D4019" w:rsidRPr="00E7006F" w:rsidRDefault="008D4019" w:rsidP="00F237FE">
            <w:pPr>
              <w:spacing w:before="120" w:after="120"/>
              <w:ind w:left="-57" w:right="-57" w:firstLine="0"/>
              <w:jc w:val="center"/>
              <w:rPr>
                <w:b/>
                <w:sz w:val="20"/>
              </w:rPr>
            </w:pPr>
            <w:r w:rsidRPr="00E7006F">
              <w:rPr>
                <w:b/>
                <w:sz w:val="20"/>
              </w:rPr>
              <w:t>Gruppo</w:t>
            </w:r>
          </w:p>
        </w:tc>
        <w:tc>
          <w:tcPr>
            <w:tcW w:w="759" w:type="dxa"/>
          </w:tcPr>
          <w:p w:rsidR="008D4019" w:rsidRPr="00E7006F" w:rsidRDefault="008D4019" w:rsidP="00F237FE">
            <w:pPr>
              <w:spacing w:before="120" w:after="120"/>
              <w:ind w:firstLine="0"/>
              <w:jc w:val="center"/>
              <w:rPr>
                <w:b/>
                <w:sz w:val="20"/>
              </w:rPr>
            </w:pPr>
            <w:r w:rsidRPr="00E7006F">
              <w:rPr>
                <w:b/>
                <w:sz w:val="20"/>
              </w:rPr>
              <w:t>Data</w:t>
            </w:r>
          </w:p>
        </w:tc>
        <w:tc>
          <w:tcPr>
            <w:tcW w:w="8477" w:type="dxa"/>
          </w:tcPr>
          <w:p w:rsidR="008D4019" w:rsidRPr="00E7006F" w:rsidRDefault="008D4019" w:rsidP="00F237FE">
            <w:pPr>
              <w:pStyle w:val="titoloarticolo2r"/>
              <w:spacing w:before="120" w:after="120" w:line="300" w:lineRule="exact"/>
              <w:rPr>
                <w:rFonts w:ascii="Arial" w:hAnsi="Arial"/>
              </w:rPr>
            </w:pPr>
            <w:r w:rsidRPr="00E7006F">
              <w:rPr>
                <w:rFonts w:ascii="Arial" w:hAnsi="Arial"/>
              </w:rPr>
              <w:t xml:space="preserve">Oggetto </w:t>
            </w:r>
          </w:p>
        </w:tc>
      </w:tr>
      <w:tr w:rsidR="008D4019" w:rsidRPr="00E7006F" w:rsidTr="00F237FE">
        <w:trPr>
          <w:jc w:val="center"/>
        </w:trPr>
        <w:tc>
          <w:tcPr>
            <w:tcW w:w="1543" w:type="dxa"/>
            <w:shd w:val="clear" w:color="auto" w:fill="auto"/>
          </w:tcPr>
          <w:p w:rsidR="008D4019" w:rsidRPr="00E7006F" w:rsidRDefault="008D4019" w:rsidP="00F237FE">
            <w:pPr>
              <w:spacing w:before="60" w:after="60" w:line="240" w:lineRule="auto"/>
              <w:ind w:firstLine="0"/>
              <w:jc w:val="left"/>
              <w:rPr>
                <w:sz w:val="20"/>
              </w:rPr>
            </w:pPr>
            <w:r w:rsidRPr="00E7006F">
              <w:rPr>
                <w:sz w:val="20"/>
              </w:rPr>
              <w:t>41.028</w:t>
            </w:r>
          </w:p>
        </w:tc>
        <w:tc>
          <w:tcPr>
            <w:tcW w:w="1334" w:type="dxa"/>
            <w:shd w:val="clear" w:color="auto" w:fill="auto"/>
          </w:tcPr>
          <w:p w:rsidR="008D4019" w:rsidRPr="00E7006F" w:rsidRDefault="008D4019" w:rsidP="00F237FE">
            <w:pPr>
              <w:spacing w:before="60" w:after="60" w:line="240" w:lineRule="auto"/>
              <w:ind w:firstLine="0"/>
              <w:jc w:val="left"/>
              <w:rPr>
                <w:sz w:val="20"/>
              </w:rPr>
            </w:pPr>
            <w:r w:rsidRPr="00E7006F">
              <w:rPr>
                <w:sz w:val="20"/>
              </w:rPr>
              <w:t>I Relatori</w:t>
            </w:r>
          </w:p>
        </w:tc>
        <w:tc>
          <w:tcPr>
            <w:tcW w:w="1288" w:type="dxa"/>
            <w:shd w:val="clear" w:color="auto" w:fill="auto"/>
          </w:tcPr>
          <w:p w:rsidR="008D4019" w:rsidRPr="00E7006F" w:rsidRDefault="008D4019" w:rsidP="00F237FE">
            <w:pPr>
              <w:spacing w:before="60" w:after="60" w:line="240" w:lineRule="auto"/>
              <w:ind w:firstLine="0"/>
              <w:jc w:val="left"/>
              <w:rPr>
                <w:sz w:val="20"/>
              </w:rPr>
            </w:pPr>
          </w:p>
        </w:tc>
        <w:tc>
          <w:tcPr>
            <w:tcW w:w="759" w:type="dxa"/>
            <w:shd w:val="clear" w:color="auto" w:fill="auto"/>
          </w:tcPr>
          <w:p w:rsidR="008D4019" w:rsidRPr="00E7006F" w:rsidRDefault="008D4019" w:rsidP="00F237FE">
            <w:pPr>
              <w:spacing w:before="60" w:after="60" w:line="240" w:lineRule="auto"/>
              <w:ind w:firstLine="0"/>
              <w:jc w:val="center"/>
              <w:rPr>
                <w:sz w:val="20"/>
              </w:rPr>
            </w:pPr>
            <w:r w:rsidRPr="00E7006F">
              <w:rPr>
                <w:sz w:val="20"/>
              </w:rPr>
              <w:t>4.12</w:t>
            </w:r>
          </w:p>
        </w:tc>
        <w:tc>
          <w:tcPr>
            <w:tcW w:w="8477" w:type="dxa"/>
            <w:shd w:val="clear" w:color="auto" w:fill="auto"/>
          </w:tcPr>
          <w:p w:rsidR="008D4019" w:rsidRPr="00E7006F" w:rsidRDefault="008D4019" w:rsidP="00F237FE">
            <w:pPr>
              <w:tabs>
                <w:tab w:val="left" w:pos="3285"/>
              </w:tabs>
              <w:spacing w:before="60" w:after="60" w:line="240" w:lineRule="auto"/>
              <w:ind w:firstLine="0"/>
              <w:rPr>
                <w:sz w:val="20"/>
              </w:rPr>
            </w:pPr>
            <w:r w:rsidRPr="00E7006F">
              <w:rPr>
                <w:b/>
                <w:i/>
                <w:sz w:val="20"/>
              </w:rPr>
              <w:t xml:space="preserve">Aggiunge l'art. 41-bis, </w:t>
            </w:r>
            <w:r w:rsidRPr="00E7006F">
              <w:rPr>
                <w:sz w:val="20"/>
              </w:rPr>
              <w:t xml:space="preserve">disponendo il </w:t>
            </w:r>
            <w:r w:rsidRPr="00E7006F">
              <w:rPr>
                <w:b/>
                <w:sz w:val="20"/>
              </w:rPr>
              <w:t>trasferimento allo stato di previsione del MEF</w:t>
            </w:r>
            <w:r w:rsidRPr="00E7006F">
              <w:rPr>
                <w:sz w:val="20"/>
              </w:rPr>
              <w:t xml:space="preserve"> (da quello del Ministero della salute) dei Fondi per il concorso al rimborso alle regioni per l'acquisto dei </w:t>
            </w:r>
            <w:r w:rsidRPr="00E7006F">
              <w:rPr>
                <w:b/>
                <w:sz w:val="20"/>
              </w:rPr>
              <w:t>medicinali innovativi e oncologici innovativi</w:t>
            </w:r>
            <w:r w:rsidRPr="00E7006F">
              <w:rPr>
                <w:sz w:val="20"/>
              </w:rPr>
              <w:t>, introdotti, rispettivamente, dai commi 400 e 401 della legge di bilancio 2017 (L. n. 232/2016) nell'ambito del finanziamento - vincolato a tali fini - del fabbisogno sanitario standard cui concorre lo Stato. Rimane ferma la competenza già attribuita al Ministero della salute per la disciplina delle modalità operative di erogazione delle risorse stanziate, secondo quanto previsto dalla normativa vigente (DM 16 febbraio 2018).</w:t>
            </w:r>
          </w:p>
        </w:tc>
      </w:tr>
    </w:tbl>
    <w:p w:rsidR="008D4019" w:rsidRDefault="008D4019" w:rsidP="00694C16">
      <w:pPr>
        <w:tabs>
          <w:tab w:val="left" w:pos="7950"/>
        </w:tabs>
        <w:spacing w:line="240" w:lineRule="auto"/>
        <w:ind w:left="1418" w:hanging="1418"/>
        <w:rPr>
          <w:rStyle w:val="titolo2articolo0"/>
          <w:b/>
          <w:sz w:val="24"/>
          <w:szCs w:val="24"/>
        </w:rPr>
      </w:pPr>
    </w:p>
    <w:p w:rsidR="008D4019" w:rsidRDefault="008D4019">
      <w:pPr>
        <w:spacing w:line="240" w:lineRule="auto"/>
        <w:ind w:firstLine="0"/>
        <w:jc w:val="left"/>
        <w:rPr>
          <w:rStyle w:val="titolo2articolo0"/>
          <w:b/>
          <w:sz w:val="24"/>
          <w:szCs w:val="24"/>
        </w:rPr>
      </w:pPr>
      <w:r>
        <w:rPr>
          <w:rStyle w:val="titolo2articolo0"/>
          <w:b/>
          <w:sz w:val="24"/>
          <w:szCs w:val="24"/>
        </w:rPr>
        <w:br w:type="page"/>
      </w:r>
    </w:p>
    <w:p w:rsidR="00E7006F" w:rsidRPr="00E7006F" w:rsidRDefault="00E7006F" w:rsidP="00E7006F">
      <w:pPr>
        <w:spacing w:line="240" w:lineRule="auto"/>
        <w:ind w:firstLine="0"/>
        <w:rPr>
          <w:b/>
          <w:sz w:val="24"/>
        </w:rPr>
      </w:pPr>
      <w:r w:rsidRPr="00E7006F">
        <w:rPr>
          <w:b/>
          <w:sz w:val="24"/>
        </w:rPr>
        <w:lastRenderedPageBreak/>
        <w:t>Articolo 41-</w:t>
      </w:r>
      <w:r w:rsidRPr="00E7006F">
        <w:rPr>
          <w:b/>
          <w:i/>
          <w:sz w:val="24"/>
        </w:rPr>
        <w:t>bis</w:t>
      </w:r>
      <w:r w:rsidRPr="00E7006F">
        <w:rPr>
          <w:b/>
          <w:sz w:val="24"/>
        </w:rPr>
        <w:t xml:space="preserve"> – Disposizioni in materia di sconto per le farmacie</w:t>
      </w:r>
    </w:p>
    <w:p w:rsidR="00E7006F" w:rsidRPr="00E7006F" w:rsidRDefault="00E7006F" w:rsidP="00E7006F">
      <w:pPr>
        <w:spacing w:line="240" w:lineRule="auto"/>
        <w:ind w:left="3261" w:hanging="3261"/>
        <w:rPr>
          <w:sz w:val="24"/>
        </w:rPr>
      </w:pPr>
    </w:p>
    <w:tbl>
      <w:tblPr>
        <w:tblW w:w="13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E7006F" w:rsidRPr="00E7006F" w:rsidTr="00C93DB9">
        <w:trPr>
          <w:jc w:val="center"/>
        </w:trPr>
        <w:tc>
          <w:tcPr>
            <w:tcW w:w="1543" w:type="dxa"/>
          </w:tcPr>
          <w:p w:rsidR="00E7006F" w:rsidRPr="00E7006F" w:rsidRDefault="00E7006F" w:rsidP="00C93DB9">
            <w:pPr>
              <w:spacing w:before="120" w:after="120"/>
              <w:ind w:firstLine="0"/>
              <w:jc w:val="center"/>
              <w:rPr>
                <w:b/>
                <w:sz w:val="20"/>
              </w:rPr>
            </w:pPr>
            <w:r w:rsidRPr="00E7006F">
              <w:rPr>
                <w:b/>
                <w:sz w:val="20"/>
              </w:rPr>
              <w:t>Estremi</w:t>
            </w:r>
          </w:p>
        </w:tc>
        <w:tc>
          <w:tcPr>
            <w:tcW w:w="1334" w:type="dxa"/>
          </w:tcPr>
          <w:p w:rsidR="00E7006F" w:rsidRPr="00E7006F" w:rsidRDefault="00E7006F" w:rsidP="00C93DB9">
            <w:pPr>
              <w:spacing w:before="120" w:after="120"/>
              <w:ind w:firstLine="0"/>
              <w:jc w:val="center"/>
              <w:rPr>
                <w:b/>
                <w:sz w:val="20"/>
              </w:rPr>
            </w:pPr>
            <w:r w:rsidRPr="00E7006F">
              <w:rPr>
                <w:b/>
                <w:sz w:val="20"/>
              </w:rPr>
              <w:t>Iniziativa</w:t>
            </w:r>
          </w:p>
        </w:tc>
        <w:tc>
          <w:tcPr>
            <w:tcW w:w="1288" w:type="dxa"/>
          </w:tcPr>
          <w:p w:rsidR="00E7006F" w:rsidRPr="00E7006F" w:rsidRDefault="00E7006F" w:rsidP="00C93DB9">
            <w:pPr>
              <w:spacing w:before="120" w:after="120"/>
              <w:ind w:left="-57" w:right="-57" w:firstLine="0"/>
              <w:jc w:val="center"/>
              <w:rPr>
                <w:b/>
                <w:sz w:val="20"/>
              </w:rPr>
            </w:pPr>
            <w:r w:rsidRPr="00E7006F">
              <w:rPr>
                <w:b/>
                <w:sz w:val="20"/>
              </w:rPr>
              <w:t>Gruppo</w:t>
            </w:r>
          </w:p>
        </w:tc>
        <w:tc>
          <w:tcPr>
            <w:tcW w:w="759" w:type="dxa"/>
          </w:tcPr>
          <w:p w:rsidR="00E7006F" w:rsidRPr="00E7006F" w:rsidRDefault="00E7006F" w:rsidP="00C93DB9">
            <w:pPr>
              <w:spacing w:before="120" w:after="120"/>
              <w:ind w:firstLine="0"/>
              <w:jc w:val="center"/>
              <w:rPr>
                <w:b/>
                <w:sz w:val="20"/>
              </w:rPr>
            </w:pPr>
            <w:r w:rsidRPr="00E7006F">
              <w:rPr>
                <w:b/>
                <w:sz w:val="20"/>
              </w:rPr>
              <w:t>Data</w:t>
            </w:r>
          </w:p>
        </w:tc>
        <w:tc>
          <w:tcPr>
            <w:tcW w:w="8477" w:type="dxa"/>
          </w:tcPr>
          <w:p w:rsidR="00E7006F" w:rsidRPr="00E7006F" w:rsidRDefault="00E7006F" w:rsidP="00C93DB9">
            <w:pPr>
              <w:pStyle w:val="titoloarticolo2r"/>
              <w:spacing w:before="120" w:after="120" w:line="300" w:lineRule="exact"/>
              <w:rPr>
                <w:rFonts w:ascii="Arial" w:hAnsi="Arial"/>
              </w:rPr>
            </w:pPr>
            <w:r w:rsidRPr="00E7006F">
              <w:rPr>
                <w:rFonts w:ascii="Arial" w:hAnsi="Arial"/>
              </w:rPr>
              <w:t xml:space="preserve">Oggetto </w:t>
            </w:r>
          </w:p>
        </w:tc>
      </w:tr>
      <w:tr w:rsidR="00E7006F" w:rsidRPr="00E7006F" w:rsidTr="00C93DB9">
        <w:trPr>
          <w:jc w:val="center"/>
        </w:trPr>
        <w:tc>
          <w:tcPr>
            <w:tcW w:w="1543" w:type="dxa"/>
            <w:shd w:val="clear" w:color="auto" w:fill="auto"/>
          </w:tcPr>
          <w:p w:rsidR="00E7006F" w:rsidRPr="00E7006F" w:rsidRDefault="00E7006F" w:rsidP="00C93DB9">
            <w:pPr>
              <w:spacing w:before="60" w:after="60" w:line="240" w:lineRule="auto"/>
              <w:ind w:firstLine="0"/>
              <w:jc w:val="left"/>
              <w:rPr>
                <w:sz w:val="20"/>
              </w:rPr>
            </w:pPr>
            <w:r w:rsidRPr="00E7006F">
              <w:rPr>
                <w:sz w:val="20"/>
              </w:rPr>
              <w:t>41.029</w:t>
            </w:r>
          </w:p>
          <w:p w:rsidR="00E7006F" w:rsidRPr="00E7006F" w:rsidRDefault="007654B1" w:rsidP="00C93DB9">
            <w:pPr>
              <w:spacing w:before="60" w:after="60" w:line="240" w:lineRule="auto"/>
              <w:ind w:firstLine="0"/>
              <w:jc w:val="left"/>
              <w:rPr>
                <w:sz w:val="20"/>
              </w:rPr>
            </w:pPr>
            <w:r>
              <w:rPr>
                <w:sz w:val="20"/>
              </w:rPr>
              <w:t>0.41.029.7</w:t>
            </w:r>
          </w:p>
        </w:tc>
        <w:tc>
          <w:tcPr>
            <w:tcW w:w="1334" w:type="dxa"/>
            <w:shd w:val="clear" w:color="auto" w:fill="auto"/>
          </w:tcPr>
          <w:p w:rsidR="00E7006F" w:rsidRDefault="00E7006F" w:rsidP="00C93DB9">
            <w:pPr>
              <w:spacing w:before="60" w:after="60" w:line="240" w:lineRule="auto"/>
              <w:ind w:firstLine="0"/>
              <w:jc w:val="left"/>
              <w:rPr>
                <w:sz w:val="20"/>
              </w:rPr>
            </w:pPr>
            <w:r w:rsidRPr="00E7006F">
              <w:rPr>
                <w:sz w:val="20"/>
              </w:rPr>
              <w:t>Il Governo</w:t>
            </w:r>
          </w:p>
          <w:p w:rsidR="007654B1" w:rsidRPr="00E7006F" w:rsidRDefault="007654B1" w:rsidP="00C93DB9">
            <w:pPr>
              <w:spacing w:before="60" w:after="60" w:line="240" w:lineRule="auto"/>
              <w:ind w:firstLine="0"/>
              <w:jc w:val="left"/>
              <w:rPr>
                <w:sz w:val="20"/>
              </w:rPr>
            </w:pPr>
            <w:proofErr w:type="spellStart"/>
            <w:r>
              <w:rPr>
                <w:sz w:val="20"/>
              </w:rPr>
              <w:t>Trizzino</w:t>
            </w:r>
            <w:proofErr w:type="spellEnd"/>
          </w:p>
        </w:tc>
        <w:tc>
          <w:tcPr>
            <w:tcW w:w="1288" w:type="dxa"/>
            <w:shd w:val="clear" w:color="auto" w:fill="auto"/>
          </w:tcPr>
          <w:p w:rsidR="00E7006F" w:rsidRPr="00E7006F" w:rsidRDefault="00E7006F" w:rsidP="00C93DB9">
            <w:pPr>
              <w:spacing w:before="60" w:after="60" w:line="240" w:lineRule="auto"/>
              <w:ind w:firstLine="0"/>
              <w:jc w:val="left"/>
              <w:rPr>
                <w:sz w:val="20"/>
              </w:rPr>
            </w:pPr>
          </w:p>
        </w:tc>
        <w:tc>
          <w:tcPr>
            <w:tcW w:w="759" w:type="dxa"/>
            <w:shd w:val="clear" w:color="auto" w:fill="auto"/>
          </w:tcPr>
          <w:p w:rsidR="00E7006F" w:rsidRPr="00E7006F" w:rsidRDefault="00E7006F" w:rsidP="00C93DB9">
            <w:pPr>
              <w:spacing w:before="60" w:after="60" w:line="240" w:lineRule="auto"/>
              <w:ind w:firstLine="0"/>
              <w:jc w:val="center"/>
              <w:rPr>
                <w:sz w:val="20"/>
              </w:rPr>
            </w:pPr>
            <w:r w:rsidRPr="00E7006F">
              <w:rPr>
                <w:sz w:val="20"/>
              </w:rPr>
              <w:t>4.12</w:t>
            </w:r>
          </w:p>
        </w:tc>
        <w:tc>
          <w:tcPr>
            <w:tcW w:w="8477" w:type="dxa"/>
            <w:shd w:val="clear" w:color="auto" w:fill="auto"/>
          </w:tcPr>
          <w:p w:rsidR="00E7006F" w:rsidRPr="00E7006F" w:rsidRDefault="00E7006F" w:rsidP="00C93DB9">
            <w:pPr>
              <w:tabs>
                <w:tab w:val="left" w:pos="3285"/>
              </w:tabs>
              <w:spacing w:before="60" w:after="60" w:line="240" w:lineRule="auto"/>
              <w:ind w:firstLine="0"/>
              <w:rPr>
                <w:b/>
                <w:i/>
                <w:sz w:val="20"/>
              </w:rPr>
            </w:pPr>
            <w:r w:rsidRPr="00E7006F">
              <w:rPr>
                <w:b/>
                <w:i/>
                <w:sz w:val="20"/>
              </w:rPr>
              <w:t xml:space="preserve">Aggiunge l'art. 41-bis, </w:t>
            </w:r>
            <w:r w:rsidRPr="00E7006F">
              <w:rPr>
                <w:sz w:val="20"/>
              </w:rPr>
              <w:t>in materia di</w:t>
            </w:r>
            <w:r w:rsidRPr="00E7006F">
              <w:rPr>
                <w:b/>
                <w:i/>
                <w:sz w:val="20"/>
              </w:rPr>
              <w:t xml:space="preserve"> </w:t>
            </w:r>
            <w:r w:rsidRPr="00E7006F">
              <w:rPr>
                <w:b/>
                <w:sz w:val="20"/>
              </w:rPr>
              <w:t>sconto per le farmacie</w:t>
            </w:r>
            <w:r w:rsidRPr="00E7006F">
              <w:rPr>
                <w:b/>
                <w:i/>
                <w:sz w:val="20"/>
              </w:rPr>
              <w:t>.</w:t>
            </w:r>
          </w:p>
          <w:p w:rsidR="00E7006F" w:rsidRPr="00E7006F" w:rsidRDefault="00E7006F" w:rsidP="00C93DB9">
            <w:pPr>
              <w:tabs>
                <w:tab w:val="left" w:pos="3285"/>
              </w:tabs>
              <w:spacing w:before="60" w:after="60" w:line="240" w:lineRule="auto"/>
              <w:ind w:firstLine="0"/>
              <w:rPr>
                <w:b/>
                <w:i/>
                <w:sz w:val="20"/>
              </w:rPr>
            </w:pPr>
            <w:r w:rsidRPr="00E7006F">
              <w:rPr>
                <w:sz w:val="20"/>
              </w:rPr>
              <w:t>Più in particolare</w:t>
            </w:r>
            <w:r w:rsidRPr="00E7006F">
              <w:rPr>
                <w:b/>
                <w:sz w:val="20"/>
              </w:rPr>
              <w:t xml:space="preserve"> </w:t>
            </w:r>
            <w:r w:rsidRPr="00E7006F">
              <w:rPr>
                <w:sz w:val="20"/>
              </w:rPr>
              <w:t xml:space="preserve">il comma 1 apporta modifiche all'articolo 1, comma 40, della legge 662/1996, come di seguito sintetizzato: </w:t>
            </w:r>
          </w:p>
          <w:p w:rsidR="00E7006F" w:rsidRPr="00E7006F" w:rsidRDefault="00E7006F" w:rsidP="00E7006F">
            <w:pPr>
              <w:pStyle w:val="Paragrafoelenco"/>
              <w:numPr>
                <w:ilvl w:val="0"/>
                <w:numId w:val="34"/>
              </w:numPr>
              <w:tabs>
                <w:tab w:val="left" w:pos="3285"/>
              </w:tabs>
              <w:spacing w:before="60" w:after="60" w:line="240" w:lineRule="auto"/>
              <w:rPr>
                <w:sz w:val="20"/>
              </w:rPr>
            </w:pPr>
            <w:r w:rsidRPr="00E7006F">
              <w:rPr>
                <w:sz w:val="20"/>
              </w:rPr>
              <w:t xml:space="preserve">la </w:t>
            </w:r>
            <w:proofErr w:type="spellStart"/>
            <w:r w:rsidRPr="00E7006F">
              <w:rPr>
                <w:sz w:val="20"/>
              </w:rPr>
              <w:t>lett</w:t>
            </w:r>
            <w:proofErr w:type="spellEnd"/>
            <w:r w:rsidRPr="00E7006F">
              <w:rPr>
                <w:sz w:val="20"/>
              </w:rPr>
              <w:t xml:space="preserve">. </w:t>
            </w:r>
            <w:r w:rsidRPr="00E7006F">
              <w:rPr>
                <w:i/>
                <w:sz w:val="20"/>
              </w:rPr>
              <w:t>a)</w:t>
            </w:r>
            <w:r w:rsidRPr="00E7006F">
              <w:rPr>
                <w:sz w:val="20"/>
              </w:rPr>
              <w:t xml:space="preserve"> numero 1) identifica come </w:t>
            </w:r>
            <w:r w:rsidRPr="00E7006F">
              <w:rPr>
                <w:b/>
                <w:sz w:val="20"/>
              </w:rPr>
              <w:t>farmacie a basso fatturato</w:t>
            </w:r>
            <w:r w:rsidRPr="00E7006F">
              <w:rPr>
                <w:sz w:val="20"/>
              </w:rPr>
              <w:t xml:space="preserve"> quelle con un </w:t>
            </w:r>
            <w:r w:rsidRPr="00E7006F">
              <w:rPr>
                <w:b/>
                <w:sz w:val="20"/>
              </w:rPr>
              <w:t>fatturato annuo</w:t>
            </w:r>
            <w:r w:rsidRPr="00E7006F">
              <w:rPr>
                <w:sz w:val="20"/>
              </w:rPr>
              <w:t xml:space="preserve"> in regime di servizio sanitario nazionale al netto dell'IVA </w:t>
            </w:r>
            <w:r w:rsidRPr="00E7006F">
              <w:rPr>
                <w:b/>
                <w:sz w:val="20"/>
              </w:rPr>
              <w:t>non inferiore a euro 150.000</w:t>
            </w:r>
            <w:r w:rsidRPr="00E7006F">
              <w:rPr>
                <w:sz w:val="20"/>
              </w:rPr>
              <w:t xml:space="preserve"> (attualmente il fatturato è fissato a 300mila euro);</w:t>
            </w:r>
          </w:p>
          <w:p w:rsidR="00E7006F" w:rsidRPr="00E7006F" w:rsidRDefault="00E7006F" w:rsidP="00E7006F">
            <w:pPr>
              <w:pStyle w:val="Paragrafoelenco"/>
              <w:numPr>
                <w:ilvl w:val="0"/>
                <w:numId w:val="34"/>
              </w:numPr>
              <w:tabs>
                <w:tab w:val="left" w:pos="3285"/>
              </w:tabs>
              <w:spacing w:before="60" w:after="60" w:line="240" w:lineRule="auto"/>
              <w:rPr>
                <w:sz w:val="20"/>
              </w:rPr>
            </w:pPr>
            <w:r w:rsidRPr="00E7006F">
              <w:rPr>
                <w:sz w:val="20"/>
              </w:rPr>
              <w:t xml:space="preserve">la </w:t>
            </w:r>
            <w:proofErr w:type="spellStart"/>
            <w:r w:rsidRPr="00E7006F">
              <w:rPr>
                <w:sz w:val="20"/>
              </w:rPr>
              <w:t>lett</w:t>
            </w:r>
            <w:proofErr w:type="spellEnd"/>
            <w:r w:rsidRPr="00E7006F">
              <w:rPr>
                <w:sz w:val="20"/>
              </w:rPr>
              <w:t xml:space="preserve">. </w:t>
            </w:r>
            <w:r w:rsidRPr="00E7006F">
              <w:rPr>
                <w:i/>
                <w:sz w:val="20"/>
              </w:rPr>
              <w:t>a)</w:t>
            </w:r>
            <w:r w:rsidRPr="00E7006F">
              <w:rPr>
                <w:sz w:val="20"/>
              </w:rPr>
              <w:t xml:space="preserve"> numero 2) aggiunge un periodo al predetto comma 40, confermando per le farmacie con un fatturato annuo in regime di SSN al netto dell’IVA inferiore a 150.000 euro sia </w:t>
            </w:r>
            <w:r w:rsidRPr="00E7006F">
              <w:rPr>
                <w:b/>
                <w:sz w:val="20"/>
              </w:rPr>
              <w:t xml:space="preserve">l’esenzione dagli sconti a beneficio del SSN ex </w:t>
            </w:r>
            <w:proofErr w:type="spellStart"/>
            <w:r w:rsidRPr="00E7006F">
              <w:rPr>
                <w:b/>
                <w:sz w:val="20"/>
              </w:rPr>
              <w:t>lege</w:t>
            </w:r>
            <w:proofErr w:type="spellEnd"/>
            <w:r w:rsidRPr="00E7006F">
              <w:rPr>
                <w:b/>
                <w:sz w:val="20"/>
              </w:rPr>
              <w:t xml:space="preserve"> 662/1996 </w:t>
            </w:r>
            <w:r w:rsidRPr="00E7006F">
              <w:rPr>
                <w:sz w:val="20"/>
              </w:rPr>
              <w:t xml:space="preserve">(proporzionali al prezzo del farmaco) che l’esenzione dall’ulteriore sconto di cui all’art. 15, comma 2, del </w:t>
            </w:r>
            <w:r w:rsidRPr="00E7006F">
              <w:rPr>
                <w:b/>
                <w:sz w:val="20"/>
              </w:rPr>
              <w:t>decreto legge 95/2012 (pari al 2,25 per cento</w:t>
            </w:r>
            <w:r w:rsidRPr="00E7006F">
              <w:rPr>
                <w:sz w:val="20"/>
              </w:rPr>
              <w:t>).</w:t>
            </w:r>
          </w:p>
          <w:p w:rsidR="00E7006F" w:rsidRPr="00E7006F" w:rsidRDefault="00E7006F" w:rsidP="00E7006F">
            <w:pPr>
              <w:pStyle w:val="Paragrafoelenco"/>
              <w:numPr>
                <w:ilvl w:val="0"/>
                <w:numId w:val="34"/>
              </w:numPr>
              <w:tabs>
                <w:tab w:val="left" w:pos="3285"/>
              </w:tabs>
              <w:spacing w:before="60" w:after="60" w:line="240" w:lineRule="auto"/>
              <w:rPr>
                <w:sz w:val="20"/>
              </w:rPr>
            </w:pPr>
            <w:r w:rsidRPr="00E7006F">
              <w:rPr>
                <w:sz w:val="20"/>
              </w:rPr>
              <w:t xml:space="preserve">la </w:t>
            </w:r>
            <w:proofErr w:type="spellStart"/>
            <w:r w:rsidRPr="00E7006F">
              <w:rPr>
                <w:sz w:val="20"/>
              </w:rPr>
              <w:t>lett</w:t>
            </w:r>
            <w:proofErr w:type="spellEnd"/>
            <w:r w:rsidRPr="00E7006F">
              <w:rPr>
                <w:sz w:val="20"/>
              </w:rPr>
              <w:t xml:space="preserve">. </w:t>
            </w:r>
            <w:r w:rsidRPr="00E7006F">
              <w:rPr>
                <w:i/>
                <w:sz w:val="20"/>
              </w:rPr>
              <w:t>b)</w:t>
            </w:r>
            <w:r w:rsidRPr="00E7006F">
              <w:rPr>
                <w:sz w:val="20"/>
              </w:rPr>
              <w:t xml:space="preserve"> inserisce nel corpo della legge 662/1996 il comma 41-</w:t>
            </w:r>
            <w:r w:rsidRPr="00E7006F">
              <w:rPr>
                <w:i/>
                <w:sz w:val="20"/>
              </w:rPr>
              <w:t xml:space="preserve">bis </w:t>
            </w:r>
            <w:r w:rsidRPr="00E7006F">
              <w:rPr>
                <w:sz w:val="20"/>
              </w:rPr>
              <w:t xml:space="preserve">che, facendo salve le determinazioni delle regioni e province autonome già assunte fino a fine 2018, definisce in dettaglio le </w:t>
            </w:r>
            <w:r w:rsidRPr="00E7006F">
              <w:rPr>
                <w:b/>
                <w:sz w:val="20"/>
              </w:rPr>
              <w:t>voci di fatturato</w:t>
            </w:r>
            <w:r w:rsidRPr="00E7006F">
              <w:rPr>
                <w:sz w:val="20"/>
              </w:rPr>
              <w:t xml:space="preserve"> che, dal 2019, rientreranno nella determinazione dell'ammontare annuo delle farmacie convenzionate: il fatturato per i farmaci ceduti in regime di SSN; la remunerazione del </w:t>
            </w:r>
            <w:r w:rsidRPr="00E7006F">
              <w:rPr>
                <w:b/>
                <w:bCs/>
                <w:sz w:val="20"/>
              </w:rPr>
              <w:t>servizio di distribuzione</w:t>
            </w:r>
            <w:r w:rsidRPr="00E7006F">
              <w:rPr>
                <w:sz w:val="20"/>
              </w:rPr>
              <w:t xml:space="preserve"> reso in nome e per conto; il fatturato delle </w:t>
            </w:r>
            <w:r w:rsidRPr="00E7006F">
              <w:rPr>
                <w:b/>
                <w:bCs/>
                <w:sz w:val="20"/>
              </w:rPr>
              <w:t>prestazioni</w:t>
            </w:r>
            <w:r w:rsidRPr="00E7006F">
              <w:rPr>
                <w:sz w:val="20"/>
              </w:rPr>
              <w:t xml:space="preserve"> di assistenza integrativa e protesica erogati in regime di SSN e regionale; le </w:t>
            </w:r>
            <w:r w:rsidRPr="00E7006F">
              <w:rPr>
                <w:b/>
                <w:bCs/>
                <w:sz w:val="20"/>
              </w:rPr>
              <w:t>quote di partecipazione</w:t>
            </w:r>
            <w:r w:rsidRPr="00E7006F">
              <w:rPr>
                <w:sz w:val="20"/>
              </w:rPr>
              <w:t xml:space="preserve"> alla spesa a carico dell’assistito. Sono in ogni caso escluse dal calcolo le percentuali IVA, le trattenute convenzionali e di legge, altri sconti, le quote che per legge rimangono a carico dei cittadini e la remunerazione di ulteriori prestazioni per servizi erogati dalle farmacie convenzionate.</w:t>
            </w:r>
          </w:p>
          <w:p w:rsidR="00E7006F" w:rsidRPr="00E7006F" w:rsidRDefault="00E7006F" w:rsidP="00C93DB9">
            <w:pPr>
              <w:tabs>
                <w:tab w:val="left" w:pos="3285"/>
              </w:tabs>
              <w:spacing w:before="60" w:after="60" w:line="240" w:lineRule="auto"/>
              <w:ind w:firstLine="0"/>
              <w:rPr>
                <w:sz w:val="20"/>
              </w:rPr>
            </w:pPr>
            <w:r w:rsidRPr="00E7006F">
              <w:rPr>
                <w:sz w:val="20"/>
              </w:rPr>
              <w:t xml:space="preserve">La copertura degli oneri, quantificati in </w:t>
            </w:r>
            <w:r w:rsidRPr="00E7006F">
              <w:rPr>
                <w:b/>
                <w:sz w:val="20"/>
              </w:rPr>
              <w:t>4 milioni</w:t>
            </w:r>
            <w:r w:rsidRPr="00E7006F">
              <w:rPr>
                <w:sz w:val="20"/>
              </w:rPr>
              <w:t xml:space="preserve"> di euro, </w:t>
            </w:r>
            <w:r w:rsidRPr="00E7006F">
              <w:rPr>
                <w:b/>
                <w:sz w:val="20"/>
              </w:rPr>
              <w:t>dal 2019</w:t>
            </w:r>
            <w:r w:rsidRPr="00E7006F">
              <w:rPr>
                <w:sz w:val="20"/>
              </w:rPr>
              <w:t xml:space="preserve"> è a valere sul finanziamento di cui all'art. 1, co. 34 e 34-bis della L. 662/1996, vale a dire le quote vincolate del FSN per la realizzazione di specifici obiettivi e sulla base di progetti elaborati dalle regioni.</w:t>
            </w:r>
          </w:p>
        </w:tc>
      </w:tr>
    </w:tbl>
    <w:p w:rsidR="00E7006F" w:rsidRDefault="00E7006F">
      <w:pPr>
        <w:spacing w:line="240" w:lineRule="auto"/>
        <w:ind w:firstLine="0"/>
        <w:jc w:val="left"/>
        <w:rPr>
          <w:rStyle w:val="titolo2articolo0"/>
          <w:b/>
          <w:sz w:val="24"/>
          <w:szCs w:val="24"/>
        </w:rPr>
      </w:pPr>
      <w:r>
        <w:rPr>
          <w:rStyle w:val="titolo2articolo0"/>
          <w:b/>
          <w:sz w:val="24"/>
          <w:szCs w:val="24"/>
        </w:rPr>
        <w:br w:type="page"/>
      </w:r>
    </w:p>
    <w:p w:rsidR="00A56D08" w:rsidRPr="00A56D08" w:rsidRDefault="00A56D08" w:rsidP="00A56D08">
      <w:pPr>
        <w:spacing w:line="240" w:lineRule="auto"/>
        <w:ind w:firstLine="0"/>
        <w:rPr>
          <w:b/>
          <w:sz w:val="24"/>
        </w:rPr>
      </w:pPr>
      <w:r w:rsidRPr="00A56D08">
        <w:rPr>
          <w:b/>
          <w:sz w:val="24"/>
        </w:rPr>
        <w:lastRenderedPageBreak/>
        <w:t>Articolo 41-</w:t>
      </w:r>
      <w:r w:rsidRPr="00A56D08">
        <w:rPr>
          <w:b/>
          <w:i/>
          <w:sz w:val="24"/>
        </w:rPr>
        <w:t>bis</w:t>
      </w:r>
      <w:r w:rsidRPr="00A56D08">
        <w:rPr>
          <w:b/>
          <w:sz w:val="24"/>
        </w:rPr>
        <w:t xml:space="preserve"> – Disposizioni in materia di negoziazione dei prezzi dei medicinali a carico del SSN </w:t>
      </w:r>
    </w:p>
    <w:p w:rsidR="00A56D08" w:rsidRPr="00A56D08" w:rsidRDefault="00A56D08" w:rsidP="00A56D08">
      <w:pPr>
        <w:spacing w:line="240" w:lineRule="auto"/>
        <w:ind w:left="3261" w:hanging="3261"/>
        <w:rPr>
          <w:sz w:val="24"/>
        </w:rPr>
      </w:pPr>
    </w:p>
    <w:tbl>
      <w:tblPr>
        <w:tblW w:w="13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A56D08" w:rsidRPr="00A56D08" w:rsidTr="00C93DB9">
        <w:trPr>
          <w:jc w:val="center"/>
        </w:trPr>
        <w:tc>
          <w:tcPr>
            <w:tcW w:w="1543" w:type="dxa"/>
          </w:tcPr>
          <w:p w:rsidR="00A56D08" w:rsidRPr="00A56D08" w:rsidRDefault="00A56D08" w:rsidP="00C93DB9">
            <w:pPr>
              <w:spacing w:before="120" w:after="120"/>
              <w:ind w:firstLine="0"/>
              <w:jc w:val="center"/>
              <w:rPr>
                <w:b/>
                <w:sz w:val="20"/>
              </w:rPr>
            </w:pPr>
            <w:r w:rsidRPr="00A56D08">
              <w:rPr>
                <w:b/>
                <w:sz w:val="20"/>
              </w:rPr>
              <w:t>Estremi</w:t>
            </w:r>
          </w:p>
        </w:tc>
        <w:tc>
          <w:tcPr>
            <w:tcW w:w="1334" w:type="dxa"/>
          </w:tcPr>
          <w:p w:rsidR="00A56D08" w:rsidRPr="00A56D08" w:rsidRDefault="00A56D08" w:rsidP="00C93DB9">
            <w:pPr>
              <w:spacing w:before="120" w:after="120"/>
              <w:ind w:firstLine="0"/>
              <w:jc w:val="center"/>
              <w:rPr>
                <w:b/>
                <w:sz w:val="20"/>
              </w:rPr>
            </w:pPr>
            <w:r w:rsidRPr="00A56D08">
              <w:rPr>
                <w:b/>
                <w:sz w:val="20"/>
              </w:rPr>
              <w:t>Iniziativa</w:t>
            </w:r>
          </w:p>
        </w:tc>
        <w:tc>
          <w:tcPr>
            <w:tcW w:w="1288" w:type="dxa"/>
          </w:tcPr>
          <w:p w:rsidR="00A56D08" w:rsidRPr="00A56D08" w:rsidRDefault="00A56D08" w:rsidP="00C93DB9">
            <w:pPr>
              <w:spacing w:before="120" w:after="120"/>
              <w:ind w:left="-57" w:right="-57" w:firstLine="0"/>
              <w:jc w:val="center"/>
              <w:rPr>
                <w:b/>
                <w:sz w:val="20"/>
              </w:rPr>
            </w:pPr>
            <w:r w:rsidRPr="00A56D08">
              <w:rPr>
                <w:b/>
                <w:sz w:val="20"/>
              </w:rPr>
              <w:t>Gruppo</w:t>
            </w:r>
          </w:p>
        </w:tc>
        <w:tc>
          <w:tcPr>
            <w:tcW w:w="759" w:type="dxa"/>
          </w:tcPr>
          <w:p w:rsidR="00A56D08" w:rsidRPr="00A56D08" w:rsidRDefault="00A56D08" w:rsidP="00C93DB9">
            <w:pPr>
              <w:spacing w:before="120" w:after="120"/>
              <w:ind w:firstLine="0"/>
              <w:jc w:val="center"/>
              <w:rPr>
                <w:b/>
                <w:sz w:val="20"/>
              </w:rPr>
            </w:pPr>
            <w:r w:rsidRPr="00A56D08">
              <w:rPr>
                <w:b/>
                <w:sz w:val="20"/>
              </w:rPr>
              <w:t>Data</w:t>
            </w:r>
          </w:p>
        </w:tc>
        <w:tc>
          <w:tcPr>
            <w:tcW w:w="8477" w:type="dxa"/>
          </w:tcPr>
          <w:p w:rsidR="00A56D08" w:rsidRPr="00A56D08" w:rsidRDefault="00A56D08" w:rsidP="00C93DB9">
            <w:pPr>
              <w:pStyle w:val="titoloarticolo2r"/>
              <w:spacing w:before="120" w:after="120" w:line="300" w:lineRule="exact"/>
              <w:rPr>
                <w:rFonts w:ascii="Arial" w:hAnsi="Arial"/>
              </w:rPr>
            </w:pPr>
            <w:r w:rsidRPr="00A56D08">
              <w:rPr>
                <w:rFonts w:ascii="Arial" w:hAnsi="Arial"/>
              </w:rPr>
              <w:t xml:space="preserve">Oggetto </w:t>
            </w:r>
          </w:p>
        </w:tc>
      </w:tr>
      <w:tr w:rsidR="00A56D08" w:rsidRPr="00A56D08" w:rsidTr="00C93DB9">
        <w:trPr>
          <w:jc w:val="center"/>
        </w:trPr>
        <w:tc>
          <w:tcPr>
            <w:tcW w:w="1543" w:type="dxa"/>
            <w:shd w:val="clear" w:color="auto" w:fill="auto"/>
          </w:tcPr>
          <w:p w:rsidR="00A56D08" w:rsidRPr="00A56D08" w:rsidRDefault="00A56D08" w:rsidP="00A56D08">
            <w:pPr>
              <w:spacing w:before="60" w:after="60" w:line="240" w:lineRule="auto"/>
              <w:ind w:firstLine="0"/>
              <w:jc w:val="left"/>
              <w:rPr>
                <w:sz w:val="20"/>
              </w:rPr>
            </w:pPr>
            <w:r w:rsidRPr="00A56D08">
              <w:rPr>
                <w:sz w:val="20"/>
              </w:rPr>
              <w:t>41.030</w:t>
            </w:r>
          </w:p>
        </w:tc>
        <w:tc>
          <w:tcPr>
            <w:tcW w:w="1334" w:type="dxa"/>
            <w:shd w:val="clear" w:color="auto" w:fill="auto"/>
          </w:tcPr>
          <w:p w:rsidR="00A56D08" w:rsidRPr="00A56D08" w:rsidRDefault="00A56D08" w:rsidP="00C93DB9">
            <w:pPr>
              <w:spacing w:before="60" w:after="60" w:line="240" w:lineRule="auto"/>
              <w:ind w:firstLine="0"/>
              <w:jc w:val="left"/>
              <w:rPr>
                <w:sz w:val="20"/>
              </w:rPr>
            </w:pPr>
            <w:r w:rsidRPr="00A56D08">
              <w:rPr>
                <w:sz w:val="20"/>
              </w:rPr>
              <w:t xml:space="preserve">I Relatori </w:t>
            </w:r>
          </w:p>
        </w:tc>
        <w:tc>
          <w:tcPr>
            <w:tcW w:w="1288" w:type="dxa"/>
            <w:shd w:val="clear" w:color="auto" w:fill="auto"/>
          </w:tcPr>
          <w:p w:rsidR="00A56D08" w:rsidRPr="00A56D08" w:rsidRDefault="00A56D08" w:rsidP="00C93DB9">
            <w:pPr>
              <w:spacing w:before="60" w:after="60" w:line="240" w:lineRule="auto"/>
              <w:ind w:firstLine="0"/>
              <w:jc w:val="left"/>
              <w:rPr>
                <w:sz w:val="20"/>
              </w:rPr>
            </w:pPr>
          </w:p>
        </w:tc>
        <w:tc>
          <w:tcPr>
            <w:tcW w:w="759" w:type="dxa"/>
            <w:shd w:val="clear" w:color="auto" w:fill="auto"/>
          </w:tcPr>
          <w:p w:rsidR="00A56D08" w:rsidRPr="00A56D08" w:rsidRDefault="00A56D08" w:rsidP="00C93DB9">
            <w:pPr>
              <w:spacing w:before="60" w:after="60" w:line="240" w:lineRule="auto"/>
              <w:ind w:firstLine="0"/>
              <w:jc w:val="center"/>
              <w:rPr>
                <w:sz w:val="20"/>
              </w:rPr>
            </w:pPr>
            <w:r w:rsidRPr="00A56D08">
              <w:rPr>
                <w:sz w:val="20"/>
              </w:rPr>
              <w:t>4.12</w:t>
            </w:r>
          </w:p>
        </w:tc>
        <w:tc>
          <w:tcPr>
            <w:tcW w:w="8477" w:type="dxa"/>
            <w:shd w:val="clear" w:color="auto" w:fill="auto"/>
          </w:tcPr>
          <w:p w:rsidR="00A56D08" w:rsidRPr="00A56D08" w:rsidRDefault="00A56D08" w:rsidP="00C93DB9">
            <w:pPr>
              <w:tabs>
                <w:tab w:val="left" w:pos="3285"/>
              </w:tabs>
              <w:spacing w:before="60" w:after="60" w:line="240" w:lineRule="auto"/>
              <w:ind w:firstLine="0"/>
              <w:rPr>
                <w:sz w:val="20"/>
              </w:rPr>
            </w:pPr>
            <w:r w:rsidRPr="00A56D08">
              <w:rPr>
                <w:b/>
                <w:i/>
                <w:sz w:val="20"/>
              </w:rPr>
              <w:t xml:space="preserve">Aggiunge l'art. 41-bis, </w:t>
            </w:r>
            <w:r w:rsidRPr="00A56D08">
              <w:rPr>
                <w:sz w:val="20"/>
              </w:rPr>
              <w:t xml:space="preserve">in materia di criteri e modalità a cui l'AIFA si deve attenere per determinare , mediante </w:t>
            </w:r>
            <w:r w:rsidRPr="00A56D08">
              <w:rPr>
                <w:b/>
                <w:sz w:val="20"/>
              </w:rPr>
              <w:t>negoziazione</w:t>
            </w:r>
            <w:r w:rsidRPr="00A56D08">
              <w:rPr>
                <w:sz w:val="20"/>
              </w:rPr>
              <w:t xml:space="preserve">, i </w:t>
            </w:r>
            <w:r w:rsidRPr="00A56D08">
              <w:rPr>
                <w:b/>
                <w:sz w:val="20"/>
              </w:rPr>
              <w:t>prezzi dei farmaci rimborsati dal SSN</w:t>
            </w:r>
            <w:r w:rsidRPr="00A56D08">
              <w:rPr>
                <w:sz w:val="20"/>
              </w:rPr>
              <w:t>.</w:t>
            </w:r>
          </w:p>
          <w:p w:rsidR="00A56D08" w:rsidRPr="00A56D08" w:rsidRDefault="00A56D08" w:rsidP="00C93DB9">
            <w:pPr>
              <w:tabs>
                <w:tab w:val="left" w:pos="3285"/>
              </w:tabs>
              <w:spacing w:before="60" w:after="60" w:line="240" w:lineRule="auto"/>
              <w:ind w:firstLine="0"/>
              <w:rPr>
                <w:sz w:val="20"/>
              </w:rPr>
            </w:pPr>
            <w:r w:rsidRPr="00A56D08">
              <w:rPr>
                <w:sz w:val="20"/>
              </w:rPr>
              <w:t xml:space="preserve">Il </w:t>
            </w:r>
            <w:r w:rsidRPr="00A56D08">
              <w:rPr>
                <w:b/>
                <w:sz w:val="20"/>
              </w:rPr>
              <w:t xml:space="preserve">comma 1 </w:t>
            </w:r>
            <w:r w:rsidRPr="00A56D08">
              <w:rPr>
                <w:sz w:val="20"/>
              </w:rPr>
              <w:t xml:space="preserve">prevede che, </w:t>
            </w:r>
            <w:r w:rsidRPr="00A56D08">
              <w:rPr>
                <w:b/>
                <w:sz w:val="20"/>
              </w:rPr>
              <w:t>entro il 15 marzo 2019</w:t>
            </w:r>
            <w:r w:rsidRPr="00A56D08">
              <w:rPr>
                <w:sz w:val="20"/>
              </w:rPr>
              <w:t xml:space="preserve">, con decreto del Ministro della salute, di concerto con il MEF, sentita la Conferenza Stato-regioni, sono dettati i predetti criteri, al fine di </w:t>
            </w:r>
            <w:r w:rsidRPr="00A56D08">
              <w:rPr>
                <w:b/>
                <w:sz w:val="20"/>
              </w:rPr>
              <w:t>garantire criteri aggiornati all’evoluzione della politica farmaceutica</w:t>
            </w:r>
            <w:r w:rsidRPr="00A56D08">
              <w:rPr>
                <w:sz w:val="20"/>
              </w:rPr>
              <w:t xml:space="preserve"> nella fase di negoziazione del prezzo dei farmaci tra l’AIFA e l’azienda farmaceutica titolare dell’autorizzazione all’immissione in commercio (AIC) del farmaco; </w:t>
            </w:r>
          </w:p>
          <w:p w:rsidR="00A56D08" w:rsidRPr="00A56D08" w:rsidRDefault="00A56D08" w:rsidP="00C93DB9">
            <w:pPr>
              <w:tabs>
                <w:tab w:val="left" w:pos="3285"/>
              </w:tabs>
              <w:spacing w:before="60" w:after="60" w:line="240" w:lineRule="auto"/>
              <w:ind w:firstLine="0"/>
              <w:rPr>
                <w:sz w:val="20"/>
              </w:rPr>
            </w:pPr>
            <w:r w:rsidRPr="00A56D08">
              <w:rPr>
                <w:sz w:val="20"/>
              </w:rPr>
              <w:t xml:space="preserve">Il </w:t>
            </w:r>
            <w:r w:rsidRPr="00A56D08">
              <w:rPr>
                <w:b/>
                <w:sz w:val="20"/>
              </w:rPr>
              <w:t>comma 2</w:t>
            </w:r>
            <w:r w:rsidRPr="00A56D08">
              <w:rPr>
                <w:sz w:val="20"/>
              </w:rPr>
              <w:t xml:space="preserve"> inoltre dispone che, </w:t>
            </w:r>
            <w:r w:rsidRPr="00A56D08">
              <w:rPr>
                <w:b/>
                <w:sz w:val="20"/>
              </w:rPr>
              <w:t>dal 2019</w:t>
            </w:r>
            <w:r w:rsidRPr="00A56D08">
              <w:rPr>
                <w:sz w:val="20"/>
              </w:rPr>
              <w:t xml:space="preserve">, l'AIFA può riavviare, prima della scadenza dell'accordo negoziale con l'azienda farmaceutica titolare dell’AIC del farmaco oggetto di determinazione del prezzo, le </w:t>
            </w:r>
            <w:r w:rsidRPr="00A56D08">
              <w:rPr>
                <w:b/>
                <w:sz w:val="20"/>
              </w:rPr>
              <w:t>procedure negoziali</w:t>
            </w:r>
            <w:r w:rsidRPr="00A56D08">
              <w:rPr>
                <w:sz w:val="20"/>
              </w:rPr>
              <w:t xml:space="preserve"> per riconsiderare le condizioni dell'accordo in essere, nel caso in cui intervengono </w:t>
            </w:r>
            <w:r w:rsidRPr="00A56D08">
              <w:rPr>
                <w:b/>
                <w:sz w:val="20"/>
              </w:rPr>
              <w:t>variazioni di mercato dello prezzo del medicinale stesso</w:t>
            </w:r>
            <w:r w:rsidRPr="00A56D08">
              <w:rPr>
                <w:sz w:val="20"/>
              </w:rPr>
              <w:t>, tali da far prevedere un incremento del suo livello di utilizzo o configurarne un rapporto costo-terapia sfavorevole rispetto alle alternative presenti nel prontuario farmaceutico nazionale</w:t>
            </w:r>
          </w:p>
        </w:tc>
      </w:tr>
    </w:tbl>
    <w:p w:rsidR="00A56D08" w:rsidRDefault="00A56D08" w:rsidP="00C40938">
      <w:pPr>
        <w:tabs>
          <w:tab w:val="left" w:pos="7950"/>
        </w:tabs>
        <w:spacing w:line="240" w:lineRule="auto"/>
        <w:ind w:left="1418" w:hanging="1418"/>
        <w:rPr>
          <w:rStyle w:val="titolo2articolo0"/>
          <w:b/>
          <w:sz w:val="24"/>
          <w:szCs w:val="24"/>
        </w:rPr>
      </w:pPr>
    </w:p>
    <w:p w:rsidR="00A56D08" w:rsidRDefault="00A56D08">
      <w:pPr>
        <w:spacing w:line="240" w:lineRule="auto"/>
        <w:ind w:firstLine="0"/>
        <w:jc w:val="left"/>
        <w:rPr>
          <w:rStyle w:val="titolo2articolo0"/>
          <w:b/>
          <w:sz w:val="24"/>
          <w:szCs w:val="24"/>
        </w:rPr>
      </w:pPr>
      <w:r>
        <w:rPr>
          <w:rStyle w:val="titolo2articolo0"/>
          <w:b/>
          <w:sz w:val="24"/>
          <w:szCs w:val="24"/>
        </w:rPr>
        <w:br w:type="page"/>
      </w:r>
    </w:p>
    <w:p w:rsidR="008D4019" w:rsidRPr="00771C83" w:rsidRDefault="008D4019" w:rsidP="008D4019">
      <w:pPr>
        <w:tabs>
          <w:tab w:val="left" w:pos="7950"/>
        </w:tabs>
        <w:spacing w:line="240" w:lineRule="auto"/>
        <w:ind w:left="1418" w:hanging="1418"/>
        <w:rPr>
          <w:iCs/>
          <w:sz w:val="24"/>
        </w:rPr>
      </w:pPr>
      <w:r w:rsidRPr="00771C83">
        <w:rPr>
          <w:rStyle w:val="titolo2articolo0"/>
          <w:b/>
          <w:sz w:val="24"/>
          <w:szCs w:val="24"/>
        </w:rPr>
        <w:lastRenderedPageBreak/>
        <w:t>Articolo 42</w:t>
      </w:r>
      <w:r w:rsidRPr="00771C83">
        <w:rPr>
          <w:sz w:val="24"/>
        </w:rPr>
        <w:t xml:space="preserve"> - Programmi di edilizia sanitaria</w:t>
      </w:r>
    </w:p>
    <w:p w:rsidR="008D4019" w:rsidRPr="00771C83" w:rsidRDefault="008D4019" w:rsidP="008D4019">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8D4019" w:rsidRPr="00771C83" w:rsidTr="00F237FE">
        <w:trPr>
          <w:tblHeader/>
          <w:jc w:val="center"/>
        </w:trPr>
        <w:tc>
          <w:tcPr>
            <w:tcW w:w="1442" w:type="dxa"/>
          </w:tcPr>
          <w:p w:rsidR="008D4019" w:rsidRPr="00771C83" w:rsidRDefault="008D4019" w:rsidP="00F237FE">
            <w:pPr>
              <w:spacing w:before="120" w:after="120"/>
              <w:ind w:firstLine="0"/>
              <w:jc w:val="center"/>
              <w:rPr>
                <w:b/>
                <w:sz w:val="20"/>
              </w:rPr>
            </w:pPr>
            <w:r w:rsidRPr="00771C83">
              <w:rPr>
                <w:b/>
                <w:sz w:val="20"/>
              </w:rPr>
              <w:t>Estremi</w:t>
            </w:r>
          </w:p>
        </w:tc>
        <w:tc>
          <w:tcPr>
            <w:tcW w:w="1442" w:type="dxa"/>
          </w:tcPr>
          <w:p w:rsidR="008D4019" w:rsidRPr="00771C83" w:rsidRDefault="008D4019" w:rsidP="00F237FE">
            <w:pPr>
              <w:spacing w:before="120" w:after="120"/>
              <w:ind w:firstLine="0"/>
              <w:jc w:val="center"/>
              <w:rPr>
                <w:b/>
                <w:sz w:val="20"/>
              </w:rPr>
            </w:pPr>
            <w:r w:rsidRPr="00771C83">
              <w:rPr>
                <w:b/>
                <w:sz w:val="20"/>
              </w:rPr>
              <w:t>Iniziativa</w:t>
            </w:r>
          </w:p>
        </w:tc>
        <w:tc>
          <w:tcPr>
            <w:tcW w:w="1326" w:type="dxa"/>
          </w:tcPr>
          <w:p w:rsidR="008D4019" w:rsidRPr="00771C83" w:rsidRDefault="008D4019" w:rsidP="00F237FE">
            <w:pPr>
              <w:spacing w:before="120" w:after="120"/>
              <w:ind w:left="-57" w:right="-57" w:firstLine="0"/>
              <w:jc w:val="center"/>
              <w:rPr>
                <w:b/>
                <w:sz w:val="20"/>
              </w:rPr>
            </w:pPr>
            <w:r w:rsidRPr="00771C83">
              <w:rPr>
                <w:b/>
                <w:sz w:val="20"/>
              </w:rPr>
              <w:t>Gruppo</w:t>
            </w:r>
          </w:p>
        </w:tc>
        <w:tc>
          <w:tcPr>
            <w:tcW w:w="749" w:type="dxa"/>
          </w:tcPr>
          <w:p w:rsidR="008D4019" w:rsidRPr="00771C83" w:rsidRDefault="008D4019" w:rsidP="00F237FE">
            <w:pPr>
              <w:spacing w:before="120" w:after="120"/>
              <w:ind w:firstLine="0"/>
              <w:jc w:val="center"/>
              <w:rPr>
                <w:b/>
                <w:sz w:val="20"/>
              </w:rPr>
            </w:pPr>
            <w:r w:rsidRPr="00771C83">
              <w:rPr>
                <w:b/>
                <w:sz w:val="20"/>
              </w:rPr>
              <w:t>Data</w:t>
            </w:r>
          </w:p>
        </w:tc>
        <w:tc>
          <w:tcPr>
            <w:tcW w:w="8649" w:type="dxa"/>
          </w:tcPr>
          <w:p w:rsidR="008D4019" w:rsidRPr="00771C83" w:rsidRDefault="008D4019" w:rsidP="00F237FE">
            <w:pPr>
              <w:pStyle w:val="titoloarticolo2r"/>
              <w:spacing w:before="120" w:after="120" w:line="300" w:lineRule="exact"/>
              <w:rPr>
                <w:rFonts w:ascii="Arial" w:hAnsi="Arial"/>
              </w:rPr>
            </w:pPr>
            <w:r w:rsidRPr="00771C83">
              <w:rPr>
                <w:rFonts w:ascii="Arial" w:hAnsi="Arial"/>
              </w:rPr>
              <w:t xml:space="preserve">Oggetto </w:t>
            </w:r>
          </w:p>
        </w:tc>
      </w:tr>
      <w:tr w:rsidR="008D4019" w:rsidRPr="00286788" w:rsidTr="00F237FE">
        <w:trPr>
          <w:jc w:val="center"/>
        </w:trPr>
        <w:tc>
          <w:tcPr>
            <w:tcW w:w="1442" w:type="dxa"/>
          </w:tcPr>
          <w:p w:rsidR="008D4019" w:rsidRPr="00286788" w:rsidRDefault="008D4019" w:rsidP="00F237FE">
            <w:pPr>
              <w:spacing w:before="60" w:after="60" w:line="240" w:lineRule="auto"/>
              <w:ind w:firstLine="0"/>
              <w:jc w:val="left"/>
              <w:rPr>
                <w:sz w:val="20"/>
              </w:rPr>
            </w:pPr>
            <w:r w:rsidRPr="00286788">
              <w:rPr>
                <w:sz w:val="20"/>
              </w:rPr>
              <w:t xml:space="preserve">42.5 </w:t>
            </w:r>
            <w:proofErr w:type="spellStart"/>
            <w:r>
              <w:rPr>
                <w:sz w:val="20"/>
              </w:rPr>
              <w:t>Ult</w:t>
            </w:r>
            <w:proofErr w:type="spellEnd"/>
            <w:r>
              <w:rPr>
                <w:sz w:val="20"/>
              </w:rPr>
              <w:t xml:space="preserve">. </w:t>
            </w:r>
            <w:r w:rsidRPr="00286788">
              <w:rPr>
                <w:sz w:val="20"/>
              </w:rPr>
              <w:t>NF</w:t>
            </w:r>
          </w:p>
        </w:tc>
        <w:tc>
          <w:tcPr>
            <w:tcW w:w="1442" w:type="dxa"/>
          </w:tcPr>
          <w:p w:rsidR="008D4019" w:rsidRPr="00286788" w:rsidRDefault="008D4019" w:rsidP="00F237FE">
            <w:pPr>
              <w:spacing w:before="60" w:after="60" w:line="240" w:lineRule="auto"/>
              <w:ind w:firstLine="0"/>
              <w:jc w:val="left"/>
              <w:rPr>
                <w:sz w:val="20"/>
              </w:rPr>
            </w:pPr>
            <w:r w:rsidRPr="00286788">
              <w:rPr>
                <w:sz w:val="20"/>
              </w:rPr>
              <w:t>Frassini</w:t>
            </w:r>
          </w:p>
        </w:tc>
        <w:tc>
          <w:tcPr>
            <w:tcW w:w="1326" w:type="dxa"/>
          </w:tcPr>
          <w:p w:rsidR="008D4019" w:rsidRPr="00286788" w:rsidRDefault="008D4019" w:rsidP="00F237FE">
            <w:pPr>
              <w:spacing w:before="60" w:after="60" w:line="240" w:lineRule="auto"/>
              <w:ind w:firstLine="0"/>
              <w:jc w:val="left"/>
              <w:rPr>
                <w:sz w:val="20"/>
              </w:rPr>
            </w:pPr>
            <w:r w:rsidRPr="00286788">
              <w:rPr>
                <w:sz w:val="20"/>
              </w:rPr>
              <w:t>Lega</w:t>
            </w:r>
          </w:p>
        </w:tc>
        <w:tc>
          <w:tcPr>
            <w:tcW w:w="749" w:type="dxa"/>
          </w:tcPr>
          <w:p w:rsidR="008D4019" w:rsidRPr="00286788" w:rsidRDefault="008D4019" w:rsidP="00F237FE">
            <w:pPr>
              <w:spacing w:before="60" w:after="60" w:line="240" w:lineRule="auto"/>
              <w:ind w:firstLine="0"/>
              <w:jc w:val="center"/>
              <w:rPr>
                <w:sz w:val="20"/>
              </w:rPr>
            </w:pPr>
            <w:r>
              <w:rPr>
                <w:sz w:val="20"/>
              </w:rPr>
              <w:t>4.12</w:t>
            </w:r>
          </w:p>
        </w:tc>
        <w:tc>
          <w:tcPr>
            <w:tcW w:w="8649" w:type="dxa"/>
          </w:tcPr>
          <w:p w:rsidR="008D4019" w:rsidRPr="00286788" w:rsidRDefault="008D4019" w:rsidP="00F237FE">
            <w:pPr>
              <w:spacing w:before="60" w:after="60" w:line="240" w:lineRule="auto"/>
              <w:ind w:firstLine="0"/>
              <w:rPr>
                <w:b/>
                <w:sz w:val="20"/>
              </w:rPr>
            </w:pPr>
            <w:r w:rsidRPr="00286788">
              <w:rPr>
                <w:b/>
                <w:i/>
                <w:sz w:val="20"/>
              </w:rPr>
              <w:t>Aggiunge i commi 2-bis e 2-ter</w:t>
            </w:r>
            <w:r w:rsidRPr="00286788">
              <w:rPr>
                <w:b/>
                <w:sz w:val="20"/>
              </w:rPr>
              <w:t>:</w:t>
            </w:r>
          </w:p>
          <w:p w:rsidR="008D4019" w:rsidRPr="00286788" w:rsidRDefault="008D4019" w:rsidP="00F237FE">
            <w:pPr>
              <w:pStyle w:val="Paragrafoelenco"/>
              <w:numPr>
                <w:ilvl w:val="0"/>
                <w:numId w:val="6"/>
              </w:numPr>
              <w:spacing w:before="60" w:after="60" w:line="240" w:lineRule="auto"/>
              <w:rPr>
                <w:sz w:val="20"/>
              </w:rPr>
            </w:pPr>
            <w:r w:rsidRPr="00286788">
              <w:rPr>
                <w:sz w:val="20"/>
              </w:rPr>
              <w:t xml:space="preserve">il </w:t>
            </w:r>
            <w:r w:rsidRPr="00286788">
              <w:rPr>
                <w:b/>
                <w:sz w:val="20"/>
              </w:rPr>
              <w:t>comma 2-</w:t>
            </w:r>
            <w:r w:rsidRPr="00286788">
              <w:rPr>
                <w:b/>
                <w:i/>
                <w:sz w:val="20"/>
              </w:rPr>
              <w:t>bis</w:t>
            </w:r>
            <w:r w:rsidRPr="00286788">
              <w:rPr>
                <w:sz w:val="20"/>
              </w:rPr>
              <w:t xml:space="preserve"> incrementa di </w:t>
            </w:r>
            <w:r w:rsidRPr="00286788">
              <w:rPr>
                <w:b/>
                <w:sz w:val="20"/>
              </w:rPr>
              <w:t>25 milioni</w:t>
            </w:r>
            <w:r w:rsidRPr="00286788">
              <w:rPr>
                <w:sz w:val="20"/>
              </w:rPr>
              <w:t xml:space="preserve"> di euro per ciascun anno del triennio 2019-2021, l’autorizzazione di spesa di cui alla L. 205/2016, art. 1, comma 70, per l’esercizio delle funzioni relative all'assistenza per l'autonomia e la comunicazione personale degli </w:t>
            </w:r>
            <w:r w:rsidRPr="00286788">
              <w:rPr>
                <w:b/>
                <w:sz w:val="20"/>
              </w:rPr>
              <w:t>alunni con disabilità fisiche o sensoriali</w:t>
            </w:r>
            <w:r w:rsidRPr="00286788">
              <w:rPr>
                <w:sz w:val="20"/>
              </w:rPr>
              <w:t>, già esercitate dalle province e trasferite alle regioni</w:t>
            </w:r>
            <w:r>
              <w:rPr>
                <w:sz w:val="20"/>
              </w:rPr>
              <w:t xml:space="preserve"> </w:t>
            </w:r>
            <w:r w:rsidRPr="00341375">
              <w:rPr>
                <w:color w:val="632423" w:themeColor="accent2" w:themeShade="80"/>
                <w:sz w:val="20"/>
              </w:rPr>
              <w:t xml:space="preserve">Prevede inoltre il </w:t>
            </w:r>
            <w:r w:rsidRPr="00341375">
              <w:rPr>
                <w:b/>
                <w:color w:val="632423" w:themeColor="accent2" w:themeShade="80"/>
                <w:sz w:val="20"/>
              </w:rPr>
              <w:t>concerto del MIUR</w:t>
            </w:r>
            <w:r w:rsidRPr="00341375">
              <w:rPr>
                <w:color w:val="632423" w:themeColor="accent2" w:themeShade="80"/>
                <w:sz w:val="20"/>
              </w:rPr>
              <w:t>, per il decreto del Presidente del Consiglio dei ministri relativo al riparto del contributo da corrispondere alle regioni per le funzioni riguardanti l'assistenza per l'autonomia e la comunicazione personale degli alunni con disabilità fisiche o sensoriali</w:t>
            </w:r>
            <w:r w:rsidRPr="00286788">
              <w:rPr>
                <w:sz w:val="20"/>
              </w:rPr>
              <w:t>;</w:t>
            </w:r>
          </w:p>
          <w:p w:rsidR="008D4019" w:rsidRPr="00286788" w:rsidRDefault="008D4019" w:rsidP="00F237FE">
            <w:pPr>
              <w:pStyle w:val="Paragrafoelenco"/>
              <w:numPr>
                <w:ilvl w:val="0"/>
                <w:numId w:val="6"/>
              </w:numPr>
              <w:spacing w:before="60" w:after="60" w:line="240" w:lineRule="auto"/>
              <w:rPr>
                <w:sz w:val="20"/>
              </w:rPr>
            </w:pPr>
            <w:r w:rsidRPr="00286788">
              <w:rPr>
                <w:sz w:val="20"/>
              </w:rPr>
              <w:t xml:space="preserve">il </w:t>
            </w:r>
            <w:r w:rsidRPr="00286788">
              <w:rPr>
                <w:b/>
                <w:sz w:val="20"/>
              </w:rPr>
              <w:t>comma 2-</w:t>
            </w:r>
            <w:r w:rsidRPr="00286788">
              <w:rPr>
                <w:b/>
                <w:i/>
                <w:sz w:val="20"/>
              </w:rPr>
              <w:t>ter</w:t>
            </w:r>
            <w:r w:rsidRPr="00286788">
              <w:rPr>
                <w:sz w:val="20"/>
              </w:rPr>
              <w:t xml:space="preserve"> demanda ad un decreto del Ministro per la famiglia e le disabilità, di concerto con i Ministri del lavoro, delle infrastrutture e dei trasporti e dei beni e della attività culturali la definizione dei criteri per il rilascio della </w:t>
            </w:r>
            <w:r w:rsidRPr="00286788">
              <w:rPr>
                <w:b/>
                <w:sz w:val="20"/>
              </w:rPr>
              <w:t xml:space="preserve">UE </w:t>
            </w:r>
            <w:proofErr w:type="spellStart"/>
            <w:r w:rsidRPr="00286788">
              <w:rPr>
                <w:b/>
                <w:sz w:val="20"/>
              </w:rPr>
              <w:t>Disability</w:t>
            </w:r>
            <w:proofErr w:type="spellEnd"/>
            <w:r w:rsidRPr="00286788">
              <w:rPr>
                <w:b/>
                <w:sz w:val="20"/>
              </w:rPr>
              <w:t xml:space="preserve"> Card</w:t>
            </w:r>
            <w:r w:rsidRPr="00286788">
              <w:rPr>
                <w:sz w:val="20"/>
              </w:rPr>
              <w:t xml:space="preserve"> in Italia, la determinazione delle modalità per l’individuazione degli aventi diritto, la realizzazione e la distribuzione della stessa a cura dell’INPS. Per tali finalità di cui al presente comma  è autorizzata la spesa di </w:t>
            </w:r>
            <w:r w:rsidRPr="00286788">
              <w:rPr>
                <w:b/>
                <w:sz w:val="20"/>
              </w:rPr>
              <w:t>1,5 milioni</w:t>
            </w:r>
            <w:r w:rsidRPr="00286788">
              <w:rPr>
                <w:sz w:val="20"/>
              </w:rPr>
              <w:t xml:space="preserve"> di euro per ciascuno degli anni </w:t>
            </w:r>
            <w:r w:rsidRPr="00286788">
              <w:rPr>
                <w:b/>
                <w:sz w:val="20"/>
              </w:rPr>
              <w:t>2019, 2020 e 2021</w:t>
            </w:r>
            <w:r w:rsidRPr="00286788">
              <w:rPr>
                <w:sz w:val="20"/>
              </w:rPr>
              <w:t>.</w:t>
            </w:r>
          </w:p>
          <w:p w:rsidR="008D4019" w:rsidRPr="00286788" w:rsidRDefault="008D4019" w:rsidP="00F237FE">
            <w:pPr>
              <w:spacing w:before="60" w:after="60" w:line="240" w:lineRule="auto"/>
              <w:ind w:firstLine="0"/>
              <w:rPr>
                <w:sz w:val="20"/>
              </w:rPr>
            </w:pPr>
            <w:r w:rsidRPr="00286788">
              <w:rPr>
                <w:i/>
                <w:sz w:val="20"/>
              </w:rPr>
              <w:t>Conseguentemente</w:t>
            </w:r>
          </w:p>
          <w:p w:rsidR="008D4019" w:rsidRPr="00286788" w:rsidRDefault="008D4019" w:rsidP="00F237FE">
            <w:pPr>
              <w:spacing w:before="60" w:after="60" w:line="240" w:lineRule="auto"/>
              <w:ind w:firstLine="0"/>
              <w:rPr>
                <w:sz w:val="20"/>
              </w:rPr>
            </w:pPr>
            <w:r w:rsidRPr="00286788">
              <w:rPr>
                <w:b/>
                <w:sz w:val="20"/>
              </w:rPr>
              <w:t>all'onere</w:t>
            </w:r>
            <w:r w:rsidRPr="00286788">
              <w:rPr>
                <w:sz w:val="20"/>
              </w:rPr>
              <w:t xml:space="preserve"> si provvede mediante corrispondente riduzione del Fondo per l’attuazione del programma di governo di cui </w:t>
            </w:r>
            <w:r w:rsidRPr="00286788">
              <w:rPr>
                <w:b/>
                <w:sz w:val="20"/>
              </w:rPr>
              <w:t>all'articolo 55</w:t>
            </w:r>
            <w:r w:rsidRPr="00286788">
              <w:rPr>
                <w:sz w:val="20"/>
              </w:rPr>
              <w:t xml:space="preserve"> della presente legge.</w:t>
            </w:r>
          </w:p>
        </w:tc>
      </w:tr>
      <w:tr w:rsidR="008D4019" w:rsidRPr="006951AE" w:rsidTr="00F237FE">
        <w:trPr>
          <w:jc w:val="center"/>
        </w:trPr>
        <w:tc>
          <w:tcPr>
            <w:tcW w:w="1442" w:type="dxa"/>
          </w:tcPr>
          <w:p w:rsidR="008D4019" w:rsidRPr="006951AE" w:rsidRDefault="008D4019" w:rsidP="00F237FE">
            <w:pPr>
              <w:spacing w:before="60" w:after="60" w:line="240" w:lineRule="auto"/>
              <w:ind w:firstLine="0"/>
              <w:jc w:val="left"/>
              <w:rPr>
                <w:sz w:val="20"/>
              </w:rPr>
            </w:pPr>
            <w:r>
              <w:rPr>
                <w:sz w:val="20"/>
              </w:rPr>
              <w:t>42.4</w:t>
            </w:r>
          </w:p>
          <w:p w:rsidR="008D4019" w:rsidRPr="006951AE" w:rsidRDefault="008D4019" w:rsidP="00F237FE">
            <w:pPr>
              <w:spacing w:before="60" w:after="60" w:line="240" w:lineRule="auto"/>
              <w:ind w:firstLine="0"/>
              <w:jc w:val="left"/>
              <w:rPr>
                <w:sz w:val="20"/>
                <w:highlight w:val="yellow"/>
              </w:rPr>
            </w:pPr>
            <w:r w:rsidRPr="00305919">
              <w:rPr>
                <w:sz w:val="20"/>
              </w:rPr>
              <w:t>42.6</w:t>
            </w:r>
          </w:p>
        </w:tc>
        <w:tc>
          <w:tcPr>
            <w:tcW w:w="1442" w:type="dxa"/>
          </w:tcPr>
          <w:p w:rsidR="008D4019" w:rsidRPr="000577FE" w:rsidRDefault="008D4019" w:rsidP="00F237FE">
            <w:pPr>
              <w:spacing w:before="60" w:after="60" w:line="240" w:lineRule="auto"/>
              <w:ind w:firstLine="0"/>
              <w:jc w:val="left"/>
              <w:rPr>
                <w:sz w:val="20"/>
              </w:rPr>
            </w:pPr>
            <w:proofErr w:type="spellStart"/>
            <w:r w:rsidRPr="000577FE">
              <w:rPr>
                <w:sz w:val="20"/>
              </w:rPr>
              <w:t>Bellachioma</w:t>
            </w:r>
            <w:proofErr w:type="spellEnd"/>
          </w:p>
          <w:p w:rsidR="008D4019" w:rsidRPr="000577FE" w:rsidRDefault="008D4019" w:rsidP="00F237FE">
            <w:pPr>
              <w:spacing w:before="60" w:after="60" w:line="240" w:lineRule="auto"/>
              <w:ind w:firstLine="0"/>
              <w:jc w:val="left"/>
              <w:rPr>
                <w:sz w:val="20"/>
              </w:rPr>
            </w:pPr>
            <w:proofErr w:type="spellStart"/>
            <w:r w:rsidRPr="000577FE">
              <w:rPr>
                <w:sz w:val="20"/>
              </w:rPr>
              <w:t>Marattin</w:t>
            </w:r>
            <w:proofErr w:type="spellEnd"/>
          </w:p>
        </w:tc>
        <w:tc>
          <w:tcPr>
            <w:tcW w:w="1326" w:type="dxa"/>
          </w:tcPr>
          <w:p w:rsidR="008D4019" w:rsidRPr="000577FE" w:rsidRDefault="008D4019" w:rsidP="00F237FE">
            <w:pPr>
              <w:spacing w:before="60" w:after="60" w:line="240" w:lineRule="auto"/>
              <w:ind w:firstLine="0"/>
              <w:jc w:val="left"/>
              <w:rPr>
                <w:sz w:val="20"/>
              </w:rPr>
            </w:pPr>
            <w:r w:rsidRPr="000577FE">
              <w:rPr>
                <w:sz w:val="20"/>
              </w:rPr>
              <w:t>Lega</w:t>
            </w:r>
          </w:p>
          <w:p w:rsidR="008D4019" w:rsidRPr="000577FE" w:rsidRDefault="008D4019" w:rsidP="00F237FE">
            <w:pPr>
              <w:spacing w:before="60" w:after="60" w:line="240" w:lineRule="auto"/>
              <w:ind w:firstLine="0"/>
              <w:jc w:val="left"/>
              <w:rPr>
                <w:sz w:val="20"/>
              </w:rPr>
            </w:pPr>
            <w:r w:rsidRPr="000577FE">
              <w:rPr>
                <w:sz w:val="20"/>
              </w:rPr>
              <w:t>PD</w:t>
            </w:r>
          </w:p>
        </w:tc>
        <w:tc>
          <w:tcPr>
            <w:tcW w:w="749" w:type="dxa"/>
          </w:tcPr>
          <w:p w:rsidR="008D4019" w:rsidRPr="000577FE" w:rsidRDefault="008D4019" w:rsidP="00F237FE">
            <w:pPr>
              <w:spacing w:before="60" w:after="60" w:line="240" w:lineRule="auto"/>
              <w:ind w:firstLine="0"/>
              <w:jc w:val="center"/>
              <w:rPr>
                <w:sz w:val="20"/>
              </w:rPr>
            </w:pPr>
            <w:r w:rsidRPr="000577FE">
              <w:rPr>
                <w:sz w:val="20"/>
              </w:rPr>
              <w:t>3.12</w:t>
            </w:r>
          </w:p>
        </w:tc>
        <w:tc>
          <w:tcPr>
            <w:tcW w:w="8649" w:type="dxa"/>
          </w:tcPr>
          <w:p w:rsidR="008D4019" w:rsidRPr="006951AE" w:rsidRDefault="008D4019" w:rsidP="00F237FE">
            <w:pPr>
              <w:tabs>
                <w:tab w:val="left" w:pos="3285"/>
              </w:tabs>
              <w:spacing w:before="60" w:after="60" w:line="240" w:lineRule="auto"/>
              <w:ind w:firstLine="0"/>
              <w:rPr>
                <w:sz w:val="20"/>
              </w:rPr>
            </w:pPr>
            <w:r w:rsidRPr="006951AE">
              <w:rPr>
                <w:b/>
                <w:i/>
                <w:sz w:val="20"/>
              </w:rPr>
              <w:t>Modifica i comma</w:t>
            </w:r>
            <w:r w:rsidRPr="006951AE">
              <w:rPr>
                <w:b/>
                <w:sz w:val="20"/>
              </w:rPr>
              <w:t xml:space="preserve"> </w:t>
            </w:r>
            <w:r w:rsidRPr="006951AE">
              <w:rPr>
                <w:b/>
                <w:i/>
                <w:sz w:val="20"/>
              </w:rPr>
              <w:t>1 e 2</w:t>
            </w:r>
            <w:r w:rsidRPr="006951AE">
              <w:rPr>
                <w:sz w:val="20"/>
              </w:rPr>
              <w:t>, rispettivamente:</w:t>
            </w:r>
          </w:p>
          <w:p w:rsidR="008D4019" w:rsidRPr="006951AE" w:rsidRDefault="008D4019" w:rsidP="00F237FE">
            <w:pPr>
              <w:pStyle w:val="Paragrafoelenco"/>
              <w:numPr>
                <w:ilvl w:val="0"/>
                <w:numId w:val="13"/>
              </w:numPr>
              <w:tabs>
                <w:tab w:val="left" w:pos="3285"/>
              </w:tabs>
              <w:spacing w:before="60" w:after="60" w:line="240" w:lineRule="auto"/>
              <w:rPr>
                <w:sz w:val="20"/>
              </w:rPr>
            </w:pPr>
            <w:r w:rsidRPr="006951AE">
              <w:rPr>
                <w:sz w:val="20"/>
              </w:rPr>
              <w:t xml:space="preserve">elevando (da 26 miliardi) a </w:t>
            </w:r>
            <w:r w:rsidRPr="006951AE">
              <w:rPr>
                <w:b/>
                <w:sz w:val="20"/>
              </w:rPr>
              <w:t>28 miliardi</w:t>
            </w:r>
            <w:r w:rsidRPr="006951AE">
              <w:rPr>
                <w:sz w:val="20"/>
              </w:rPr>
              <w:t xml:space="preserve"> di euro le risorse per gli interventi di </w:t>
            </w:r>
            <w:r w:rsidRPr="006951AE">
              <w:rPr>
                <w:b/>
                <w:sz w:val="20"/>
              </w:rPr>
              <w:t xml:space="preserve">edilizia sanitaria </w:t>
            </w:r>
            <w:r w:rsidRPr="006951AE">
              <w:rPr>
                <w:sz w:val="20"/>
              </w:rPr>
              <w:t>e di ammodernamento tecnologico del patrimonio sanitario pubblico (pertanto, l’incremento di risorse destinate all’edilizia sanitaria, con riferimento al periodo 2021-2032, aumenta da 2 a 4 miliardi di euro);</w:t>
            </w:r>
          </w:p>
          <w:p w:rsidR="008D4019" w:rsidRPr="00305919" w:rsidRDefault="008D4019" w:rsidP="00F237FE">
            <w:pPr>
              <w:pStyle w:val="Paragrafoelenco"/>
              <w:numPr>
                <w:ilvl w:val="0"/>
                <w:numId w:val="13"/>
              </w:numPr>
              <w:tabs>
                <w:tab w:val="left" w:pos="3285"/>
              </w:tabs>
              <w:spacing w:before="60" w:after="60" w:line="240" w:lineRule="auto"/>
              <w:rPr>
                <w:sz w:val="20"/>
              </w:rPr>
            </w:pPr>
            <w:r w:rsidRPr="006951AE">
              <w:rPr>
                <w:sz w:val="20"/>
              </w:rPr>
              <w:t xml:space="preserve">riducendo corrispondentemente del doppio la </w:t>
            </w:r>
            <w:r w:rsidRPr="006951AE">
              <w:rPr>
                <w:b/>
                <w:sz w:val="20"/>
              </w:rPr>
              <w:t>dotazione del Fondo per gli investimenti degli enti territoriali</w:t>
            </w:r>
            <w:r w:rsidRPr="006951AE">
              <w:rPr>
                <w:sz w:val="20"/>
              </w:rPr>
              <w:t xml:space="preserve"> (Fondo istituito dall’art. 16 del presente disegno di legge) per i seguenti importi: </w:t>
            </w:r>
            <w:r w:rsidRPr="006951AE">
              <w:rPr>
                <w:b/>
                <w:sz w:val="20"/>
              </w:rPr>
              <w:t>100 milioni</w:t>
            </w:r>
            <w:r w:rsidRPr="006951AE">
              <w:rPr>
                <w:sz w:val="20"/>
              </w:rPr>
              <w:t xml:space="preserve"> (in luogo di 50 milioni) per ciascuno degli anni </w:t>
            </w:r>
            <w:r w:rsidRPr="006951AE">
              <w:rPr>
                <w:b/>
                <w:sz w:val="20"/>
              </w:rPr>
              <w:t>2021</w:t>
            </w:r>
            <w:r w:rsidRPr="006951AE">
              <w:rPr>
                <w:sz w:val="20"/>
              </w:rPr>
              <w:t xml:space="preserve"> e </w:t>
            </w:r>
            <w:r w:rsidRPr="006951AE">
              <w:rPr>
                <w:b/>
                <w:sz w:val="20"/>
              </w:rPr>
              <w:t>2022</w:t>
            </w:r>
            <w:r w:rsidRPr="006951AE">
              <w:rPr>
                <w:sz w:val="20"/>
              </w:rPr>
              <w:t xml:space="preserve">, di </w:t>
            </w:r>
            <w:r w:rsidRPr="006951AE">
              <w:rPr>
                <w:b/>
                <w:sz w:val="20"/>
              </w:rPr>
              <w:t>400 milioni</w:t>
            </w:r>
            <w:r w:rsidRPr="006951AE">
              <w:rPr>
                <w:sz w:val="20"/>
              </w:rPr>
              <w:t xml:space="preserve"> (in luogo di 200 milioni) per ciascuno degli anni dal </w:t>
            </w:r>
            <w:r w:rsidRPr="006951AE">
              <w:rPr>
                <w:b/>
                <w:sz w:val="20"/>
              </w:rPr>
              <w:t>2023</w:t>
            </w:r>
            <w:r w:rsidRPr="006951AE">
              <w:rPr>
                <w:sz w:val="20"/>
              </w:rPr>
              <w:t xml:space="preserve"> al </w:t>
            </w:r>
            <w:r w:rsidRPr="006951AE">
              <w:rPr>
                <w:b/>
                <w:sz w:val="20"/>
              </w:rPr>
              <w:t>2031</w:t>
            </w:r>
            <w:r w:rsidRPr="006951AE">
              <w:rPr>
                <w:sz w:val="20"/>
              </w:rPr>
              <w:t xml:space="preserve"> e </w:t>
            </w:r>
            <w:r w:rsidRPr="006951AE">
              <w:rPr>
                <w:b/>
                <w:sz w:val="20"/>
              </w:rPr>
              <w:t xml:space="preserve">200 </w:t>
            </w:r>
            <w:r w:rsidRPr="006951AE">
              <w:rPr>
                <w:b/>
                <w:sz w:val="20"/>
              </w:rPr>
              <w:lastRenderedPageBreak/>
              <w:t>milioni</w:t>
            </w:r>
            <w:r w:rsidRPr="006951AE">
              <w:rPr>
                <w:sz w:val="20"/>
              </w:rPr>
              <w:t xml:space="preserve"> (in luogo di 100 milioni) per l’anno </w:t>
            </w:r>
            <w:r w:rsidRPr="006951AE">
              <w:rPr>
                <w:b/>
                <w:sz w:val="20"/>
              </w:rPr>
              <w:t>2032</w:t>
            </w:r>
            <w:r>
              <w:rPr>
                <w:sz w:val="20"/>
              </w:rPr>
              <w:t>, a copertura finanziaria.</w:t>
            </w:r>
          </w:p>
        </w:tc>
      </w:tr>
      <w:tr w:rsidR="008D4019" w:rsidRPr="00401DB4" w:rsidTr="00F237FE">
        <w:trPr>
          <w:jc w:val="center"/>
        </w:trPr>
        <w:tc>
          <w:tcPr>
            <w:tcW w:w="1442" w:type="dxa"/>
          </w:tcPr>
          <w:p w:rsidR="008D4019" w:rsidRPr="00401DB4" w:rsidRDefault="008D4019" w:rsidP="00F237FE">
            <w:pPr>
              <w:spacing w:before="60" w:after="60" w:line="240" w:lineRule="auto"/>
              <w:ind w:firstLine="0"/>
              <w:jc w:val="left"/>
              <w:rPr>
                <w:sz w:val="20"/>
              </w:rPr>
            </w:pPr>
            <w:r w:rsidRPr="00401DB4">
              <w:rPr>
                <w:sz w:val="20"/>
              </w:rPr>
              <w:lastRenderedPageBreak/>
              <w:t>42.3 NF</w:t>
            </w:r>
          </w:p>
        </w:tc>
        <w:tc>
          <w:tcPr>
            <w:tcW w:w="1442" w:type="dxa"/>
          </w:tcPr>
          <w:p w:rsidR="008D4019" w:rsidRPr="00401DB4" w:rsidRDefault="008D4019" w:rsidP="00F237FE">
            <w:pPr>
              <w:spacing w:before="60" w:after="60" w:line="240" w:lineRule="auto"/>
              <w:ind w:firstLine="0"/>
              <w:jc w:val="left"/>
              <w:rPr>
                <w:sz w:val="20"/>
              </w:rPr>
            </w:pPr>
            <w:proofErr w:type="spellStart"/>
            <w:r w:rsidRPr="00401DB4">
              <w:rPr>
                <w:sz w:val="20"/>
              </w:rPr>
              <w:t>Grimoldi</w:t>
            </w:r>
            <w:proofErr w:type="spellEnd"/>
          </w:p>
        </w:tc>
        <w:tc>
          <w:tcPr>
            <w:tcW w:w="1326" w:type="dxa"/>
          </w:tcPr>
          <w:p w:rsidR="008D4019" w:rsidRPr="00401DB4" w:rsidRDefault="008D4019" w:rsidP="00F237FE">
            <w:pPr>
              <w:spacing w:before="60" w:after="60" w:line="240" w:lineRule="auto"/>
              <w:ind w:firstLine="0"/>
              <w:jc w:val="left"/>
              <w:rPr>
                <w:sz w:val="20"/>
              </w:rPr>
            </w:pPr>
            <w:r>
              <w:rPr>
                <w:sz w:val="20"/>
              </w:rPr>
              <w:t>Lega</w:t>
            </w:r>
          </w:p>
        </w:tc>
        <w:tc>
          <w:tcPr>
            <w:tcW w:w="749" w:type="dxa"/>
          </w:tcPr>
          <w:p w:rsidR="008D4019" w:rsidRPr="00401DB4" w:rsidRDefault="008D4019" w:rsidP="00F237FE">
            <w:pPr>
              <w:spacing w:before="60" w:after="60" w:line="240" w:lineRule="auto"/>
              <w:ind w:firstLine="0"/>
              <w:jc w:val="center"/>
              <w:rPr>
                <w:sz w:val="20"/>
              </w:rPr>
            </w:pPr>
            <w:r w:rsidRPr="00401DB4">
              <w:rPr>
                <w:sz w:val="20"/>
              </w:rPr>
              <w:t>3.12</w:t>
            </w:r>
          </w:p>
        </w:tc>
        <w:tc>
          <w:tcPr>
            <w:tcW w:w="8649" w:type="dxa"/>
          </w:tcPr>
          <w:p w:rsidR="008D4019" w:rsidRPr="00401DB4" w:rsidRDefault="008D4019" w:rsidP="00F237FE">
            <w:pPr>
              <w:tabs>
                <w:tab w:val="left" w:pos="3285"/>
              </w:tabs>
              <w:spacing w:before="60" w:after="60" w:line="240" w:lineRule="auto"/>
              <w:ind w:firstLine="0"/>
              <w:rPr>
                <w:sz w:val="20"/>
              </w:rPr>
            </w:pPr>
            <w:r w:rsidRPr="00401DB4">
              <w:rPr>
                <w:b/>
                <w:i/>
                <w:sz w:val="20"/>
              </w:rPr>
              <w:t xml:space="preserve">Aggiunge il </w:t>
            </w:r>
            <w:r w:rsidRPr="00401DB4">
              <w:rPr>
                <w:b/>
                <w:sz w:val="20"/>
              </w:rPr>
              <w:t xml:space="preserve">comma </w:t>
            </w:r>
            <w:r w:rsidRPr="00401DB4">
              <w:rPr>
                <w:b/>
                <w:i/>
                <w:sz w:val="20"/>
              </w:rPr>
              <w:t>2-</w:t>
            </w:r>
            <w:r w:rsidRPr="00401DB4">
              <w:rPr>
                <w:b/>
                <w:sz w:val="20"/>
              </w:rPr>
              <w:t>bis</w:t>
            </w:r>
            <w:r w:rsidRPr="00401DB4">
              <w:rPr>
                <w:sz w:val="20"/>
              </w:rPr>
              <w:t xml:space="preserve">, autorizzando un contributo di </w:t>
            </w:r>
            <w:r w:rsidRPr="00401DB4">
              <w:rPr>
                <w:b/>
                <w:sz w:val="20"/>
              </w:rPr>
              <w:t>5 milioni</w:t>
            </w:r>
            <w:r w:rsidRPr="00401DB4">
              <w:rPr>
                <w:sz w:val="20"/>
              </w:rPr>
              <w:t xml:space="preserve"> di euro per il </w:t>
            </w:r>
            <w:r w:rsidRPr="00401DB4">
              <w:rPr>
                <w:b/>
                <w:sz w:val="20"/>
              </w:rPr>
              <w:t>2019 e di</w:t>
            </w:r>
            <w:r w:rsidRPr="00401DB4">
              <w:rPr>
                <w:sz w:val="20"/>
              </w:rPr>
              <w:t xml:space="preserve"> </w:t>
            </w:r>
            <w:r w:rsidRPr="00401DB4">
              <w:rPr>
                <w:b/>
                <w:sz w:val="20"/>
              </w:rPr>
              <w:t>10 milioni</w:t>
            </w:r>
            <w:r w:rsidRPr="00401DB4">
              <w:rPr>
                <w:sz w:val="20"/>
              </w:rPr>
              <w:t xml:space="preserve"> per ciascuno degli anni </w:t>
            </w:r>
            <w:r w:rsidRPr="00401DB4">
              <w:rPr>
                <w:b/>
                <w:sz w:val="20"/>
              </w:rPr>
              <w:t>2020</w:t>
            </w:r>
            <w:r w:rsidRPr="00401DB4">
              <w:rPr>
                <w:sz w:val="20"/>
              </w:rPr>
              <w:t xml:space="preserve"> e </w:t>
            </w:r>
            <w:r w:rsidRPr="00401DB4">
              <w:rPr>
                <w:b/>
                <w:sz w:val="20"/>
              </w:rPr>
              <w:t>2021</w:t>
            </w:r>
            <w:r w:rsidRPr="00401DB4">
              <w:rPr>
                <w:sz w:val="20"/>
              </w:rPr>
              <w:t xml:space="preserve"> a favore del Centro nazionale di adroterapia oncologica (CNAO), a valere sulle </w:t>
            </w:r>
            <w:r w:rsidRPr="00401DB4">
              <w:rPr>
                <w:b/>
                <w:sz w:val="20"/>
              </w:rPr>
              <w:t>risorse in conto capitale</w:t>
            </w:r>
            <w:r w:rsidRPr="00401DB4">
              <w:rPr>
                <w:sz w:val="20"/>
              </w:rPr>
              <w:t xml:space="preserve"> di cui al precedente comma 1 destinate all’</w:t>
            </w:r>
            <w:r w:rsidRPr="00401DB4">
              <w:rPr>
                <w:b/>
                <w:sz w:val="20"/>
              </w:rPr>
              <w:t>edilizia sanitaria</w:t>
            </w:r>
            <w:r w:rsidRPr="00401DB4">
              <w:rPr>
                <w:sz w:val="20"/>
              </w:rPr>
              <w:t>.</w:t>
            </w:r>
          </w:p>
          <w:p w:rsidR="008D4019" w:rsidRPr="00401DB4" w:rsidRDefault="008D4019" w:rsidP="00F237FE">
            <w:pPr>
              <w:tabs>
                <w:tab w:val="left" w:pos="3285"/>
              </w:tabs>
              <w:spacing w:before="60" w:after="60" w:line="240" w:lineRule="auto"/>
              <w:ind w:firstLine="0"/>
              <w:rPr>
                <w:sz w:val="20"/>
              </w:rPr>
            </w:pPr>
            <w:r w:rsidRPr="00401DB4">
              <w:rPr>
                <w:sz w:val="20"/>
              </w:rPr>
              <w:t xml:space="preserve">Scopo della norma è consentire la prosecuzione dell’attività di ricerca, assistenza e cura dei </w:t>
            </w:r>
            <w:r w:rsidRPr="00401DB4">
              <w:rPr>
                <w:b/>
                <w:sz w:val="20"/>
              </w:rPr>
              <w:t>malati oncologici</w:t>
            </w:r>
            <w:r w:rsidRPr="00401DB4">
              <w:rPr>
                <w:sz w:val="20"/>
              </w:rPr>
              <w:t xml:space="preserve">, mediante la terapia innovativa dell’adroterapia. Per la concessione del contributo, il CNAO presenta al Ministero della salute, entro 60 gg. dalla data di entrata in vigore del disegno di legge in esame, il </w:t>
            </w:r>
            <w:r w:rsidRPr="00401DB4">
              <w:rPr>
                <w:b/>
                <w:sz w:val="20"/>
              </w:rPr>
              <w:t>piano di investimenti</w:t>
            </w:r>
            <w:r w:rsidRPr="00401DB4">
              <w:rPr>
                <w:sz w:val="20"/>
              </w:rPr>
              <w:t xml:space="preserve"> in conto capitale da effettuare per il perseguimento degli scopi istituzionali del Centro, impegnandosi a rendicontare a fine anno il processo di avanzamento progettuale. L’erogazione delle somme è effettuata per stati di avanzamento lavori.</w:t>
            </w:r>
          </w:p>
          <w:p w:rsidR="008D4019" w:rsidRPr="00401DB4" w:rsidRDefault="008D4019" w:rsidP="00F237FE">
            <w:pPr>
              <w:tabs>
                <w:tab w:val="left" w:pos="3285"/>
              </w:tabs>
              <w:spacing w:before="60" w:after="60" w:line="240" w:lineRule="auto"/>
              <w:ind w:firstLine="0"/>
              <w:rPr>
                <w:iCs/>
                <w:sz w:val="18"/>
                <w:szCs w:val="18"/>
              </w:rPr>
            </w:pPr>
            <w:r w:rsidRPr="00552513">
              <w:rPr>
                <w:sz w:val="18"/>
              </w:rPr>
              <w:t xml:space="preserve">Si segnala che il </w:t>
            </w:r>
            <w:hyperlink r:id="rId27" w:history="1">
              <w:r w:rsidRPr="00552513">
                <w:rPr>
                  <w:rStyle w:val="Collegamentoipertestuale"/>
                  <w:color w:val="auto"/>
                  <w:sz w:val="18"/>
                </w:rPr>
                <w:t>DM 5339/2018</w:t>
              </w:r>
            </w:hyperlink>
            <w:r w:rsidRPr="00552513">
              <w:rPr>
                <w:rStyle w:val="Collegamentoipertestuale"/>
                <w:color w:val="auto"/>
                <w:sz w:val="18"/>
              </w:rPr>
              <w:t xml:space="preserve"> </w:t>
            </w:r>
            <w:r w:rsidRPr="00552513">
              <w:rPr>
                <w:sz w:val="18"/>
              </w:rPr>
              <w:t>adottato in attuazione dell’art. 18, comma 2, del D.L. 148/2017 ha individuato il CNAO quale struttura cui destinare 12,5 milioni di euro per l’anno 2017 e che il D.L. 119/2018 (</w:t>
            </w:r>
            <w:hyperlink r:id="rId28" w:history="1">
              <w:r w:rsidRPr="00552513">
                <w:rPr>
                  <w:rStyle w:val="Collegamentoipertestuale"/>
                  <w:color w:val="auto"/>
                  <w:sz w:val="18"/>
                </w:rPr>
                <w:t>AC. 1408</w:t>
              </w:r>
            </w:hyperlink>
            <w:r w:rsidRPr="00552513">
              <w:rPr>
                <w:sz w:val="18"/>
              </w:rPr>
              <w:t>) contiene all’art. 25-</w:t>
            </w:r>
            <w:r w:rsidRPr="00552513">
              <w:rPr>
                <w:i/>
                <w:sz w:val="18"/>
              </w:rPr>
              <w:t>sexies</w:t>
            </w:r>
            <w:r w:rsidRPr="00552513">
              <w:rPr>
                <w:sz w:val="18"/>
              </w:rPr>
              <w:t xml:space="preserve"> una novella alla sopra citata disposizione al fine di estendere anche al 2018 la possibilità che il CNAO sia individuato, anche per tale anno, quale centro di riferimento per l’adroterapia, destinatario di 12,5 milioni, a valere sul Fondo sanitario nazionale.</w:t>
            </w:r>
          </w:p>
        </w:tc>
      </w:tr>
    </w:tbl>
    <w:p w:rsidR="008D4019" w:rsidRDefault="008D4019" w:rsidP="002D30D4">
      <w:pPr>
        <w:tabs>
          <w:tab w:val="left" w:pos="7950"/>
        </w:tabs>
        <w:spacing w:line="240" w:lineRule="auto"/>
        <w:ind w:left="1418" w:hanging="1418"/>
        <w:rPr>
          <w:rStyle w:val="titolo2articolo0"/>
          <w:b/>
          <w:sz w:val="24"/>
          <w:szCs w:val="24"/>
        </w:rPr>
      </w:pPr>
    </w:p>
    <w:p w:rsidR="008D4019" w:rsidRDefault="008D4019">
      <w:pPr>
        <w:spacing w:line="240" w:lineRule="auto"/>
        <w:ind w:firstLine="0"/>
        <w:jc w:val="left"/>
        <w:rPr>
          <w:rStyle w:val="titolo2articolo0"/>
          <w:b/>
          <w:sz w:val="24"/>
          <w:szCs w:val="24"/>
        </w:rPr>
      </w:pPr>
      <w:r>
        <w:rPr>
          <w:rStyle w:val="titolo2articolo0"/>
          <w:b/>
          <w:sz w:val="24"/>
          <w:szCs w:val="24"/>
        </w:rPr>
        <w:br w:type="page"/>
      </w:r>
    </w:p>
    <w:p w:rsidR="002D30D4" w:rsidRPr="00252BC9" w:rsidRDefault="002D30D4" w:rsidP="002D30D4">
      <w:pPr>
        <w:tabs>
          <w:tab w:val="left" w:pos="7950"/>
        </w:tabs>
        <w:spacing w:line="240" w:lineRule="auto"/>
        <w:ind w:left="1418" w:hanging="1418"/>
        <w:rPr>
          <w:iCs/>
          <w:sz w:val="24"/>
        </w:rPr>
      </w:pPr>
      <w:r w:rsidRPr="00252BC9">
        <w:rPr>
          <w:rStyle w:val="titolo2articolo0"/>
          <w:b/>
          <w:sz w:val="24"/>
          <w:szCs w:val="24"/>
        </w:rPr>
        <w:lastRenderedPageBreak/>
        <w:t>Articolo 42-bis</w:t>
      </w:r>
      <w:r w:rsidRPr="00252BC9">
        <w:rPr>
          <w:sz w:val="24"/>
        </w:rPr>
        <w:t xml:space="preserve"> - Piattaforma italiana del fosforo</w:t>
      </w:r>
    </w:p>
    <w:p w:rsidR="002D30D4" w:rsidRPr="00252BC9" w:rsidRDefault="002D30D4" w:rsidP="002D30D4">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2D30D4" w:rsidRPr="00252BC9" w:rsidTr="00C93DB9">
        <w:trPr>
          <w:jc w:val="center"/>
        </w:trPr>
        <w:tc>
          <w:tcPr>
            <w:tcW w:w="1442" w:type="dxa"/>
          </w:tcPr>
          <w:p w:rsidR="002D30D4" w:rsidRPr="00252BC9" w:rsidRDefault="002D30D4" w:rsidP="00C93DB9">
            <w:pPr>
              <w:spacing w:before="120" w:after="120"/>
              <w:ind w:firstLine="0"/>
              <w:jc w:val="center"/>
              <w:rPr>
                <w:b/>
                <w:sz w:val="20"/>
              </w:rPr>
            </w:pPr>
            <w:r w:rsidRPr="00252BC9">
              <w:rPr>
                <w:b/>
                <w:sz w:val="20"/>
              </w:rPr>
              <w:t>Estremi</w:t>
            </w:r>
          </w:p>
        </w:tc>
        <w:tc>
          <w:tcPr>
            <w:tcW w:w="1442" w:type="dxa"/>
          </w:tcPr>
          <w:p w:rsidR="002D30D4" w:rsidRPr="00252BC9" w:rsidRDefault="002D30D4" w:rsidP="00C93DB9">
            <w:pPr>
              <w:spacing w:before="120" w:after="120"/>
              <w:ind w:firstLine="0"/>
              <w:jc w:val="center"/>
              <w:rPr>
                <w:b/>
                <w:sz w:val="20"/>
              </w:rPr>
            </w:pPr>
            <w:r w:rsidRPr="00252BC9">
              <w:rPr>
                <w:b/>
                <w:sz w:val="20"/>
              </w:rPr>
              <w:t>Iniziativa</w:t>
            </w:r>
          </w:p>
        </w:tc>
        <w:tc>
          <w:tcPr>
            <w:tcW w:w="1326" w:type="dxa"/>
          </w:tcPr>
          <w:p w:rsidR="002D30D4" w:rsidRPr="00252BC9" w:rsidRDefault="002D30D4" w:rsidP="00C93DB9">
            <w:pPr>
              <w:spacing w:before="120" w:after="120"/>
              <w:ind w:left="-57" w:right="-57" w:firstLine="0"/>
              <w:jc w:val="center"/>
              <w:rPr>
                <w:b/>
                <w:sz w:val="20"/>
              </w:rPr>
            </w:pPr>
            <w:r w:rsidRPr="00252BC9">
              <w:rPr>
                <w:b/>
                <w:sz w:val="20"/>
              </w:rPr>
              <w:t>Gruppo</w:t>
            </w:r>
          </w:p>
        </w:tc>
        <w:tc>
          <w:tcPr>
            <w:tcW w:w="749" w:type="dxa"/>
          </w:tcPr>
          <w:p w:rsidR="002D30D4" w:rsidRPr="00252BC9" w:rsidRDefault="002D30D4" w:rsidP="00C93DB9">
            <w:pPr>
              <w:spacing w:before="120" w:after="120"/>
              <w:ind w:firstLine="0"/>
              <w:jc w:val="center"/>
              <w:rPr>
                <w:b/>
                <w:sz w:val="20"/>
              </w:rPr>
            </w:pPr>
            <w:r w:rsidRPr="00252BC9">
              <w:rPr>
                <w:b/>
                <w:sz w:val="20"/>
              </w:rPr>
              <w:t>Data</w:t>
            </w:r>
          </w:p>
        </w:tc>
        <w:tc>
          <w:tcPr>
            <w:tcW w:w="8649" w:type="dxa"/>
          </w:tcPr>
          <w:p w:rsidR="002D30D4" w:rsidRPr="00252BC9" w:rsidRDefault="002D30D4" w:rsidP="00C93DB9">
            <w:pPr>
              <w:pStyle w:val="titoloarticolo2r"/>
              <w:spacing w:before="120" w:after="120" w:line="300" w:lineRule="exact"/>
              <w:rPr>
                <w:rFonts w:ascii="Arial" w:hAnsi="Arial"/>
              </w:rPr>
            </w:pPr>
            <w:r w:rsidRPr="00252BC9">
              <w:rPr>
                <w:rFonts w:ascii="Arial" w:hAnsi="Arial"/>
              </w:rPr>
              <w:t xml:space="preserve">Oggetto </w:t>
            </w:r>
          </w:p>
        </w:tc>
      </w:tr>
      <w:tr w:rsidR="002D30D4" w:rsidRPr="00252BC9" w:rsidTr="00C93DB9">
        <w:trPr>
          <w:jc w:val="center"/>
        </w:trPr>
        <w:tc>
          <w:tcPr>
            <w:tcW w:w="1442" w:type="dxa"/>
          </w:tcPr>
          <w:p w:rsidR="002D30D4" w:rsidRPr="00252BC9" w:rsidRDefault="002D30D4" w:rsidP="00C93DB9">
            <w:pPr>
              <w:spacing w:before="60" w:after="60" w:line="240" w:lineRule="auto"/>
              <w:ind w:firstLine="0"/>
              <w:jc w:val="left"/>
              <w:rPr>
                <w:sz w:val="20"/>
              </w:rPr>
            </w:pPr>
            <w:r w:rsidRPr="00252BC9">
              <w:rPr>
                <w:sz w:val="20"/>
              </w:rPr>
              <w:t>42.031 NF</w:t>
            </w:r>
          </w:p>
        </w:tc>
        <w:tc>
          <w:tcPr>
            <w:tcW w:w="1442" w:type="dxa"/>
          </w:tcPr>
          <w:p w:rsidR="002D30D4" w:rsidRPr="00252BC9" w:rsidRDefault="002D30D4" w:rsidP="00C93DB9">
            <w:pPr>
              <w:spacing w:before="60" w:after="60" w:line="240" w:lineRule="auto"/>
              <w:ind w:firstLine="0"/>
              <w:jc w:val="left"/>
              <w:rPr>
                <w:sz w:val="20"/>
              </w:rPr>
            </w:pPr>
            <w:proofErr w:type="spellStart"/>
            <w:r w:rsidRPr="00252BC9">
              <w:rPr>
                <w:sz w:val="20"/>
              </w:rPr>
              <w:t>Zolezzi</w:t>
            </w:r>
            <w:proofErr w:type="spellEnd"/>
          </w:p>
        </w:tc>
        <w:tc>
          <w:tcPr>
            <w:tcW w:w="1326" w:type="dxa"/>
          </w:tcPr>
          <w:p w:rsidR="002D30D4" w:rsidRPr="00252BC9" w:rsidRDefault="002D30D4" w:rsidP="00C93DB9">
            <w:pPr>
              <w:spacing w:before="60" w:after="60" w:line="240" w:lineRule="auto"/>
              <w:ind w:firstLine="0"/>
              <w:jc w:val="left"/>
              <w:rPr>
                <w:sz w:val="20"/>
              </w:rPr>
            </w:pPr>
            <w:r w:rsidRPr="00252BC9">
              <w:rPr>
                <w:sz w:val="20"/>
              </w:rPr>
              <w:t>M5S</w:t>
            </w:r>
          </w:p>
        </w:tc>
        <w:tc>
          <w:tcPr>
            <w:tcW w:w="749" w:type="dxa"/>
          </w:tcPr>
          <w:p w:rsidR="002D30D4" w:rsidRPr="00252BC9" w:rsidRDefault="002D30D4" w:rsidP="00C93DB9">
            <w:pPr>
              <w:spacing w:before="60" w:after="60" w:line="240" w:lineRule="auto"/>
              <w:ind w:firstLine="0"/>
              <w:jc w:val="center"/>
              <w:rPr>
                <w:sz w:val="20"/>
              </w:rPr>
            </w:pPr>
            <w:r>
              <w:rPr>
                <w:sz w:val="20"/>
              </w:rPr>
              <w:t>3.12</w:t>
            </w:r>
          </w:p>
        </w:tc>
        <w:tc>
          <w:tcPr>
            <w:tcW w:w="8649" w:type="dxa"/>
          </w:tcPr>
          <w:p w:rsidR="002D30D4" w:rsidRDefault="002D30D4" w:rsidP="00C93DB9">
            <w:pPr>
              <w:tabs>
                <w:tab w:val="left" w:pos="3285"/>
              </w:tabs>
              <w:spacing w:before="60" w:after="60" w:line="240" w:lineRule="auto"/>
              <w:ind w:firstLine="0"/>
              <w:rPr>
                <w:iCs/>
                <w:sz w:val="20"/>
              </w:rPr>
            </w:pPr>
            <w:r w:rsidRPr="00252BC9">
              <w:rPr>
                <w:b/>
                <w:i/>
                <w:iCs/>
                <w:sz w:val="20"/>
              </w:rPr>
              <w:t>Introduce l’articolo 42-bis</w:t>
            </w:r>
            <w:r w:rsidRPr="00252BC9">
              <w:rPr>
                <w:i/>
                <w:iCs/>
                <w:sz w:val="20"/>
              </w:rPr>
              <w:t>,</w:t>
            </w:r>
            <w:r w:rsidRPr="00252BC9">
              <w:rPr>
                <w:iCs/>
                <w:sz w:val="20"/>
              </w:rPr>
              <w:t xml:space="preserve"> che </w:t>
            </w:r>
            <w:r w:rsidRPr="00252BC9">
              <w:rPr>
                <w:b/>
                <w:iCs/>
                <w:sz w:val="20"/>
              </w:rPr>
              <w:t>rifinanzia</w:t>
            </w:r>
            <w:r w:rsidRPr="00252BC9">
              <w:rPr>
                <w:iCs/>
                <w:sz w:val="20"/>
              </w:rPr>
              <w:t xml:space="preserve"> per un importo di 200 mila euro per l’anno </w:t>
            </w:r>
            <w:r w:rsidRPr="00252BC9">
              <w:rPr>
                <w:b/>
                <w:iCs/>
                <w:sz w:val="20"/>
              </w:rPr>
              <w:t>2019</w:t>
            </w:r>
            <w:r w:rsidRPr="00252BC9">
              <w:rPr>
                <w:iCs/>
                <w:sz w:val="20"/>
              </w:rPr>
              <w:t xml:space="preserve"> il </w:t>
            </w:r>
            <w:r w:rsidRPr="00252BC9">
              <w:rPr>
                <w:b/>
                <w:iCs/>
                <w:sz w:val="20"/>
              </w:rPr>
              <w:t xml:space="preserve">fondo </w:t>
            </w:r>
            <w:r>
              <w:rPr>
                <w:b/>
                <w:iCs/>
                <w:sz w:val="20"/>
              </w:rPr>
              <w:t xml:space="preserve">per </w:t>
            </w:r>
            <w:r w:rsidRPr="00252BC9">
              <w:rPr>
                <w:b/>
                <w:iCs/>
                <w:sz w:val="20"/>
              </w:rPr>
              <w:t xml:space="preserve">la realizzazione della piattaforma italiana del fosforo, </w:t>
            </w:r>
            <w:r w:rsidRPr="00252BC9">
              <w:rPr>
                <w:iCs/>
                <w:sz w:val="20"/>
              </w:rPr>
              <w:t xml:space="preserve">istituito dalla legge di bilancio </w:t>
            </w:r>
            <w:r>
              <w:rPr>
                <w:iCs/>
                <w:sz w:val="20"/>
              </w:rPr>
              <w:t xml:space="preserve">per il </w:t>
            </w:r>
            <w:r w:rsidRPr="00252BC9">
              <w:rPr>
                <w:iCs/>
                <w:sz w:val="20"/>
              </w:rPr>
              <w:t>2018 nello stato di previsi</w:t>
            </w:r>
            <w:r>
              <w:rPr>
                <w:iCs/>
                <w:sz w:val="20"/>
              </w:rPr>
              <w:t>one del Ministero dell’ambiente.</w:t>
            </w:r>
          </w:p>
          <w:p w:rsidR="002D30D4" w:rsidRPr="00D23FAB" w:rsidRDefault="002D30D4" w:rsidP="00C93DB9">
            <w:pPr>
              <w:tabs>
                <w:tab w:val="left" w:pos="3285"/>
              </w:tabs>
              <w:spacing w:before="60" w:after="60" w:line="240" w:lineRule="auto"/>
              <w:ind w:firstLine="0"/>
              <w:rPr>
                <w:iCs/>
                <w:sz w:val="20"/>
              </w:rPr>
            </w:pPr>
            <w:r>
              <w:rPr>
                <w:iCs/>
                <w:sz w:val="20"/>
              </w:rPr>
              <w:t>L’intervento è volto a</w:t>
            </w:r>
            <w:r w:rsidRPr="00252BC9">
              <w:rPr>
                <w:iCs/>
                <w:sz w:val="20"/>
              </w:rPr>
              <w:t xml:space="preserve"> preservare il ciclo del fosforo, l’eutrofizzazione ingravescente e </w:t>
            </w:r>
            <w:r>
              <w:rPr>
                <w:iCs/>
                <w:sz w:val="20"/>
              </w:rPr>
              <w:t>l’</w:t>
            </w:r>
            <w:r w:rsidRPr="00252BC9">
              <w:rPr>
                <w:i/>
                <w:iCs/>
                <w:sz w:val="20"/>
              </w:rPr>
              <w:t>import</w:t>
            </w:r>
            <w:r w:rsidRPr="00252BC9">
              <w:rPr>
                <w:iCs/>
                <w:sz w:val="20"/>
              </w:rPr>
              <w:t xml:space="preserve"> del fosforo, favorendone </w:t>
            </w:r>
            <w:r w:rsidRPr="00D23FAB">
              <w:rPr>
                <w:iCs/>
                <w:sz w:val="20"/>
              </w:rPr>
              <w:t>il recupero dai settori zootecnico e dalla depurazione da varie fonti.</w:t>
            </w:r>
          </w:p>
          <w:p w:rsidR="002D30D4" w:rsidRPr="00D23FAB" w:rsidRDefault="002D30D4" w:rsidP="00C93DB9">
            <w:pPr>
              <w:spacing w:before="60" w:line="240" w:lineRule="auto"/>
              <w:ind w:firstLine="0"/>
              <w:rPr>
                <w:sz w:val="18"/>
              </w:rPr>
            </w:pPr>
            <w:r w:rsidRPr="00D23FAB">
              <w:rPr>
                <w:sz w:val="18"/>
              </w:rPr>
              <w:t>Si ricorda che le risorse del fondo citato sono destinate:</w:t>
            </w:r>
          </w:p>
          <w:p w:rsidR="002D30D4" w:rsidRPr="00D23FAB" w:rsidRDefault="002D30D4" w:rsidP="00C93DB9">
            <w:pPr>
              <w:spacing w:line="240" w:lineRule="auto"/>
              <w:ind w:left="123" w:hanging="123"/>
              <w:rPr>
                <w:sz w:val="18"/>
              </w:rPr>
            </w:pPr>
            <w:r w:rsidRPr="00D23FAB">
              <w:rPr>
                <w:sz w:val="18"/>
              </w:rPr>
              <w:t xml:space="preserve">- alla realizzazione di uno studio mirato al raggiungimento dell'autosufficienza del ciclo del fosforo su base nazionale e coordinamento con le politiche europee dedicate; </w:t>
            </w:r>
          </w:p>
          <w:p w:rsidR="002D30D4" w:rsidRPr="00D23FAB" w:rsidRDefault="002D30D4" w:rsidP="00C93DB9">
            <w:pPr>
              <w:spacing w:line="240" w:lineRule="auto"/>
              <w:ind w:left="123" w:hanging="123"/>
              <w:rPr>
                <w:sz w:val="18"/>
              </w:rPr>
            </w:pPr>
            <w:r w:rsidRPr="00D23FAB">
              <w:rPr>
                <w:sz w:val="18"/>
              </w:rPr>
              <w:t xml:space="preserve">- alla raccolta delle migliori pratiche di recupero del fosforo dal ciclo di gestione dei rifiuti; </w:t>
            </w:r>
          </w:p>
          <w:p w:rsidR="002D30D4" w:rsidRPr="00D23FAB" w:rsidRDefault="002D30D4" w:rsidP="00C93DB9">
            <w:pPr>
              <w:spacing w:line="240" w:lineRule="auto"/>
              <w:ind w:left="123" w:hanging="123"/>
              <w:rPr>
                <w:sz w:val="18"/>
              </w:rPr>
            </w:pPr>
            <w:r w:rsidRPr="00D23FAB">
              <w:rPr>
                <w:sz w:val="18"/>
              </w:rPr>
              <w:t xml:space="preserve">- alla raccolta e diffusione di informazioni riguardanti la filiera di approvvigionamento del fosforo; </w:t>
            </w:r>
          </w:p>
          <w:p w:rsidR="002D30D4" w:rsidRPr="00D23FAB" w:rsidRDefault="002D30D4" w:rsidP="00C93DB9">
            <w:pPr>
              <w:spacing w:line="240" w:lineRule="auto"/>
              <w:ind w:left="123" w:hanging="123"/>
              <w:rPr>
                <w:sz w:val="18"/>
              </w:rPr>
            </w:pPr>
            <w:r w:rsidRPr="00D23FAB">
              <w:rPr>
                <w:sz w:val="18"/>
              </w:rPr>
              <w:t>- alla messa a punto di proposte, anche legislative o regolamentari, per incoraggiare il recupero del fosforo e prevenirne gli sprechi;</w:t>
            </w:r>
          </w:p>
          <w:p w:rsidR="002D30D4" w:rsidRPr="00D23FAB" w:rsidRDefault="002D30D4" w:rsidP="00C93DB9">
            <w:pPr>
              <w:spacing w:line="240" w:lineRule="auto"/>
              <w:ind w:left="123" w:hanging="123"/>
              <w:rPr>
                <w:sz w:val="18"/>
              </w:rPr>
            </w:pPr>
            <w:r w:rsidRPr="00D23FAB">
              <w:rPr>
                <w:sz w:val="18"/>
              </w:rPr>
              <w:t xml:space="preserve">- all’istituzione di un tavolo tematico sulla conservazione e il recupero del fosforo; </w:t>
            </w:r>
          </w:p>
          <w:p w:rsidR="002D30D4" w:rsidRPr="00D23FAB" w:rsidRDefault="002D30D4" w:rsidP="00C93DB9">
            <w:pPr>
              <w:tabs>
                <w:tab w:val="left" w:pos="3285"/>
              </w:tabs>
              <w:spacing w:line="240" w:lineRule="auto"/>
              <w:ind w:left="123" w:hanging="123"/>
              <w:rPr>
                <w:sz w:val="18"/>
              </w:rPr>
            </w:pPr>
            <w:r w:rsidRPr="00D23FAB">
              <w:rPr>
                <w:sz w:val="18"/>
              </w:rPr>
              <w:t>- alla realizzazione di un portale telematico per la raccolta e la pubblicazione delle attività del tavolo tematico, dei documenti elaborati e delle altre informazioni raccolte durante le attività della piattaforma.</w:t>
            </w:r>
          </w:p>
          <w:p w:rsidR="002D30D4" w:rsidRPr="00252BC9" w:rsidRDefault="002D30D4" w:rsidP="00C93DB9">
            <w:pPr>
              <w:tabs>
                <w:tab w:val="left" w:pos="3285"/>
              </w:tabs>
              <w:spacing w:before="60" w:after="60" w:line="240" w:lineRule="auto"/>
              <w:ind w:firstLine="0"/>
              <w:rPr>
                <w:iCs/>
                <w:sz w:val="18"/>
                <w:szCs w:val="18"/>
              </w:rPr>
            </w:pPr>
            <w:r w:rsidRPr="00252BC9">
              <w:rPr>
                <w:iCs/>
                <w:sz w:val="20"/>
              </w:rPr>
              <w:t xml:space="preserve">La </w:t>
            </w:r>
            <w:r w:rsidRPr="00252BC9">
              <w:rPr>
                <w:b/>
                <w:iCs/>
                <w:sz w:val="20"/>
              </w:rPr>
              <w:t>copertura</w:t>
            </w:r>
            <w:r w:rsidRPr="00252BC9">
              <w:rPr>
                <w:iCs/>
                <w:sz w:val="20"/>
              </w:rPr>
              <w:t xml:space="preserve"> finanziaria è posta a valere sulle risorse dl Fondo esigenze indifferibili di cui </w:t>
            </w:r>
            <w:r w:rsidRPr="00252BC9">
              <w:rPr>
                <w:b/>
                <w:iCs/>
                <w:sz w:val="20"/>
              </w:rPr>
              <w:t>all’art. 90, comma 2</w:t>
            </w:r>
            <w:r w:rsidRPr="00252BC9">
              <w:rPr>
                <w:iCs/>
                <w:sz w:val="20"/>
              </w:rPr>
              <w:t>, che viene a tal fine ridotto di 200.000 euro per il 2019</w:t>
            </w:r>
          </w:p>
        </w:tc>
      </w:tr>
    </w:tbl>
    <w:p w:rsidR="002D30D4" w:rsidRPr="00771C83" w:rsidRDefault="002D30D4" w:rsidP="002D30D4">
      <w:r w:rsidRPr="00771C83">
        <w:br w:type="page"/>
      </w:r>
    </w:p>
    <w:p w:rsidR="002D30D4" w:rsidRPr="00252BC9" w:rsidRDefault="002D30D4" w:rsidP="002D30D4">
      <w:pPr>
        <w:tabs>
          <w:tab w:val="left" w:pos="7950"/>
        </w:tabs>
        <w:spacing w:line="240" w:lineRule="auto"/>
        <w:ind w:left="1418" w:hanging="1418"/>
        <w:rPr>
          <w:iCs/>
          <w:sz w:val="24"/>
        </w:rPr>
      </w:pPr>
      <w:r w:rsidRPr="00252BC9">
        <w:rPr>
          <w:rStyle w:val="titolo2articolo0"/>
          <w:b/>
          <w:sz w:val="24"/>
          <w:szCs w:val="24"/>
        </w:rPr>
        <w:lastRenderedPageBreak/>
        <w:t>Articolo 42-bis</w:t>
      </w:r>
      <w:r w:rsidRPr="00252BC9">
        <w:rPr>
          <w:sz w:val="24"/>
        </w:rPr>
        <w:t xml:space="preserve"> – Disposizioni in materia di controllo di prevenzione incendi negli istituti, luoghi della cultura e sedi del Ministero per i beni e le attività culturali</w:t>
      </w:r>
    </w:p>
    <w:p w:rsidR="002D30D4" w:rsidRPr="00252BC9" w:rsidRDefault="002D30D4" w:rsidP="002D30D4"/>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2D30D4" w:rsidRPr="00252BC9" w:rsidTr="00C93DB9">
        <w:trPr>
          <w:jc w:val="center"/>
        </w:trPr>
        <w:tc>
          <w:tcPr>
            <w:tcW w:w="1442" w:type="dxa"/>
          </w:tcPr>
          <w:p w:rsidR="002D30D4" w:rsidRPr="00252BC9" w:rsidRDefault="002D30D4" w:rsidP="00C93DB9">
            <w:pPr>
              <w:spacing w:before="120" w:after="120"/>
              <w:ind w:firstLine="0"/>
              <w:jc w:val="center"/>
              <w:rPr>
                <w:b/>
                <w:sz w:val="20"/>
              </w:rPr>
            </w:pPr>
            <w:r w:rsidRPr="00252BC9">
              <w:rPr>
                <w:b/>
                <w:sz w:val="20"/>
              </w:rPr>
              <w:t>Estremi</w:t>
            </w:r>
          </w:p>
        </w:tc>
        <w:tc>
          <w:tcPr>
            <w:tcW w:w="1442" w:type="dxa"/>
          </w:tcPr>
          <w:p w:rsidR="002D30D4" w:rsidRPr="00252BC9" w:rsidRDefault="002D30D4" w:rsidP="00C93DB9">
            <w:pPr>
              <w:spacing w:before="120" w:after="120"/>
              <w:ind w:firstLine="0"/>
              <w:jc w:val="center"/>
              <w:rPr>
                <w:b/>
                <w:sz w:val="20"/>
              </w:rPr>
            </w:pPr>
            <w:r w:rsidRPr="00252BC9">
              <w:rPr>
                <w:b/>
                <w:sz w:val="20"/>
              </w:rPr>
              <w:t>Iniziativa</w:t>
            </w:r>
          </w:p>
        </w:tc>
        <w:tc>
          <w:tcPr>
            <w:tcW w:w="1326" w:type="dxa"/>
          </w:tcPr>
          <w:p w:rsidR="002D30D4" w:rsidRPr="00252BC9" w:rsidRDefault="002D30D4" w:rsidP="00C93DB9">
            <w:pPr>
              <w:spacing w:before="120" w:after="120"/>
              <w:ind w:left="-57" w:right="-57" w:firstLine="0"/>
              <w:jc w:val="center"/>
              <w:rPr>
                <w:b/>
                <w:sz w:val="20"/>
              </w:rPr>
            </w:pPr>
            <w:r w:rsidRPr="00252BC9">
              <w:rPr>
                <w:b/>
                <w:sz w:val="20"/>
              </w:rPr>
              <w:t>Gruppo</w:t>
            </w:r>
          </w:p>
        </w:tc>
        <w:tc>
          <w:tcPr>
            <w:tcW w:w="749" w:type="dxa"/>
          </w:tcPr>
          <w:p w:rsidR="002D30D4" w:rsidRPr="00252BC9" w:rsidRDefault="002D30D4" w:rsidP="00C93DB9">
            <w:pPr>
              <w:spacing w:before="120" w:after="120"/>
              <w:ind w:firstLine="0"/>
              <w:jc w:val="center"/>
              <w:rPr>
                <w:b/>
                <w:sz w:val="20"/>
              </w:rPr>
            </w:pPr>
            <w:r w:rsidRPr="00252BC9">
              <w:rPr>
                <w:b/>
                <w:sz w:val="20"/>
              </w:rPr>
              <w:t>Data</w:t>
            </w:r>
          </w:p>
        </w:tc>
        <w:tc>
          <w:tcPr>
            <w:tcW w:w="8649" w:type="dxa"/>
          </w:tcPr>
          <w:p w:rsidR="002D30D4" w:rsidRPr="00252BC9" w:rsidRDefault="002D30D4" w:rsidP="00C93DB9">
            <w:pPr>
              <w:pStyle w:val="titoloarticolo2r"/>
              <w:spacing w:before="120" w:after="120" w:line="300" w:lineRule="exact"/>
              <w:rPr>
                <w:rFonts w:ascii="Arial" w:hAnsi="Arial"/>
              </w:rPr>
            </w:pPr>
            <w:r w:rsidRPr="00252BC9">
              <w:rPr>
                <w:rFonts w:ascii="Arial" w:hAnsi="Arial"/>
              </w:rPr>
              <w:t xml:space="preserve">Oggetto </w:t>
            </w:r>
          </w:p>
        </w:tc>
      </w:tr>
      <w:tr w:rsidR="002D30D4" w:rsidRPr="00252BC9" w:rsidTr="00C93DB9">
        <w:trPr>
          <w:jc w:val="center"/>
        </w:trPr>
        <w:tc>
          <w:tcPr>
            <w:tcW w:w="1442" w:type="dxa"/>
          </w:tcPr>
          <w:p w:rsidR="002D30D4" w:rsidRPr="00252BC9" w:rsidRDefault="002D30D4" w:rsidP="00C93DB9">
            <w:pPr>
              <w:spacing w:before="60" w:after="60" w:line="240" w:lineRule="auto"/>
              <w:ind w:firstLine="0"/>
              <w:jc w:val="left"/>
              <w:rPr>
                <w:sz w:val="20"/>
              </w:rPr>
            </w:pPr>
            <w:r w:rsidRPr="00252BC9">
              <w:rPr>
                <w:sz w:val="20"/>
              </w:rPr>
              <w:t>42.032 NF</w:t>
            </w:r>
          </w:p>
        </w:tc>
        <w:tc>
          <w:tcPr>
            <w:tcW w:w="1442" w:type="dxa"/>
          </w:tcPr>
          <w:p w:rsidR="002D30D4" w:rsidRPr="00252BC9" w:rsidRDefault="002D30D4" w:rsidP="00C93DB9">
            <w:pPr>
              <w:spacing w:before="60" w:after="60" w:line="240" w:lineRule="auto"/>
              <w:ind w:firstLine="0"/>
              <w:jc w:val="left"/>
              <w:rPr>
                <w:sz w:val="20"/>
              </w:rPr>
            </w:pPr>
            <w:r w:rsidRPr="00252BC9">
              <w:rPr>
                <w:sz w:val="20"/>
              </w:rPr>
              <w:t>Carbonaro</w:t>
            </w:r>
          </w:p>
        </w:tc>
        <w:tc>
          <w:tcPr>
            <w:tcW w:w="1326" w:type="dxa"/>
          </w:tcPr>
          <w:p w:rsidR="002D30D4" w:rsidRPr="00252BC9" w:rsidRDefault="002D30D4" w:rsidP="00C93DB9">
            <w:pPr>
              <w:spacing w:before="60" w:after="60" w:line="240" w:lineRule="auto"/>
              <w:ind w:firstLine="0"/>
              <w:jc w:val="left"/>
              <w:rPr>
                <w:sz w:val="20"/>
              </w:rPr>
            </w:pPr>
            <w:r w:rsidRPr="00252BC9">
              <w:rPr>
                <w:sz w:val="20"/>
              </w:rPr>
              <w:t>M5S</w:t>
            </w:r>
          </w:p>
        </w:tc>
        <w:tc>
          <w:tcPr>
            <w:tcW w:w="749" w:type="dxa"/>
          </w:tcPr>
          <w:p w:rsidR="002D30D4" w:rsidRPr="00252BC9" w:rsidRDefault="002D30D4" w:rsidP="00C93DB9">
            <w:pPr>
              <w:spacing w:before="60" w:after="60" w:line="240" w:lineRule="auto"/>
              <w:ind w:firstLine="0"/>
              <w:jc w:val="center"/>
              <w:rPr>
                <w:sz w:val="20"/>
              </w:rPr>
            </w:pPr>
            <w:r w:rsidRPr="00252BC9">
              <w:rPr>
                <w:sz w:val="20"/>
              </w:rPr>
              <w:t xml:space="preserve">3.12 </w:t>
            </w:r>
          </w:p>
        </w:tc>
        <w:tc>
          <w:tcPr>
            <w:tcW w:w="8649" w:type="dxa"/>
          </w:tcPr>
          <w:p w:rsidR="002D30D4" w:rsidRDefault="002D30D4" w:rsidP="00C93DB9">
            <w:pPr>
              <w:spacing w:before="60" w:after="60" w:line="240" w:lineRule="auto"/>
              <w:ind w:firstLine="0"/>
              <w:rPr>
                <w:sz w:val="20"/>
              </w:rPr>
            </w:pPr>
            <w:r w:rsidRPr="00252BC9">
              <w:rPr>
                <w:b/>
                <w:i/>
                <w:sz w:val="20"/>
              </w:rPr>
              <w:t>Aggiunge l’articolo 42-bis</w:t>
            </w:r>
            <w:r w:rsidRPr="00252BC9">
              <w:rPr>
                <w:sz w:val="20"/>
              </w:rPr>
              <w:t xml:space="preserve">, che dispone che, entro 60 giorni dalla data di entrata in vigore della legge, il MIBAC effettua una </w:t>
            </w:r>
            <w:r w:rsidRPr="00252BC9">
              <w:rPr>
                <w:b/>
                <w:sz w:val="20"/>
              </w:rPr>
              <w:t>ricognizione</w:t>
            </w:r>
            <w:r w:rsidRPr="00252BC9">
              <w:rPr>
                <w:sz w:val="20"/>
              </w:rPr>
              <w:t xml:space="preserve"> </w:t>
            </w:r>
            <w:r>
              <w:rPr>
                <w:sz w:val="20"/>
              </w:rPr>
              <w:t xml:space="preserve">finalizzata al </w:t>
            </w:r>
            <w:r w:rsidRPr="00635D5B">
              <w:rPr>
                <w:b/>
                <w:sz w:val="20"/>
              </w:rPr>
              <w:t>controllo di prevenzione incendi</w:t>
            </w:r>
            <w:r>
              <w:rPr>
                <w:sz w:val="20"/>
              </w:rPr>
              <w:t>.</w:t>
            </w:r>
          </w:p>
          <w:p w:rsidR="002D30D4" w:rsidRPr="00635D5B" w:rsidRDefault="002D30D4" w:rsidP="00C93DB9">
            <w:pPr>
              <w:spacing w:before="60" w:after="60" w:line="240" w:lineRule="auto"/>
              <w:ind w:firstLine="0"/>
              <w:rPr>
                <w:sz w:val="20"/>
              </w:rPr>
            </w:pPr>
            <w:r>
              <w:rPr>
                <w:sz w:val="20"/>
              </w:rPr>
              <w:t xml:space="preserve">La norma riguarda </w:t>
            </w:r>
            <w:r w:rsidRPr="00635D5B">
              <w:rPr>
                <w:sz w:val="20"/>
              </w:rPr>
              <w:t xml:space="preserve">istituti e luoghi della cultura, sedi del MIBAC, nonché le sedi degli altri Ministeri sottoposte alle disposizioni di tutela di cui al Codice dei beni culturali e del paesaggio (c.d. vincolo). </w:t>
            </w:r>
          </w:p>
          <w:p w:rsidR="002D30D4" w:rsidRDefault="002D30D4" w:rsidP="00C93DB9">
            <w:pPr>
              <w:spacing w:before="60" w:after="60" w:line="240" w:lineRule="auto"/>
              <w:ind w:firstLine="0"/>
              <w:rPr>
                <w:sz w:val="20"/>
              </w:rPr>
            </w:pPr>
            <w:r w:rsidRPr="00252BC9">
              <w:rPr>
                <w:sz w:val="20"/>
              </w:rPr>
              <w:t xml:space="preserve">Lo stesso MIBAC e gli altri Ministeri che hanno in uso i suddetti immobili provvedono, poi, alla </w:t>
            </w:r>
            <w:r w:rsidRPr="00252BC9">
              <w:rPr>
                <w:b/>
                <w:sz w:val="20"/>
              </w:rPr>
              <w:t>messa a norma</w:t>
            </w:r>
            <w:r w:rsidRPr="00252BC9">
              <w:rPr>
                <w:sz w:val="20"/>
              </w:rPr>
              <w:t xml:space="preserve"> delle eventuali criticità rilevate e all’adempimento delle eventuali prescrizioni impartite, secondo modalità e tempi stabiliti con uno o più decreti del Ministro dell’interno, adottato, di concerto con il Ministro per i beni e le attività culturali e il Ministro dell’economia e delle finanze, sentite le amministrazioni interessate, entro 60 giorni dalla scadenza del termine per l’effettuazione della ricognizione. Con lo stesso atto si prevedono, altresì, </w:t>
            </w:r>
            <w:r w:rsidRPr="00252BC9">
              <w:rPr>
                <w:b/>
                <w:sz w:val="20"/>
              </w:rPr>
              <w:t>misure di sicurezza equivalenti</w:t>
            </w:r>
            <w:r w:rsidRPr="00252BC9">
              <w:rPr>
                <w:sz w:val="20"/>
              </w:rPr>
              <w:t xml:space="preserve"> eseguibili ai fini dell’eventuale adeguamento alle norme di prevenzione incendi o all’adempimento delle prescrizioni impartite, da attuare nei termini da esso stesso previsti e, comunque, </w:t>
            </w:r>
            <w:r w:rsidRPr="00252BC9">
              <w:rPr>
                <w:b/>
                <w:sz w:val="20"/>
              </w:rPr>
              <w:t>non oltre il 31 dicembre 2022</w:t>
            </w:r>
            <w:r w:rsidRPr="00252BC9">
              <w:rPr>
                <w:sz w:val="20"/>
              </w:rPr>
              <w:t>.</w:t>
            </w:r>
          </w:p>
          <w:p w:rsidR="002D30D4" w:rsidRPr="00252BC9" w:rsidRDefault="002D30D4" w:rsidP="00C93DB9">
            <w:pPr>
              <w:spacing w:before="60" w:after="60" w:line="240" w:lineRule="auto"/>
              <w:ind w:firstLine="0"/>
              <w:rPr>
                <w:sz w:val="20"/>
              </w:rPr>
            </w:pPr>
            <w:r w:rsidRPr="007A1398">
              <w:rPr>
                <w:i/>
                <w:sz w:val="20"/>
              </w:rPr>
              <w:t>Nella rubrica dell’articolo sarebbe opportuno fare riferimento anche alle sedi degli altri Ministeri vincolate</w:t>
            </w:r>
          </w:p>
        </w:tc>
      </w:tr>
    </w:tbl>
    <w:p w:rsidR="002D30D4" w:rsidRDefault="002D30D4" w:rsidP="002D30D4"/>
    <w:p w:rsidR="002D30D4" w:rsidRDefault="002D30D4" w:rsidP="002D30D4">
      <w:pPr>
        <w:spacing w:line="240" w:lineRule="auto"/>
        <w:ind w:firstLine="0"/>
        <w:jc w:val="left"/>
        <w:rPr>
          <w:rStyle w:val="titolo2articolo0"/>
          <w:b/>
          <w:color w:val="0070C0"/>
          <w:sz w:val="24"/>
          <w:szCs w:val="24"/>
        </w:rPr>
      </w:pPr>
      <w:r>
        <w:rPr>
          <w:rStyle w:val="titolo2articolo0"/>
          <w:b/>
          <w:color w:val="0070C0"/>
          <w:sz w:val="24"/>
          <w:szCs w:val="24"/>
        </w:rPr>
        <w:br w:type="page"/>
      </w:r>
    </w:p>
    <w:p w:rsidR="002D30D4" w:rsidRPr="00F66685" w:rsidRDefault="002D30D4" w:rsidP="002D30D4">
      <w:pPr>
        <w:tabs>
          <w:tab w:val="left" w:pos="7950"/>
        </w:tabs>
        <w:spacing w:line="240" w:lineRule="auto"/>
        <w:ind w:left="1418" w:hanging="1418"/>
        <w:rPr>
          <w:rStyle w:val="titolo2articolo0"/>
          <w:szCs w:val="24"/>
        </w:rPr>
      </w:pPr>
      <w:r w:rsidRPr="00F66685">
        <w:rPr>
          <w:rStyle w:val="titolo2articolo0"/>
          <w:b/>
          <w:sz w:val="24"/>
          <w:szCs w:val="24"/>
        </w:rPr>
        <w:lastRenderedPageBreak/>
        <w:t>Articolo 42-bis</w:t>
      </w:r>
      <w:r w:rsidRPr="00F66685">
        <w:rPr>
          <w:b/>
          <w:sz w:val="24"/>
        </w:rPr>
        <w:t xml:space="preserve"> – </w:t>
      </w:r>
      <w:r w:rsidRPr="00F66685">
        <w:rPr>
          <w:rStyle w:val="titolo2articolo0"/>
          <w:sz w:val="24"/>
          <w:szCs w:val="24"/>
        </w:rPr>
        <w:t>Misure di prevenzione del disturbo da gioco d’azzardo</w:t>
      </w:r>
    </w:p>
    <w:p w:rsidR="002D30D4" w:rsidRPr="00F66685" w:rsidRDefault="002D30D4" w:rsidP="002D30D4">
      <w:pPr>
        <w:tabs>
          <w:tab w:val="left" w:pos="7950"/>
        </w:tabs>
        <w:spacing w:line="240" w:lineRule="auto"/>
        <w:ind w:left="1418" w:hanging="1418"/>
        <w:rPr>
          <w:rStyle w:val="titolo2articolo0"/>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2D30D4" w:rsidRPr="00F66685" w:rsidTr="00C93DB9">
        <w:trPr>
          <w:jc w:val="center"/>
        </w:trPr>
        <w:tc>
          <w:tcPr>
            <w:tcW w:w="1418" w:type="dxa"/>
          </w:tcPr>
          <w:p w:rsidR="002D30D4" w:rsidRPr="00F66685" w:rsidRDefault="002D30D4" w:rsidP="00C93DB9">
            <w:pPr>
              <w:spacing w:before="120" w:after="120"/>
              <w:ind w:firstLine="0"/>
              <w:jc w:val="center"/>
              <w:rPr>
                <w:b/>
                <w:sz w:val="20"/>
              </w:rPr>
            </w:pPr>
            <w:r w:rsidRPr="00F66685">
              <w:rPr>
                <w:b/>
                <w:sz w:val="20"/>
              </w:rPr>
              <w:t>Estremi</w:t>
            </w:r>
          </w:p>
        </w:tc>
        <w:tc>
          <w:tcPr>
            <w:tcW w:w="1418" w:type="dxa"/>
          </w:tcPr>
          <w:p w:rsidR="002D30D4" w:rsidRPr="00F66685" w:rsidRDefault="002D30D4" w:rsidP="00C93DB9">
            <w:pPr>
              <w:spacing w:before="120" w:after="120"/>
              <w:ind w:firstLine="0"/>
              <w:jc w:val="center"/>
              <w:rPr>
                <w:b/>
                <w:sz w:val="20"/>
              </w:rPr>
            </w:pPr>
            <w:r w:rsidRPr="00F66685">
              <w:rPr>
                <w:b/>
                <w:sz w:val="20"/>
              </w:rPr>
              <w:t>Iniziativa</w:t>
            </w:r>
          </w:p>
        </w:tc>
        <w:tc>
          <w:tcPr>
            <w:tcW w:w="1304" w:type="dxa"/>
          </w:tcPr>
          <w:p w:rsidR="002D30D4" w:rsidRPr="00F66685" w:rsidRDefault="002D30D4" w:rsidP="00C93DB9">
            <w:pPr>
              <w:spacing w:before="120" w:after="120"/>
              <w:ind w:left="-57" w:right="-57" w:firstLine="0"/>
              <w:jc w:val="center"/>
              <w:rPr>
                <w:b/>
                <w:sz w:val="20"/>
              </w:rPr>
            </w:pPr>
            <w:r w:rsidRPr="00F66685">
              <w:rPr>
                <w:b/>
                <w:sz w:val="20"/>
              </w:rPr>
              <w:t>Gruppo</w:t>
            </w:r>
          </w:p>
        </w:tc>
        <w:tc>
          <w:tcPr>
            <w:tcW w:w="737" w:type="dxa"/>
          </w:tcPr>
          <w:p w:rsidR="002D30D4" w:rsidRPr="00F66685" w:rsidRDefault="002D30D4" w:rsidP="00C93DB9">
            <w:pPr>
              <w:spacing w:before="120" w:after="120"/>
              <w:ind w:firstLine="0"/>
              <w:jc w:val="center"/>
              <w:rPr>
                <w:b/>
                <w:sz w:val="20"/>
              </w:rPr>
            </w:pPr>
            <w:r w:rsidRPr="00F66685">
              <w:rPr>
                <w:b/>
                <w:sz w:val="20"/>
              </w:rPr>
              <w:t>Data</w:t>
            </w:r>
          </w:p>
        </w:tc>
        <w:tc>
          <w:tcPr>
            <w:tcW w:w="8505" w:type="dxa"/>
          </w:tcPr>
          <w:p w:rsidR="002D30D4" w:rsidRPr="00F66685" w:rsidRDefault="002D30D4" w:rsidP="00C93DB9">
            <w:pPr>
              <w:pStyle w:val="titoloarticolo2r"/>
              <w:spacing w:before="120" w:after="120" w:line="300" w:lineRule="exact"/>
              <w:rPr>
                <w:rFonts w:ascii="Arial" w:hAnsi="Arial"/>
              </w:rPr>
            </w:pPr>
            <w:r w:rsidRPr="00F66685">
              <w:rPr>
                <w:rFonts w:ascii="Arial" w:hAnsi="Arial"/>
              </w:rPr>
              <w:t xml:space="preserve">Oggetto </w:t>
            </w:r>
          </w:p>
        </w:tc>
      </w:tr>
      <w:tr w:rsidR="002D30D4" w:rsidRPr="00F66685" w:rsidTr="00C93DB9">
        <w:trPr>
          <w:jc w:val="center"/>
        </w:trPr>
        <w:tc>
          <w:tcPr>
            <w:tcW w:w="1418" w:type="dxa"/>
          </w:tcPr>
          <w:p w:rsidR="002D30D4" w:rsidRPr="00F66685" w:rsidRDefault="002D30D4" w:rsidP="00C93DB9">
            <w:pPr>
              <w:spacing w:before="60" w:after="60" w:line="240" w:lineRule="auto"/>
              <w:ind w:firstLine="0"/>
              <w:jc w:val="left"/>
              <w:rPr>
                <w:i/>
                <w:sz w:val="20"/>
              </w:rPr>
            </w:pPr>
            <w:r w:rsidRPr="00F66685">
              <w:rPr>
                <w:sz w:val="20"/>
              </w:rPr>
              <w:t xml:space="preserve">42.033 </w:t>
            </w:r>
            <w:r>
              <w:rPr>
                <w:sz w:val="20"/>
              </w:rPr>
              <w:t>NF</w:t>
            </w:r>
          </w:p>
        </w:tc>
        <w:tc>
          <w:tcPr>
            <w:tcW w:w="1418" w:type="dxa"/>
          </w:tcPr>
          <w:p w:rsidR="002D30D4" w:rsidRPr="00F66685" w:rsidRDefault="002D30D4" w:rsidP="00C93DB9">
            <w:pPr>
              <w:spacing w:before="60" w:after="60" w:line="240" w:lineRule="auto"/>
              <w:ind w:firstLine="0"/>
              <w:jc w:val="left"/>
              <w:rPr>
                <w:sz w:val="20"/>
              </w:rPr>
            </w:pPr>
            <w:r w:rsidRPr="00F66685">
              <w:rPr>
                <w:sz w:val="20"/>
              </w:rPr>
              <w:t>Massimo Enrico Baroni</w:t>
            </w:r>
          </w:p>
        </w:tc>
        <w:tc>
          <w:tcPr>
            <w:tcW w:w="1304" w:type="dxa"/>
          </w:tcPr>
          <w:p w:rsidR="002D30D4" w:rsidRPr="00F66685" w:rsidRDefault="002D30D4" w:rsidP="00C93DB9">
            <w:pPr>
              <w:spacing w:before="60" w:after="60" w:line="240" w:lineRule="auto"/>
              <w:ind w:firstLine="0"/>
              <w:jc w:val="left"/>
              <w:rPr>
                <w:sz w:val="20"/>
              </w:rPr>
            </w:pPr>
            <w:r w:rsidRPr="00F66685">
              <w:rPr>
                <w:sz w:val="20"/>
              </w:rPr>
              <w:t>M5S</w:t>
            </w:r>
          </w:p>
        </w:tc>
        <w:tc>
          <w:tcPr>
            <w:tcW w:w="737" w:type="dxa"/>
          </w:tcPr>
          <w:p w:rsidR="002D30D4" w:rsidRPr="00F66685" w:rsidRDefault="002D30D4" w:rsidP="00C93DB9">
            <w:pPr>
              <w:spacing w:before="60" w:after="60" w:line="240" w:lineRule="auto"/>
              <w:ind w:firstLine="0"/>
              <w:jc w:val="center"/>
              <w:rPr>
                <w:sz w:val="20"/>
              </w:rPr>
            </w:pPr>
            <w:r>
              <w:rPr>
                <w:sz w:val="20"/>
              </w:rPr>
              <w:t>3.12</w:t>
            </w:r>
          </w:p>
        </w:tc>
        <w:tc>
          <w:tcPr>
            <w:tcW w:w="8505" w:type="dxa"/>
          </w:tcPr>
          <w:p w:rsidR="002D30D4" w:rsidRPr="00F66685" w:rsidRDefault="002D30D4" w:rsidP="00C93DB9">
            <w:pPr>
              <w:tabs>
                <w:tab w:val="left" w:pos="3285"/>
              </w:tabs>
              <w:spacing w:before="60" w:after="60" w:line="240" w:lineRule="auto"/>
              <w:ind w:firstLine="0"/>
              <w:rPr>
                <w:iCs/>
                <w:sz w:val="20"/>
              </w:rPr>
            </w:pPr>
            <w:r w:rsidRPr="00F66685">
              <w:rPr>
                <w:b/>
                <w:i/>
                <w:iCs/>
                <w:sz w:val="20"/>
              </w:rPr>
              <w:t>Introduce l’articolo 42-</w:t>
            </w:r>
            <w:r w:rsidRPr="00F66685">
              <w:rPr>
                <w:b/>
                <w:iCs/>
                <w:sz w:val="20"/>
              </w:rPr>
              <w:t>bis</w:t>
            </w:r>
            <w:r w:rsidRPr="00F66685">
              <w:rPr>
                <w:b/>
                <w:i/>
                <w:iCs/>
                <w:sz w:val="20"/>
              </w:rPr>
              <w:t>,</w:t>
            </w:r>
            <w:r w:rsidRPr="00F66685">
              <w:rPr>
                <w:iCs/>
                <w:sz w:val="20"/>
              </w:rPr>
              <w:t xml:space="preserve"> che reca disposizioni in materia di prevenzione del disturbo da gioco d’azzardo.</w:t>
            </w:r>
          </w:p>
          <w:p w:rsidR="002D30D4" w:rsidRPr="00F66685" w:rsidRDefault="002D30D4" w:rsidP="00C93DB9">
            <w:pPr>
              <w:tabs>
                <w:tab w:val="left" w:pos="3285"/>
              </w:tabs>
              <w:spacing w:before="60" w:after="60" w:line="240" w:lineRule="auto"/>
              <w:ind w:firstLine="0"/>
              <w:rPr>
                <w:iCs/>
                <w:sz w:val="20"/>
              </w:rPr>
            </w:pPr>
            <w:r w:rsidRPr="00F66685">
              <w:rPr>
                <w:iCs/>
                <w:sz w:val="20"/>
              </w:rPr>
              <w:t>Si prevede in primo luogo che, a decorrere dal 1° luglio 2019, l’Agenzia delle dogane e dei monopoli mette a disposizione gli orari di funzionamento degli apparecchi da gioco (</w:t>
            </w:r>
            <w:proofErr w:type="spellStart"/>
            <w:r w:rsidRPr="00F66685">
              <w:rPr>
                <w:i/>
                <w:iCs/>
                <w:sz w:val="20"/>
              </w:rPr>
              <w:t>videolottery</w:t>
            </w:r>
            <w:proofErr w:type="spellEnd"/>
            <w:r w:rsidRPr="00F66685">
              <w:rPr>
                <w:iCs/>
                <w:sz w:val="20"/>
              </w:rPr>
              <w:t xml:space="preserve"> e </w:t>
            </w:r>
            <w:r w:rsidRPr="00F66685">
              <w:rPr>
                <w:i/>
                <w:iCs/>
                <w:sz w:val="20"/>
              </w:rPr>
              <w:t>new slot</w:t>
            </w:r>
            <w:r w:rsidRPr="00F66685">
              <w:rPr>
                <w:iCs/>
                <w:sz w:val="20"/>
              </w:rPr>
              <w:t xml:space="preserve">), per consentire agli enti locali di monitorarne il rispetto e irrogare le relative sanzioni; si demanda l’attuazione della norma a un provvedimento del direttore dell’Agenzia delle dogane (comma 1, lettera </w:t>
            </w:r>
            <w:r w:rsidRPr="006D5324">
              <w:rPr>
                <w:i/>
                <w:iCs/>
                <w:sz w:val="20"/>
              </w:rPr>
              <w:t>a)</w:t>
            </w:r>
            <w:r w:rsidRPr="00F66685">
              <w:rPr>
                <w:iCs/>
                <w:sz w:val="20"/>
              </w:rPr>
              <w:t>).</w:t>
            </w:r>
          </w:p>
          <w:p w:rsidR="002D30D4" w:rsidRPr="00F66685" w:rsidRDefault="002D30D4" w:rsidP="00C93DB9">
            <w:pPr>
              <w:tabs>
                <w:tab w:val="left" w:pos="3285"/>
              </w:tabs>
              <w:spacing w:before="60" w:after="60" w:line="240" w:lineRule="auto"/>
              <w:ind w:firstLine="0"/>
              <w:rPr>
                <w:iCs/>
                <w:sz w:val="20"/>
              </w:rPr>
            </w:pPr>
            <w:r w:rsidRPr="00F66685">
              <w:rPr>
                <w:sz w:val="20"/>
              </w:rPr>
              <w:t xml:space="preserve">Si chiarisce che le regole tecniche di produzione degli apparecchi che consentono il gioco da remoto devono prevedere la memorizzazione, conservazione e trasmissione dell’orario di funzionamento </w:t>
            </w:r>
            <w:r w:rsidRPr="00F66685">
              <w:rPr>
                <w:iCs/>
                <w:sz w:val="20"/>
              </w:rPr>
              <w:t xml:space="preserve">(comma 1, lettera </w:t>
            </w:r>
            <w:r w:rsidRPr="006D5324">
              <w:rPr>
                <w:i/>
                <w:iCs/>
                <w:sz w:val="20"/>
              </w:rPr>
              <w:t>b)</w:t>
            </w:r>
            <w:r w:rsidRPr="00F66685">
              <w:rPr>
                <w:iCs/>
                <w:sz w:val="20"/>
              </w:rPr>
              <w:t>).</w:t>
            </w:r>
          </w:p>
          <w:p w:rsidR="002D30D4" w:rsidRPr="00F66685" w:rsidRDefault="002D30D4" w:rsidP="00C93DB9">
            <w:pPr>
              <w:tabs>
                <w:tab w:val="left" w:pos="3285"/>
              </w:tabs>
              <w:spacing w:before="60" w:after="60" w:line="240" w:lineRule="auto"/>
              <w:ind w:firstLine="0"/>
              <w:rPr>
                <w:iCs/>
                <w:sz w:val="20"/>
              </w:rPr>
            </w:pPr>
            <w:r w:rsidRPr="00F66685">
              <w:rPr>
                <w:iCs/>
                <w:sz w:val="20"/>
              </w:rPr>
              <w:t>Si attribuisce alla riforma complessiva in materia di giochi pubblici, prevista dal decreto legge n. 87 del 2018 (cd. decreto dignità), il compito di definire criteri omogenei sul territorio nazionale per la distribuzione e gli orari degli esercizi che offrono gioco pubblico, al fine di monitorarne in via telematica il rispetto dei limiti definiti (comma 2).</w:t>
            </w:r>
          </w:p>
          <w:p w:rsidR="002D30D4" w:rsidRPr="00F66685" w:rsidRDefault="002D30D4" w:rsidP="00C93DB9">
            <w:pPr>
              <w:tabs>
                <w:tab w:val="left" w:pos="3285"/>
              </w:tabs>
              <w:spacing w:before="60" w:after="60" w:line="240" w:lineRule="auto"/>
              <w:ind w:firstLine="0"/>
              <w:rPr>
                <w:sz w:val="20"/>
              </w:rPr>
            </w:pPr>
            <w:r w:rsidRPr="00F66685">
              <w:rPr>
                <w:sz w:val="20"/>
              </w:rPr>
              <w:t>Ai sensi del comma 3, agli oneri previsti dall’articolo, l’</w:t>
            </w:r>
            <w:r>
              <w:rPr>
                <w:sz w:val="20"/>
              </w:rPr>
              <w:t>A</w:t>
            </w:r>
            <w:r w:rsidRPr="00F66685">
              <w:rPr>
                <w:sz w:val="20"/>
              </w:rPr>
              <w:t xml:space="preserve">genzia delle </w:t>
            </w:r>
            <w:r>
              <w:rPr>
                <w:sz w:val="20"/>
              </w:rPr>
              <w:t>D</w:t>
            </w:r>
            <w:r w:rsidRPr="00F66685">
              <w:rPr>
                <w:sz w:val="20"/>
              </w:rPr>
              <w:t xml:space="preserve">ogane e dei </w:t>
            </w:r>
            <w:r>
              <w:rPr>
                <w:sz w:val="20"/>
              </w:rPr>
              <w:t>M</w:t>
            </w:r>
            <w:r w:rsidRPr="00F66685">
              <w:rPr>
                <w:sz w:val="20"/>
              </w:rPr>
              <w:t>onopoli fa fronte con risorse proprie.</w:t>
            </w:r>
          </w:p>
        </w:tc>
      </w:tr>
    </w:tbl>
    <w:p w:rsidR="002D30D4" w:rsidRPr="006447F0" w:rsidRDefault="002D30D4" w:rsidP="002D30D4">
      <w:pPr>
        <w:spacing w:line="240" w:lineRule="auto"/>
        <w:ind w:firstLine="0"/>
        <w:jc w:val="left"/>
        <w:rPr>
          <w:rStyle w:val="titolo2articolo0"/>
          <w:b/>
          <w:color w:val="FF0000"/>
          <w:sz w:val="24"/>
          <w:szCs w:val="24"/>
        </w:rPr>
      </w:pPr>
    </w:p>
    <w:p w:rsidR="002D30D4" w:rsidRDefault="002D30D4">
      <w:pPr>
        <w:spacing w:line="240" w:lineRule="auto"/>
        <w:ind w:firstLine="0"/>
        <w:jc w:val="left"/>
        <w:rPr>
          <w:b/>
          <w:sz w:val="24"/>
        </w:rPr>
      </w:pPr>
      <w:r>
        <w:rPr>
          <w:b/>
          <w:sz w:val="24"/>
        </w:rPr>
        <w:br w:type="page"/>
      </w:r>
    </w:p>
    <w:p w:rsidR="00DA69DA" w:rsidRPr="002D30D4" w:rsidRDefault="00DA69DA" w:rsidP="00DA69DA">
      <w:pPr>
        <w:spacing w:line="240" w:lineRule="auto"/>
        <w:ind w:firstLine="0"/>
        <w:rPr>
          <w:b/>
          <w:sz w:val="24"/>
        </w:rPr>
      </w:pPr>
      <w:r w:rsidRPr="002D30D4">
        <w:rPr>
          <w:b/>
          <w:sz w:val="24"/>
        </w:rPr>
        <w:lastRenderedPageBreak/>
        <w:t>Articolo 42–</w:t>
      </w:r>
      <w:r w:rsidRPr="002D30D4">
        <w:rPr>
          <w:b/>
          <w:i/>
          <w:sz w:val="24"/>
        </w:rPr>
        <w:t>bis</w:t>
      </w:r>
      <w:r w:rsidRPr="002D30D4">
        <w:rPr>
          <w:b/>
          <w:sz w:val="24"/>
        </w:rPr>
        <w:t xml:space="preserve"> – </w:t>
      </w:r>
      <w:r w:rsidRPr="002D30D4">
        <w:rPr>
          <w:sz w:val="24"/>
        </w:rPr>
        <w:t>Ospedale Mater Olbia</w:t>
      </w:r>
    </w:p>
    <w:p w:rsidR="00DA69DA" w:rsidRPr="002D30D4" w:rsidRDefault="00DA69DA" w:rsidP="00DA69DA">
      <w:pPr>
        <w:spacing w:line="240" w:lineRule="auto"/>
        <w:ind w:left="3261" w:hanging="3261"/>
        <w:rPr>
          <w:sz w:val="24"/>
        </w:rPr>
      </w:pPr>
    </w:p>
    <w:tbl>
      <w:tblPr>
        <w:tblW w:w="13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2D30D4" w:rsidRPr="002D30D4" w:rsidTr="00C93DB9">
        <w:trPr>
          <w:jc w:val="center"/>
        </w:trPr>
        <w:tc>
          <w:tcPr>
            <w:tcW w:w="1543" w:type="dxa"/>
          </w:tcPr>
          <w:p w:rsidR="00DA69DA" w:rsidRPr="002D30D4" w:rsidRDefault="00DA69DA" w:rsidP="00C93DB9">
            <w:pPr>
              <w:spacing w:before="120" w:after="120"/>
              <w:ind w:firstLine="0"/>
              <w:jc w:val="center"/>
              <w:rPr>
                <w:b/>
                <w:sz w:val="20"/>
              </w:rPr>
            </w:pPr>
            <w:r w:rsidRPr="002D30D4">
              <w:rPr>
                <w:b/>
                <w:sz w:val="20"/>
              </w:rPr>
              <w:t>Estremi</w:t>
            </w:r>
          </w:p>
        </w:tc>
        <w:tc>
          <w:tcPr>
            <w:tcW w:w="1334" w:type="dxa"/>
          </w:tcPr>
          <w:p w:rsidR="00DA69DA" w:rsidRPr="002D30D4" w:rsidRDefault="00DA69DA" w:rsidP="00C93DB9">
            <w:pPr>
              <w:spacing w:before="120" w:after="120"/>
              <w:ind w:firstLine="0"/>
              <w:jc w:val="center"/>
              <w:rPr>
                <w:b/>
                <w:sz w:val="20"/>
              </w:rPr>
            </w:pPr>
            <w:r w:rsidRPr="002D30D4">
              <w:rPr>
                <w:b/>
                <w:sz w:val="20"/>
              </w:rPr>
              <w:t>Iniziativa</w:t>
            </w:r>
          </w:p>
        </w:tc>
        <w:tc>
          <w:tcPr>
            <w:tcW w:w="1288" w:type="dxa"/>
          </w:tcPr>
          <w:p w:rsidR="00DA69DA" w:rsidRPr="002D30D4" w:rsidRDefault="00DA69DA" w:rsidP="00C93DB9">
            <w:pPr>
              <w:spacing w:before="120" w:after="120"/>
              <w:ind w:left="-57" w:right="-57" w:firstLine="0"/>
              <w:jc w:val="center"/>
              <w:rPr>
                <w:b/>
                <w:sz w:val="20"/>
              </w:rPr>
            </w:pPr>
            <w:r w:rsidRPr="002D30D4">
              <w:rPr>
                <w:b/>
                <w:sz w:val="20"/>
              </w:rPr>
              <w:t>Gruppo</w:t>
            </w:r>
          </w:p>
        </w:tc>
        <w:tc>
          <w:tcPr>
            <w:tcW w:w="759" w:type="dxa"/>
          </w:tcPr>
          <w:p w:rsidR="00DA69DA" w:rsidRPr="002D30D4" w:rsidRDefault="00DA69DA" w:rsidP="00C93DB9">
            <w:pPr>
              <w:spacing w:before="120" w:after="120"/>
              <w:ind w:firstLine="0"/>
              <w:jc w:val="center"/>
              <w:rPr>
                <w:b/>
                <w:sz w:val="20"/>
              </w:rPr>
            </w:pPr>
            <w:r w:rsidRPr="002D30D4">
              <w:rPr>
                <w:b/>
                <w:sz w:val="20"/>
              </w:rPr>
              <w:t>Data</w:t>
            </w:r>
          </w:p>
        </w:tc>
        <w:tc>
          <w:tcPr>
            <w:tcW w:w="8477" w:type="dxa"/>
          </w:tcPr>
          <w:p w:rsidR="00DA69DA" w:rsidRPr="002D30D4" w:rsidRDefault="00DA69DA" w:rsidP="00C93DB9">
            <w:pPr>
              <w:pStyle w:val="titoloarticolo2r"/>
              <w:spacing w:before="120" w:after="120" w:line="300" w:lineRule="exact"/>
              <w:rPr>
                <w:rFonts w:ascii="Arial" w:hAnsi="Arial"/>
              </w:rPr>
            </w:pPr>
            <w:r w:rsidRPr="002D30D4">
              <w:rPr>
                <w:rFonts w:ascii="Arial" w:hAnsi="Arial"/>
              </w:rPr>
              <w:t xml:space="preserve">Oggetto </w:t>
            </w:r>
          </w:p>
        </w:tc>
      </w:tr>
      <w:tr w:rsidR="002D30D4" w:rsidRPr="002D30D4" w:rsidTr="00C93DB9">
        <w:trPr>
          <w:jc w:val="center"/>
        </w:trPr>
        <w:tc>
          <w:tcPr>
            <w:tcW w:w="1543" w:type="dxa"/>
            <w:shd w:val="clear" w:color="auto" w:fill="auto"/>
          </w:tcPr>
          <w:p w:rsidR="00DA69DA" w:rsidRPr="002D30D4" w:rsidRDefault="00DA69DA" w:rsidP="00C93DB9">
            <w:pPr>
              <w:spacing w:before="60" w:after="60" w:line="240" w:lineRule="auto"/>
              <w:ind w:firstLine="0"/>
              <w:jc w:val="left"/>
              <w:rPr>
                <w:sz w:val="20"/>
              </w:rPr>
            </w:pPr>
            <w:r w:rsidRPr="002D30D4">
              <w:rPr>
                <w:sz w:val="20"/>
              </w:rPr>
              <w:t>42.035</w:t>
            </w:r>
          </w:p>
          <w:p w:rsidR="00DA69DA" w:rsidRPr="002D30D4" w:rsidRDefault="00DA69DA" w:rsidP="00C93DB9">
            <w:pPr>
              <w:spacing w:before="60" w:after="60" w:line="240" w:lineRule="auto"/>
              <w:ind w:firstLine="0"/>
              <w:jc w:val="left"/>
              <w:rPr>
                <w:sz w:val="20"/>
              </w:rPr>
            </w:pPr>
          </w:p>
        </w:tc>
        <w:tc>
          <w:tcPr>
            <w:tcW w:w="1334" w:type="dxa"/>
            <w:shd w:val="clear" w:color="auto" w:fill="auto"/>
          </w:tcPr>
          <w:p w:rsidR="00DA69DA" w:rsidRPr="002D30D4" w:rsidRDefault="00DA69DA" w:rsidP="00C93DB9">
            <w:pPr>
              <w:spacing w:before="60" w:after="60" w:line="240" w:lineRule="auto"/>
              <w:ind w:firstLine="0"/>
              <w:jc w:val="left"/>
              <w:rPr>
                <w:sz w:val="20"/>
              </w:rPr>
            </w:pPr>
            <w:r w:rsidRPr="002D30D4">
              <w:rPr>
                <w:sz w:val="20"/>
              </w:rPr>
              <w:t>I Relatori</w:t>
            </w:r>
          </w:p>
        </w:tc>
        <w:tc>
          <w:tcPr>
            <w:tcW w:w="1288" w:type="dxa"/>
            <w:shd w:val="clear" w:color="auto" w:fill="auto"/>
          </w:tcPr>
          <w:p w:rsidR="00DA69DA" w:rsidRPr="002D30D4" w:rsidRDefault="00DA69DA" w:rsidP="00C93DB9">
            <w:pPr>
              <w:spacing w:before="60" w:after="60" w:line="240" w:lineRule="auto"/>
              <w:ind w:firstLine="0"/>
              <w:jc w:val="left"/>
              <w:rPr>
                <w:sz w:val="20"/>
              </w:rPr>
            </w:pPr>
          </w:p>
        </w:tc>
        <w:tc>
          <w:tcPr>
            <w:tcW w:w="759" w:type="dxa"/>
            <w:shd w:val="clear" w:color="auto" w:fill="auto"/>
          </w:tcPr>
          <w:p w:rsidR="00DA69DA" w:rsidRPr="002D30D4" w:rsidRDefault="00DA69DA" w:rsidP="00C93DB9">
            <w:pPr>
              <w:spacing w:before="60" w:after="60" w:line="240" w:lineRule="auto"/>
              <w:ind w:firstLine="0"/>
              <w:jc w:val="center"/>
              <w:rPr>
                <w:sz w:val="20"/>
              </w:rPr>
            </w:pPr>
            <w:r w:rsidRPr="002D30D4">
              <w:rPr>
                <w:sz w:val="20"/>
              </w:rPr>
              <w:t>4.12</w:t>
            </w:r>
          </w:p>
        </w:tc>
        <w:tc>
          <w:tcPr>
            <w:tcW w:w="8477" w:type="dxa"/>
            <w:shd w:val="clear" w:color="auto" w:fill="auto"/>
          </w:tcPr>
          <w:p w:rsidR="00DA69DA" w:rsidRPr="002D30D4" w:rsidRDefault="00DA69DA" w:rsidP="00C93DB9">
            <w:pPr>
              <w:tabs>
                <w:tab w:val="left" w:pos="3285"/>
              </w:tabs>
              <w:spacing w:before="60" w:after="60" w:line="240" w:lineRule="auto"/>
              <w:ind w:firstLine="0"/>
              <w:rPr>
                <w:sz w:val="20"/>
              </w:rPr>
            </w:pPr>
            <w:r w:rsidRPr="002D30D4">
              <w:rPr>
                <w:b/>
                <w:i/>
                <w:sz w:val="20"/>
              </w:rPr>
              <w:t>Aggiunge l'art. 42-bis,</w:t>
            </w:r>
            <w:r w:rsidRPr="002D30D4">
              <w:rPr>
                <w:sz w:val="20"/>
              </w:rPr>
              <w:t xml:space="preserve"> novellando la normativa di cui all’art. 16, commi 2 e 2-</w:t>
            </w:r>
            <w:r w:rsidRPr="002D30D4">
              <w:rPr>
                <w:i/>
                <w:sz w:val="20"/>
              </w:rPr>
              <w:t>bis</w:t>
            </w:r>
            <w:r w:rsidRPr="002D30D4">
              <w:rPr>
                <w:sz w:val="20"/>
              </w:rPr>
              <w:t xml:space="preserve"> del DL. 133/2014 che disciplina l'acquisto di prestazioni specialistiche del centro di ricerca medica applicata "Mater Olbia" da parte della regione Sardegna. </w:t>
            </w:r>
          </w:p>
          <w:p w:rsidR="00DA69DA" w:rsidRPr="002D30D4" w:rsidRDefault="00DA69DA" w:rsidP="00C93DB9">
            <w:pPr>
              <w:tabs>
                <w:tab w:val="left" w:pos="3285"/>
              </w:tabs>
              <w:spacing w:before="60" w:after="60" w:line="240" w:lineRule="auto"/>
              <w:ind w:firstLine="0"/>
              <w:rPr>
                <w:sz w:val="20"/>
              </w:rPr>
            </w:pPr>
            <w:r w:rsidRPr="002D30D4">
              <w:rPr>
                <w:sz w:val="20"/>
              </w:rPr>
              <w:t xml:space="preserve">In particolare, per il triennio 2019-2021, viene estesa dal 6 al 20 per cento la possibilità di incremento della </w:t>
            </w:r>
            <w:r w:rsidRPr="002D30D4">
              <w:rPr>
                <w:b/>
                <w:sz w:val="20"/>
              </w:rPr>
              <w:t>spesa per l’acquisto di prestazioni sanitarie</w:t>
            </w:r>
            <w:r w:rsidRPr="002D30D4">
              <w:rPr>
                <w:sz w:val="20"/>
              </w:rPr>
              <w:t xml:space="preserve"> da soggetti privati definito dall’art. 15, comma 14, del DL. 95/2012 (cd. decreto </w:t>
            </w:r>
            <w:proofErr w:type="spellStart"/>
            <w:r w:rsidRPr="002D30D4">
              <w:rPr>
                <w:i/>
                <w:sz w:val="20"/>
              </w:rPr>
              <w:t>spending</w:t>
            </w:r>
            <w:proofErr w:type="spellEnd"/>
            <w:r w:rsidRPr="002D30D4">
              <w:rPr>
                <w:i/>
                <w:sz w:val="20"/>
              </w:rPr>
              <w:t xml:space="preserve"> </w:t>
            </w:r>
            <w:proofErr w:type="spellStart"/>
            <w:r w:rsidRPr="002D30D4">
              <w:rPr>
                <w:i/>
                <w:sz w:val="20"/>
              </w:rPr>
              <w:t>review</w:t>
            </w:r>
            <w:proofErr w:type="spellEnd"/>
            <w:r w:rsidRPr="002D30D4">
              <w:rPr>
                <w:i/>
                <w:sz w:val="20"/>
              </w:rPr>
              <w:t>)</w:t>
            </w:r>
            <w:r w:rsidRPr="002D30D4">
              <w:rPr>
                <w:sz w:val="20"/>
              </w:rPr>
              <w:t>. La copertura dei maggiori oneri è assicurata annualmente all’interno del bilancio regionale  Viene peraltro precisato che la predetta autorizzazione triennale ha carattere sperimentale ed è finalizzata al conseguimento di incrementi di tassi di mobilità attiva ed abbattimento di quelli relativi alla mobilità passiva.</w:t>
            </w:r>
          </w:p>
          <w:p w:rsidR="00DA69DA" w:rsidRPr="002D30D4" w:rsidRDefault="00DA69DA" w:rsidP="00C93DB9">
            <w:pPr>
              <w:tabs>
                <w:tab w:val="left" w:pos="3285"/>
              </w:tabs>
              <w:spacing w:before="60" w:after="60" w:line="240" w:lineRule="auto"/>
              <w:ind w:firstLine="0"/>
              <w:rPr>
                <w:sz w:val="20"/>
              </w:rPr>
            </w:pPr>
            <w:r w:rsidRPr="002D30D4">
              <w:rPr>
                <w:sz w:val="20"/>
              </w:rPr>
              <w:t xml:space="preserve">Viene inoltre modificata la disposizione di cui al comma 2-bis del citato articolo 16 in materia di </w:t>
            </w:r>
            <w:r w:rsidRPr="002D30D4">
              <w:rPr>
                <w:b/>
                <w:sz w:val="20"/>
              </w:rPr>
              <w:t>monitoraggio delle prestazioni sanitarie</w:t>
            </w:r>
            <w:r w:rsidRPr="002D30D4">
              <w:rPr>
                <w:sz w:val="20"/>
              </w:rPr>
              <w:t>, prevedendo che, per il triennio considerato, esso sia effettuato in relazione all’effettiva qualità dell’offerta clinica, alla piena integrazione con la rete sanitaria pubblica e al conseguente ed effettivo decremento della mobilità passiva.</w:t>
            </w:r>
          </w:p>
        </w:tc>
      </w:tr>
    </w:tbl>
    <w:p w:rsidR="00DA69DA" w:rsidRDefault="00DA69DA" w:rsidP="00C40938">
      <w:pPr>
        <w:tabs>
          <w:tab w:val="left" w:pos="7950"/>
        </w:tabs>
        <w:spacing w:line="240" w:lineRule="auto"/>
        <w:ind w:left="1418" w:hanging="1418"/>
        <w:rPr>
          <w:rStyle w:val="titolo2articolo0"/>
          <w:b/>
          <w:sz w:val="24"/>
          <w:szCs w:val="24"/>
        </w:rPr>
      </w:pPr>
    </w:p>
    <w:p w:rsidR="00DA69DA" w:rsidRDefault="00DA69DA">
      <w:pPr>
        <w:spacing w:line="240" w:lineRule="auto"/>
        <w:ind w:firstLine="0"/>
        <w:jc w:val="left"/>
        <w:rPr>
          <w:rStyle w:val="titolo2articolo0"/>
          <w:b/>
          <w:sz w:val="24"/>
          <w:szCs w:val="24"/>
        </w:rPr>
      </w:pPr>
      <w:r>
        <w:rPr>
          <w:rStyle w:val="titolo2articolo0"/>
          <w:b/>
          <w:sz w:val="24"/>
          <w:szCs w:val="24"/>
        </w:rPr>
        <w:br w:type="page"/>
      </w:r>
    </w:p>
    <w:p w:rsidR="002D30D4" w:rsidRPr="002D30D4" w:rsidRDefault="002D30D4" w:rsidP="002D30D4">
      <w:pPr>
        <w:spacing w:line="240" w:lineRule="auto"/>
        <w:ind w:left="1701" w:hanging="1701"/>
        <w:rPr>
          <w:b/>
          <w:sz w:val="24"/>
        </w:rPr>
      </w:pPr>
      <w:r w:rsidRPr="002D30D4">
        <w:rPr>
          <w:b/>
          <w:sz w:val="24"/>
        </w:rPr>
        <w:lastRenderedPageBreak/>
        <w:t>Articolo 42–</w:t>
      </w:r>
      <w:r w:rsidRPr="002D30D4">
        <w:rPr>
          <w:b/>
          <w:i/>
          <w:sz w:val="24"/>
        </w:rPr>
        <w:t>bis</w:t>
      </w:r>
      <w:r w:rsidRPr="002D30D4">
        <w:rPr>
          <w:b/>
          <w:sz w:val="24"/>
        </w:rPr>
        <w:t xml:space="preserve"> – </w:t>
      </w:r>
      <w:r w:rsidRPr="002D30D4">
        <w:rPr>
          <w:sz w:val="24"/>
        </w:rPr>
        <w:t>Finanziamento delle spese di manutenzione e gestione del sistema informativo della banca dati destinata alla registrazione delle disposizioni anticipate di trattamento (DAT)</w:t>
      </w:r>
    </w:p>
    <w:p w:rsidR="002D30D4" w:rsidRPr="002D30D4" w:rsidRDefault="002D30D4" w:rsidP="002D30D4">
      <w:pPr>
        <w:spacing w:line="240" w:lineRule="auto"/>
        <w:ind w:left="3261" w:hanging="3261"/>
        <w:rPr>
          <w:sz w:val="24"/>
        </w:rPr>
      </w:pPr>
    </w:p>
    <w:tbl>
      <w:tblPr>
        <w:tblW w:w="13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2D30D4" w:rsidRPr="002D30D4" w:rsidTr="00C93DB9">
        <w:trPr>
          <w:jc w:val="center"/>
        </w:trPr>
        <w:tc>
          <w:tcPr>
            <w:tcW w:w="1543" w:type="dxa"/>
          </w:tcPr>
          <w:p w:rsidR="002D30D4" w:rsidRPr="002D30D4" w:rsidRDefault="002D30D4" w:rsidP="00C93DB9">
            <w:pPr>
              <w:spacing w:before="120" w:after="120"/>
              <w:ind w:firstLine="0"/>
              <w:jc w:val="center"/>
              <w:rPr>
                <w:b/>
                <w:sz w:val="20"/>
              </w:rPr>
            </w:pPr>
            <w:r w:rsidRPr="002D30D4">
              <w:rPr>
                <w:b/>
                <w:sz w:val="20"/>
              </w:rPr>
              <w:t>Estremi</w:t>
            </w:r>
          </w:p>
        </w:tc>
        <w:tc>
          <w:tcPr>
            <w:tcW w:w="1334" w:type="dxa"/>
          </w:tcPr>
          <w:p w:rsidR="002D30D4" w:rsidRPr="002D30D4" w:rsidRDefault="002D30D4" w:rsidP="00C93DB9">
            <w:pPr>
              <w:spacing w:before="120" w:after="120"/>
              <w:ind w:firstLine="0"/>
              <w:jc w:val="center"/>
              <w:rPr>
                <w:b/>
                <w:sz w:val="20"/>
              </w:rPr>
            </w:pPr>
            <w:r w:rsidRPr="002D30D4">
              <w:rPr>
                <w:b/>
                <w:sz w:val="20"/>
              </w:rPr>
              <w:t>Iniziativa</w:t>
            </w:r>
          </w:p>
        </w:tc>
        <w:tc>
          <w:tcPr>
            <w:tcW w:w="1288" w:type="dxa"/>
          </w:tcPr>
          <w:p w:rsidR="002D30D4" w:rsidRPr="002D30D4" w:rsidRDefault="002D30D4" w:rsidP="00C93DB9">
            <w:pPr>
              <w:spacing w:before="120" w:after="120"/>
              <w:ind w:left="-57" w:right="-57" w:firstLine="0"/>
              <w:jc w:val="center"/>
              <w:rPr>
                <w:b/>
                <w:sz w:val="20"/>
              </w:rPr>
            </w:pPr>
            <w:r w:rsidRPr="002D30D4">
              <w:rPr>
                <w:b/>
                <w:sz w:val="20"/>
              </w:rPr>
              <w:t>Gruppo</w:t>
            </w:r>
          </w:p>
        </w:tc>
        <w:tc>
          <w:tcPr>
            <w:tcW w:w="759" w:type="dxa"/>
          </w:tcPr>
          <w:p w:rsidR="002D30D4" w:rsidRPr="002D30D4" w:rsidRDefault="002D30D4" w:rsidP="00C93DB9">
            <w:pPr>
              <w:spacing w:before="120" w:after="120"/>
              <w:ind w:firstLine="0"/>
              <w:jc w:val="center"/>
              <w:rPr>
                <w:b/>
                <w:sz w:val="20"/>
              </w:rPr>
            </w:pPr>
            <w:r w:rsidRPr="002D30D4">
              <w:rPr>
                <w:b/>
                <w:sz w:val="20"/>
              </w:rPr>
              <w:t>Data</w:t>
            </w:r>
          </w:p>
        </w:tc>
        <w:tc>
          <w:tcPr>
            <w:tcW w:w="8477" w:type="dxa"/>
          </w:tcPr>
          <w:p w:rsidR="002D30D4" w:rsidRPr="002D30D4" w:rsidRDefault="002D30D4" w:rsidP="00C93DB9">
            <w:pPr>
              <w:pStyle w:val="titoloarticolo2r"/>
              <w:spacing w:before="120" w:after="120" w:line="300" w:lineRule="exact"/>
              <w:rPr>
                <w:rFonts w:ascii="Arial" w:hAnsi="Arial"/>
              </w:rPr>
            </w:pPr>
            <w:r w:rsidRPr="002D30D4">
              <w:rPr>
                <w:rFonts w:ascii="Arial" w:hAnsi="Arial"/>
              </w:rPr>
              <w:t xml:space="preserve">Oggetto </w:t>
            </w:r>
          </w:p>
        </w:tc>
      </w:tr>
      <w:tr w:rsidR="002D30D4" w:rsidRPr="002D30D4" w:rsidTr="00C93DB9">
        <w:trPr>
          <w:jc w:val="center"/>
        </w:trPr>
        <w:tc>
          <w:tcPr>
            <w:tcW w:w="1543" w:type="dxa"/>
            <w:shd w:val="clear" w:color="auto" w:fill="auto"/>
          </w:tcPr>
          <w:p w:rsidR="002D30D4" w:rsidRPr="002D30D4" w:rsidRDefault="002D30D4" w:rsidP="00C93DB9">
            <w:pPr>
              <w:spacing w:before="60" w:after="60" w:line="240" w:lineRule="auto"/>
              <w:ind w:firstLine="0"/>
              <w:jc w:val="left"/>
              <w:rPr>
                <w:sz w:val="20"/>
              </w:rPr>
            </w:pPr>
            <w:r w:rsidRPr="002D30D4">
              <w:rPr>
                <w:sz w:val="20"/>
              </w:rPr>
              <w:t>42.036</w:t>
            </w:r>
          </w:p>
          <w:p w:rsidR="002D30D4" w:rsidRPr="002D30D4" w:rsidRDefault="002D30D4" w:rsidP="00C93DB9">
            <w:pPr>
              <w:spacing w:before="60" w:after="60" w:line="240" w:lineRule="auto"/>
              <w:ind w:firstLine="0"/>
              <w:jc w:val="left"/>
              <w:rPr>
                <w:sz w:val="20"/>
              </w:rPr>
            </w:pPr>
          </w:p>
        </w:tc>
        <w:tc>
          <w:tcPr>
            <w:tcW w:w="1334" w:type="dxa"/>
            <w:shd w:val="clear" w:color="auto" w:fill="auto"/>
          </w:tcPr>
          <w:p w:rsidR="002D30D4" w:rsidRPr="002D30D4" w:rsidRDefault="002D30D4" w:rsidP="00C93DB9">
            <w:pPr>
              <w:spacing w:before="60" w:after="60" w:line="240" w:lineRule="auto"/>
              <w:ind w:firstLine="0"/>
              <w:jc w:val="left"/>
              <w:rPr>
                <w:sz w:val="20"/>
              </w:rPr>
            </w:pPr>
            <w:r w:rsidRPr="002D30D4">
              <w:rPr>
                <w:sz w:val="20"/>
              </w:rPr>
              <w:t>I Relatori</w:t>
            </w:r>
          </w:p>
        </w:tc>
        <w:tc>
          <w:tcPr>
            <w:tcW w:w="1288" w:type="dxa"/>
            <w:shd w:val="clear" w:color="auto" w:fill="auto"/>
          </w:tcPr>
          <w:p w:rsidR="002D30D4" w:rsidRPr="002D30D4" w:rsidRDefault="002D30D4" w:rsidP="00C93DB9">
            <w:pPr>
              <w:spacing w:before="60" w:after="60" w:line="240" w:lineRule="auto"/>
              <w:ind w:firstLine="0"/>
              <w:jc w:val="left"/>
              <w:rPr>
                <w:sz w:val="20"/>
              </w:rPr>
            </w:pPr>
          </w:p>
        </w:tc>
        <w:tc>
          <w:tcPr>
            <w:tcW w:w="759" w:type="dxa"/>
            <w:shd w:val="clear" w:color="auto" w:fill="auto"/>
          </w:tcPr>
          <w:p w:rsidR="002D30D4" w:rsidRPr="002D30D4" w:rsidRDefault="002D30D4" w:rsidP="00C93DB9">
            <w:pPr>
              <w:spacing w:before="60" w:after="60" w:line="240" w:lineRule="auto"/>
              <w:ind w:firstLine="0"/>
              <w:jc w:val="center"/>
              <w:rPr>
                <w:sz w:val="20"/>
              </w:rPr>
            </w:pPr>
            <w:r>
              <w:rPr>
                <w:sz w:val="20"/>
              </w:rPr>
              <w:t>4</w:t>
            </w:r>
            <w:r w:rsidRPr="002D30D4">
              <w:rPr>
                <w:sz w:val="20"/>
              </w:rPr>
              <w:t>.12</w:t>
            </w:r>
          </w:p>
        </w:tc>
        <w:tc>
          <w:tcPr>
            <w:tcW w:w="8477" w:type="dxa"/>
            <w:shd w:val="clear" w:color="auto" w:fill="auto"/>
          </w:tcPr>
          <w:p w:rsidR="002D30D4" w:rsidRPr="002D30D4" w:rsidRDefault="002D30D4" w:rsidP="00C93DB9">
            <w:pPr>
              <w:tabs>
                <w:tab w:val="left" w:pos="3285"/>
              </w:tabs>
              <w:spacing w:before="60" w:after="60" w:line="240" w:lineRule="auto"/>
              <w:ind w:firstLine="0"/>
              <w:rPr>
                <w:sz w:val="20"/>
              </w:rPr>
            </w:pPr>
            <w:r w:rsidRPr="002D30D4">
              <w:rPr>
                <w:b/>
                <w:i/>
                <w:sz w:val="20"/>
              </w:rPr>
              <w:t xml:space="preserve">Aggiunge l'art. 42-bis, </w:t>
            </w:r>
            <w:r w:rsidRPr="002D30D4">
              <w:rPr>
                <w:sz w:val="20"/>
              </w:rPr>
              <w:t xml:space="preserve">che autorizza la spesa di </w:t>
            </w:r>
            <w:r w:rsidRPr="002D30D4">
              <w:rPr>
                <w:b/>
                <w:sz w:val="20"/>
              </w:rPr>
              <w:t>400 mila euro</w:t>
            </w:r>
            <w:r w:rsidRPr="002D30D4">
              <w:rPr>
                <w:sz w:val="20"/>
              </w:rPr>
              <w:t xml:space="preserve"> annui dal </w:t>
            </w:r>
            <w:r w:rsidRPr="002D30D4">
              <w:rPr>
                <w:b/>
                <w:sz w:val="20"/>
              </w:rPr>
              <w:t>2019</w:t>
            </w:r>
            <w:r w:rsidRPr="002D30D4">
              <w:rPr>
                <w:sz w:val="20"/>
              </w:rPr>
              <w:t xml:space="preserve"> per l'istituzione presso il Ministero della salute di una </w:t>
            </w:r>
            <w:r w:rsidRPr="002D30D4">
              <w:rPr>
                <w:b/>
                <w:sz w:val="20"/>
              </w:rPr>
              <w:t>banca dati</w:t>
            </w:r>
            <w:r w:rsidRPr="002D30D4">
              <w:rPr>
                <w:sz w:val="20"/>
              </w:rPr>
              <w:t xml:space="preserve"> destinata alla registrazione delle </w:t>
            </w:r>
            <w:r w:rsidRPr="002D30D4">
              <w:rPr>
                <w:b/>
                <w:sz w:val="20"/>
              </w:rPr>
              <w:t>disposizioni anticipate di trattamento sanitario</w:t>
            </w:r>
            <w:r w:rsidRPr="002D30D4">
              <w:rPr>
                <w:sz w:val="20"/>
              </w:rPr>
              <w:t xml:space="preserve"> (DAT), a valere sulle risorse di cui all'art. 55 del presente disegno di legge (Fondo per l’attuazione del programma di Governo).</w:t>
            </w:r>
          </w:p>
        </w:tc>
      </w:tr>
    </w:tbl>
    <w:p w:rsidR="002D30D4" w:rsidRDefault="002D30D4" w:rsidP="00C40938">
      <w:pPr>
        <w:tabs>
          <w:tab w:val="left" w:pos="7950"/>
        </w:tabs>
        <w:spacing w:line="240" w:lineRule="auto"/>
        <w:ind w:left="1418" w:hanging="1418"/>
        <w:rPr>
          <w:rStyle w:val="titolo2articolo0"/>
          <w:b/>
          <w:sz w:val="24"/>
          <w:szCs w:val="24"/>
        </w:rPr>
      </w:pPr>
    </w:p>
    <w:p w:rsidR="002D30D4" w:rsidRDefault="002D30D4">
      <w:pPr>
        <w:spacing w:line="240" w:lineRule="auto"/>
        <w:ind w:firstLine="0"/>
        <w:jc w:val="left"/>
        <w:rPr>
          <w:rStyle w:val="titolo2articolo0"/>
          <w:b/>
          <w:sz w:val="24"/>
          <w:szCs w:val="24"/>
        </w:rPr>
      </w:pPr>
      <w:r>
        <w:rPr>
          <w:rStyle w:val="titolo2articolo0"/>
          <w:b/>
          <w:sz w:val="24"/>
          <w:szCs w:val="24"/>
        </w:rPr>
        <w:br w:type="page"/>
      </w:r>
    </w:p>
    <w:p w:rsidR="002D30D4" w:rsidRPr="002D30D4" w:rsidRDefault="002D30D4" w:rsidP="002D30D4">
      <w:pPr>
        <w:spacing w:line="240" w:lineRule="auto"/>
        <w:ind w:firstLine="0"/>
        <w:rPr>
          <w:b/>
          <w:sz w:val="24"/>
        </w:rPr>
      </w:pPr>
      <w:r w:rsidRPr="002D30D4">
        <w:rPr>
          <w:b/>
          <w:sz w:val="24"/>
        </w:rPr>
        <w:lastRenderedPageBreak/>
        <w:t>Articolo 42-</w:t>
      </w:r>
      <w:r w:rsidRPr="002D30D4">
        <w:rPr>
          <w:b/>
          <w:i/>
          <w:sz w:val="24"/>
        </w:rPr>
        <w:t>bis</w:t>
      </w:r>
      <w:r w:rsidRPr="002D30D4">
        <w:rPr>
          <w:b/>
          <w:sz w:val="24"/>
        </w:rPr>
        <w:t xml:space="preserve"> – Disposizioni in materia di politica farmaceutica</w:t>
      </w:r>
    </w:p>
    <w:p w:rsidR="002D30D4" w:rsidRPr="002D30D4" w:rsidRDefault="002D30D4" w:rsidP="002D30D4">
      <w:pPr>
        <w:spacing w:line="240" w:lineRule="auto"/>
        <w:ind w:left="3261" w:hanging="3261"/>
        <w:rPr>
          <w:sz w:val="24"/>
        </w:rPr>
      </w:pPr>
    </w:p>
    <w:tbl>
      <w:tblPr>
        <w:tblW w:w="13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2D30D4" w:rsidRPr="002D30D4" w:rsidTr="002D30D4">
        <w:trPr>
          <w:tblHeader/>
          <w:jc w:val="center"/>
        </w:trPr>
        <w:tc>
          <w:tcPr>
            <w:tcW w:w="1543" w:type="dxa"/>
          </w:tcPr>
          <w:p w:rsidR="002D30D4" w:rsidRPr="002D30D4" w:rsidRDefault="002D30D4" w:rsidP="00C93DB9">
            <w:pPr>
              <w:spacing w:before="120" w:after="120"/>
              <w:ind w:firstLine="0"/>
              <w:jc w:val="center"/>
              <w:rPr>
                <w:b/>
                <w:sz w:val="20"/>
              </w:rPr>
            </w:pPr>
            <w:r w:rsidRPr="002D30D4">
              <w:rPr>
                <w:b/>
                <w:sz w:val="20"/>
              </w:rPr>
              <w:t>Estremi</w:t>
            </w:r>
          </w:p>
        </w:tc>
        <w:tc>
          <w:tcPr>
            <w:tcW w:w="1334" w:type="dxa"/>
          </w:tcPr>
          <w:p w:rsidR="002D30D4" w:rsidRPr="002D30D4" w:rsidRDefault="002D30D4" w:rsidP="00C93DB9">
            <w:pPr>
              <w:spacing w:before="120" w:after="120"/>
              <w:ind w:firstLine="0"/>
              <w:jc w:val="center"/>
              <w:rPr>
                <w:b/>
                <w:sz w:val="20"/>
              </w:rPr>
            </w:pPr>
            <w:r w:rsidRPr="002D30D4">
              <w:rPr>
                <w:b/>
                <w:sz w:val="20"/>
              </w:rPr>
              <w:t>Iniziativa</w:t>
            </w:r>
          </w:p>
        </w:tc>
        <w:tc>
          <w:tcPr>
            <w:tcW w:w="1288" w:type="dxa"/>
          </w:tcPr>
          <w:p w:rsidR="002D30D4" w:rsidRPr="002D30D4" w:rsidRDefault="002D30D4" w:rsidP="00C93DB9">
            <w:pPr>
              <w:spacing w:before="120" w:after="120"/>
              <w:ind w:left="-57" w:right="-57" w:firstLine="0"/>
              <w:jc w:val="center"/>
              <w:rPr>
                <w:b/>
                <w:sz w:val="20"/>
              </w:rPr>
            </w:pPr>
            <w:r w:rsidRPr="002D30D4">
              <w:rPr>
                <w:b/>
                <w:sz w:val="20"/>
              </w:rPr>
              <w:t>Gruppo</w:t>
            </w:r>
          </w:p>
        </w:tc>
        <w:tc>
          <w:tcPr>
            <w:tcW w:w="759" w:type="dxa"/>
          </w:tcPr>
          <w:p w:rsidR="002D30D4" w:rsidRPr="002D30D4" w:rsidRDefault="002D30D4" w:rsidP="00C93DB9">
            <w:pPr>
              <w:spacing w:before="120" w:after="120"/>
              <w:ind w:firstLine="0"/>
              <w:jc w:val="center"/>
              <w:rPr>
                <w:b/>
                <w:sz w:val="20"/>
              </w:rPr>
            </w:pPr>
            <w:r w:rsidRPr="002D30D4">
              <w:rPr>
                <w:b/>
                <w:sz w:val="20"/>
              </w:rPr>
              <w:t>Data</w:t>
            </w:r>
          </w:p>
        </w:tc>
        <w:tc>
          <w:tcPr>
            <w:tcW w:w="8477" w:type="dxa"/>
          </w:tcPr>
          <w:p w:rsidR="002D30D4" w:rsidRPr="002D30D4" w:rsidRDefault="002D30D4" w:rsidP="00C93DB9">
            <w:pPr>
              <w:pStyle w:val="titoloarticolo2r"/>
              <w:spacing w:before="120" w:after="120" w:line="300" w:lineRule="exact"/>
              <w:rPr>
                <w:rFonts w:ascii="Arial" w:hAnsi="Arial"/>
              </w:rPr>
            </w:pPr>
            <w:r w:rsidRPr="002D30D4">
              <w:rPr>
                <w:rFonts w:ascii="Arial" w:hAnsi="Arial"/>
              </w:rPr>
              <w:t xml:space="preserve">Oggetto </w:t>
            </w:r>
          </w:p>
        </w:tc>
      </w:tr>
      <w:tr w:rsidR="002D30D4" w:rsidRPr="002D30D4" w:rsidTr="00C93DB9">
        <w:trPr>
          <w:jc w:val="center"/>
        </w:trPr>
        <w:tc>
          <w:tcPr>
            <w:tcW w:w="1543" w:type="dxa"/>
            <w:shd w:val="clear" w:color="auto" w:fill="auto"/>
          </w:tcPr>
          <w:p w:rsidR="002D30D4" w:rsidRPr="002D30D4" w:rsidRDefault="002D30D4" w:rsidP="00C93DB9">
            <w:pPr>
              <w:spacing w:before="60" w:after="60" w:line="240" w:lineRule="auto"/>
              <w:ind w:firstLine="0"/>
              <w:jc w:val="left"/>
              <w:rPr>
                <w:sz w:val="20"/>
              </w:rPr>
            </w:pPr>
            <w:r w:rsidRPr="002D30D4">
              <w:rPr>
                <w:sz w:val="20"/>
              </w:rPr>
              <w:t>42.037</w:t>
            </w:r>
          </w:p>
          <w:p w:rsidR="002D30D4" w:rsidRPr="002D30D4" w:rsidRDefault="002D30D4" w:rsidP="00C93DB9">
            <w:pPr>
              <w:spacing w:before="60" w:after="60" w:line="240" w:lineRule="auto"/>
              <w:ind w:firstLine="0"/>
              <w:jc w:val="left"/>
              <w:rPr>
                <w:sz w:val="20"/>
              </w:rPr>
            </w:pPr>
          </w:p>
        </w:tc>
        <w:tc>
          <w:tcPr>
            <w:tcW w:w="1334" w:type="dxa"/>
            <w:shd w:val="clear" w:color="auto" w:fill="auto"/>
          </w:tcPr>
          <w:p w:rsidR="002D30D4" w:rsidRPr="002D30D4" w:rsidRDefault="002D30D4" w:rsidP="00C93DB9">
            <w:pPr>
              <w:spacing w:before="60" w:after="60" w:line="240" w:lineRule="auto"/>
              <w:ind w:firstLine="0"/>
              <w:jc w:val="left"/>
              <w:rPr>
                <w:sz w:val="20"/>
              </w:rPr>
            </w:pPr>
            <w:r w:rsidRPr="002D30D4">
              <w:rPr>
                <w:sz w:val="20"/>
              </w:rPr>
              <w:t>I Relatori</w:t>
            </w:r>
          </w:p>
        </w:tc>
        <w:tc>
          <w:tcPr>
            <w:tcW w:w="1288" w:type="dxa"/>
            <w:shd w:val="clear" w:color="auto" w:fill="auto"/>
          </w:tcPr>
          <w:p w:rsidR="002D30D4" w:rsidRPr="002D30D4" w:rsidRDefault="002D30D4" w:rsidP="00C93DB9">
            <w:pPr>
              <w:spacing w:before="60" w:after="60" w:line="240" w:lineRule="auto"/>
              <w:ind w:firstLine="0"/>
              <w:jc w:val="left"/>
              <w:rPr>
                <w:sz w:val="20"/>
              </w:rPr>
            </w:pPr>
          </w:p>
        </w:tc>
        <w:tc>
          <w:tcPr>
            <w:tcW w:w="759" w:type="dxa"/>
            <w:shd w:val="clear" w:color="auto" w:fill="auto"/>
          </w:tcPr>
          <w:p w:rsidR="002D30D4" w:rsidRPr="002D30D4" w:rsidRDefault="002D30D4" w:rsidP="00C93DB9">
            <w:pPr>
              <w:spacing w:before="60" w:after="60" w:line="240" w:lineRule="auto"/>
              <w:ind w:firstLine="0"/>
              <w:jc w:val="center"/>
              <w:rPr>
                <w:sz w:val="20"/>
              </w:rPr>
            </w:pPr>
            <w:r w:rsidRPr="002D30D4">
              <w:rPr>
                <w:sz w:val="20"/>
              </w:rPr>
              <w:t>4.12</w:t>
            </w:r>
          </w:p>
        </w:tc>
        <w:tc>
          <w:tcPr>
            <w:tcW w:w="8477" w:type="dxa"/>
            <w:shd w:val="clear" w:color="auto" w:fill="auto"/>
          </w:tcPr>
          <w:p w:rsidR="002D30D4" w:rsidRPr="002D30D4" w:rsidRDefault="002D30D4" w:rsidP="00C93DB9">
            <w:pPr>
              <w:tabs>
                <w:tab w:val="left" w:pos="3285"/>
              </w:tabs>
              <w:spacing w:before="60" w:after="60" w:line="240" w:lineRule="auto"/>
              <w:ind w:firstLine="0"/>
              <w:rPr>
                <w:sz w:val="20"/>
              </w:rPr>
            </w:pPr>
            <w:r w:rsidRPr="002D30D4">
              <w:rPr>
                <w:b/>
                <w:i/>
                <w:sz w:val="20"/>
              </w:rPr>
              <w:t>Aggiunge</w:t>
            </w:r>
            <w:r w:rsidRPr="002D30D4">
              <w:rPr>
                <w:i/>
                <w:sz w:val="20"/>
              </w:rPr>
              <w:t xml:space="preserve"> </w:t>
            </w:r>
            <w:r w:rsidRPr="002D30D4">
              <w:rPr>
                <w:b/>
                <w:i/>
                <w:sz w:val="20"/>
              </w:rPr>
              <w:t>l'art. 42-</w:t>
            </w:r>
            <w:r w:rsidRPr="002D30D4">
              <w:rPr>
                <w:b/>
                <w:sz w:val="20"/>
              </w:rPr>
              <w:t>bis</w:t>
            </w:r>
            <w:r w:rsidRPr="002D30D4">
              <w:rPr>
                <w:i/>
                <w:sz w:val="20"/>
              </w:rPr>
              <w:t xml:space="preserve">, </w:t>
            </w:r>
            <w:r w:rsidRPr="002D30D4">
              <w:rPr>
                <w:sz w:val="20"/>
              </w:rPr>
              <w:t xml:space="preserve">che introduce, dal 2019, una nuova disciplina per il monitoraggio del rispetto dei </w:t>
            </w:r>
            <w:r w:rsidRPr="002D30D4">
              <w:rPr>
                <w:b/>
                <w:sz w:val="20"/>
              </w:rPr>
              <w:t>tetti di spesa farmaceutica per acquisti diretti</w:t>
            </w:r>
            <w:r w:rsidRPr="002D30D4">
              <w:rPr>
                <w:sz w:val="20"/>
              </w:rPr>
              <w:t xml:space="preserve"> (di cui all'art. 1, co. 398, della legge di bilancio 2017 - legge n. 232/2016), vale a dire la spesa farmaceutica ospedaliera - al lordo della spesa per i farmaci di classe A in distribuzione diretta e distribuzione per conto - il cui </w:t>
            </w:r>
            <w:proofErr w:type="spellStart"/>
            <w:r w:rsidRPr="002D30D4">
              <w:rPr>
                <w:i/>
                <w:sz w:val="20"/>
              </w:rPr>
              <w:t>payback</w:t>
            </w:r>
            <w:proofErr w:type="spellEnd"/>
            <w:r w:rsidRPr="002D30D4">
              <w:rPr>
                <w:sz w:val="20"/>
              </w:rPr>
              <w:t xml:space="preserve"> (ripiano) da parte delle aziende farmaceutiche, a partire dal 2017, è stato previsto in caso di sfondamento di una percentuale pari allo 6,89%. La finalità è di superare il meccanismo di determinazione del </w:t>
            </w:r>
            <w:proofErr w:type="spellStart"/>
            <w:r w:rsidRPr="002D30D4">
              <w:rPr>
                <w:sz w:val="20"/>
              </w:rPr>
              <w:t>payback</w:t>
            </w:r>
            <w:proofErr w:type="spellEnd"/>
            <w:r w:rsidRPr="002D30D4">
              <w:rPr>
                <w:sz w:val="20"/>
              </w:rPr>
              <w:t xml:space="preserve"> calcolato sul </w:t>
            </w:r>
            <w:r w:rsidRPr="002D30D4">
              <w:rPr>
                <w:i/>
                <w:sz w:val="20"/>
              </w:rPr>
              <w:t>budget</w:t>
            </w:r>
            <w:r w:rsidRPr="002D30D4">
              <w:rPr>
                <w:sz w:val="20"/>
              </w:rPr>
              <w:t xml:space="preserve"> assegnato alle aziende farmaceutiche (cd. </w:t>
            </w:r>
            <w:r w:rsidRPr="002D30D4">
              <w:rPr>
                <w:b/>
                <w:i/>
                <w:sz w:val="20"/>
              </w:rPr>
              <w:t>budget</w:t>
            </w:r>
            <w:r w:rsidRPr="002D30D4">
              <w:rPr>
                <w:b/>
                <w:sz w:val="20"/>
              </w:rPr>
              <w:t xml:space="preserve"> company</w:t>
            </w:r>
            <w:r w:rsidRPr="002D30D4">
              <w:rPr>
                <w:sz w:val="20"/>
              </w:rPr>
              <w:t xml:space="preserve">) con il </w:t>
            </w:r>
            <w:r w:rsidRPr="002D30D4">
              <w:rPr>
                <w:b/>
                <w:sz w:val="20"/>
              </w:rPr>
              <w:t>metodo delle quote di mercato</w:t>
            </w:r>
            <w:r w:rsidRPr="002D30D4">
              <w:rPr>
                <w:sz w:val="20"/>
              </w:rPr>
              <w:t xml:space="preserve"> di ciascuna azienda.</w:t>
            </w:r>
          </w:p>
          <w:p w:rsidR="002D30D4" w:rsidRPr="002D30D4" w:rsidRDefault="002D30D4" w:rsidP="00C93DB9">
            <w:pPr>
              <w:tabs>
                <w:tab w:val="left" w:pos="3285"/>
              </w:tabs>
              <w:spacing w:before="60" w:after="60" w:line="240" w:lineRule="auto"/>
              <w:ind w:firstLine="0"/>
              <w:rPr>
                <w:sz w:val="20"/>
              </w:rPr>
            </w:pPr>
            <w:r w:rsidRPr="002D30D4">
              <w:rPr>
                <w:sz w:val="20"/>
              </w:rPr>
              <w:t xml:space="preserve">Più in dettaglio, il </w:t>
            </w:r>
            <w:r w:rsidRPr="002D30D4">
              <w:rPr>
                <w:b/>
                <w:sz w:val="20"/>
              </w:rPr>
              <w:t>comma 2</w:t>
            </w:r>
            <w:r w:rsidRPr="002D30D4">
              <w:rPr>
                <w:sz w:val="20"/>
              </w:rPr>
              <w:t xml:space="preserve"> prevede che, per il suddetto monitoraggio, l’Agenzia italiana del farmaco (AIFA) deve avvalersi dei dati delle </w:t>
            </w:r>
            <w:r w:rsidRPr="002D30D4">
              <w:rPr>
                <w:b/>
                <w:sz w:val="20"/>
              </w:rPr>
              <w:t>fatture elettroniche</w:t>
            </w:r>
            <w:r w:rsidRPr="002D30D4">
              <w:rPr>
                <w:sz w:val="20"/>
              </w:rPr>
              <w:t xml:space="preserve"> emesse nell’anno solare di riferimento, attraverso il Sistema di interscambio di flussi informativi fiscali cui al decreto del </w:t>
            </w:r>
            <w:hyperlink r:id="rId29" w:history="1">
              <w:r w:rsidRPr="002D30D4">
                <w:rPr>
                  <w:rStyle w:val="Collegamentoipertestuale"/>
                  <w:color w:val="auto"/>
                  <w:sz w:val="20"/>
                </w:rPr>
                <w:t>MEF 7 marzo 2008</w:t>
              </w:r>
            </w:hyperlink>
            <w:r w:rsidRPr="002D30D4">
              <w:rPr>
                <w:sz w:val="20"/>
              </w:rPr>
              <w:t xml:space="preserve">, con le modalità definite dal </w:t>
            </w:r>
            <w:hyperlink r:id="rId30" w:history="1">
              <w:r w:rsidRPr="002D30D4">
                <w:rPr>
                  <w:rStyle w:val="Collegamentoipertestuale"/>
                  <w:color w:val="auto"/>
                  <w:sz w:val="20"/>
                </w:rPr>
                <w:t>DM 20 dicembre 2017</w:t>
              </w:r>
            </w:hyperlink>
            <w:r w:rsidRPr="002D30D4">
              <w:rPr>
                <w:sz w:val="20"/>
              </w:rPr>
              <w:t xml:space="preserve">, come modificato per le fatture elettroniche emesse nei confronti degli enti del SSN per acquisti di prodotti farmaceutici dal </w:t>
            </w:r>
            <w:hyperlink r:id="rId31" w:history="1">
              <w:r w:rsidRPr="002D30D4">
                <w:rPr>
                  <w:rStyle w:val="Collegamentoipertestuale"/>
                  <w:color w:val="auto"/>
                  <w:sz w:val="20"/>
                </w:rPr>
                <w:t>DM 23 maggio 2018</w:t>
              </w:r>
            </w:hyperlink>
            <w:r w:rsidRPr="002D30D4">
              <w:rPr>
                <w:sz w:val="20"/>
              </w:rPr>
              <w:t>. In proposito, il successivo comma 10, stabilisce che l’AIFA possa avvalersi fino al 31 dicembre 2021 dei dati presenti nel Nuovo Sistema informativo sanitario (NSIS) per rilevare mensilmente il fatturato delle aziende farmaceutiche, le quali saranno poi tenute a validarlo telematicamente.</w:t>
            </w:r>
          </w:p>
          <w:p w:rsidR="002D30D4" w:rsidRPr="002D30D4" w:rsidRDefault="002D30D4" w:rsidP="00C93DB9">
            <w:pPr>
              <w:tabs>
                <w:tab w:val="left" w:pos="3285"/>
              </w:tabs>
              <w:spacing w:before="60" w:after="60" w:line="240" w:lineRule="auto"/>
              <w:ind w:firstLine="0"/>
              <w:rPr>
                <w:sz w:val="20"/>
              </w:rPr>
            </w:pPr>
            <w:r w:rsidRPr="002D30D4">
              <w:rPr>
                <w:sz w:val="20"/>
              </w:rPr>
              <w:t xml:space="preserve">L’AIFA, inoltre è chiamata a rilevare il </w:t>
            </w:r>
            <w:r w:rsidRPr="002D30D4">
              <w:rPr>
                <w:b/>
                <w:sz w:val="20"/>
              </w:rPr>
              <w:t>fatturato di ciascuna azienda farmaceutica</w:t>
            </w:r>
            <w:r w:rsidRPr="002D30D4">
              <w:rPr>
                <w:sz w:val="20"/>
              </w:rPr>
              <w:t xml:space="preserve"> titolare di autorizzazione all’immissione in commercio (AIC) relativo al medicinale acquistato, al lordo dell’IVA, sulla base dei dati delle fatture elettroniche emesse nell’anno solare di riferimento, con le seguenti tempistiche: per l’anno 2019, entro il 31 luglio 2020, e per gli anni successivi entro il 30 aprile dell’anno seguente. In tal modo viene determinata la </w:t>
            </w:r>
            <w:r w:rsidRPr="002D30D4">
              <w:rPr>
                <w:b/>
                <w:sz w:val="20"/>
              </w:rPr>
              <w:t>quota di mercato di ciascuna azienda</w:t>
            </w:r>
            <w:r w:rsidRPr="002D30D4">
              <w:rPr>
                <w:sz w:val="20"/>
              </w:rPr>
              <w:t xml:space="preserve"> per i medicinali di fascia A e H per acquisti diretti, ad esclusione di quelli relativi ai vaccini. Per le forniture di gas medicinali, nella fatturazione elettronica si dovrà dare evidenza separata del costo del medicinale e di quello del servizio (</w:t>
            </w:r>
            <w:r w:rsidRPr="002D30D4">
              <w:rPr>
                <w:b/>
                <w:sz w:val="20"/>
              </w:rPr>
              <w:t>comma 3</w:t>
            </w:r>
            <w:r w:rsidRPr="002D30D4">
              <w:rPr>
                <w:sz w:val="20"/>
              </w:rPr>
              <w:t>).</w:t>
            </w:r>
          </w:p>
          <w:p w:rsidR="002D30D4" w:rsidRPr="002D30D4" w:rsidRDefault="002D30D4" w:rsidP="00C93DB9">
            <w:pPr>
              <w:tabs>
                <w:tab w:val="left" w:pos="3285"/>
              </w:tabs>
              <w:spacing w:before="60" w:after="60" w:line="240" w:lineRule="auto"/>
              <w:ind w:firstLine="0"/>
              <w:rPr>
                <w:sz w:val="20"/>
              </w:rPr>
            </w:pPr>
            <w:r w:rsidRPr="002D30D4">
              <w:rPr>
                <w:sz w:val="20"/>
              </w:rPr>
              <w:t xml:space="preserve">Il </w:t>
            </w:r>
            <w:r w:rsidRPr="002D30D4">
              <w:rPr>
                <w:b/>
                <w:sz w:val="20"/>
              </w:rPr>
              <w:t>comma 4</w:t>
            </w:r>
            <w:r w:rsidRPr="002D30D4">
              <w:rPr>
                <w:sz w:val="20"/>
              </w:rPr>
              <w:t xml:space="preserve"> precisa quali voci devono essere escluse dalla rilevazione del fatturato annuale di ciascuna azienda titolare di AIC. Più precisamente:</w:t>
            </w:r>
          </w:p>
          <w:p w:rsidR="002D30D4" w:rsidRPr="002D30D4" w:rsidRDefault="002D30D4" w:rsidP="002D30D4">
            <w:pPr>
              <w:pStyle w:val="Paragrafoelenco"/>
              <w:numPr>
                <w:ilvl w:val="0"/>
                <w:numId w:val="35"/>
              </w:numPr>
              <w:tabs>
                <w:tab w:val="left" w:pos="3285"/>
              </w:tabs>
              <w:spacing w:before="60" w:after="60" w:line="240" w:lineRule="auto"/>
              <w:rPr>
                <w:sz w:val="20"/>
              </w:rPr>
            </w:pPr>
            <w:r w:rsidRPr="002D30D4">
              <w:rPr>
                <w:b/>
                <w:sz w:val="20"/>
              </w:rPr>
              <w:lastRenderedPageBreak/>
              <w:t xml:space="preserve">somme per consumi riferiti agli acquisti diretti </w:t>
            </w:r>
            <w:r w:rsidRPr="002D30D4">
              <w:rPr>
                <w:sz w:val="20"/>
              </w:rPr>
              <w:t xml:space="preserve">effettuati dalle strutture del SSN nello stesso anno di riferimento e versate dalle aziende farmaceutiche a fronte della sospensione dello sconto del 5% sui prezzi dei farmaci richiesta al SSN dalle medesime aziende in base alle modalità di cui all’art. 1, comma 796, </w:t>
            </w:r>
            <w:proofErr w:type="spellStart"/>
            <w:r w:rsidRPr="002D30D4">
              <w:rPr>
                <w:sz w:val="20"/>
              </w:rPr>
              <w:t>lett</w:t>
            </w:r>
            <w:proofErr w:type="spellEnd"/>
            <w:r w:rsidRPr="002D30D4">
              <w:rPr>
                <w:sz w:val="20"/>
              </w:rPr>
              <w:t>. g) della legge finanziaria 2007 (L. n. 296/2006);</w:t>
            </w:r>
          </w:p>
          <w:p w:rsidR="002D30D4" w:rsidRPr="002D30D4" w:rsidRDefault="002D30D4" w:rsidP="002D30D4">
            <w:pPr>
              <w:pStyle w:val="Paragrafoelenco"/>
              <w:numPr>
                <w:ilvl w:val="0"/>
                <w:numId w:val="35"/>
              </w:numPr>
              <w:tabs>
                <w:tab w:val="left" w:pos="3285"/>
              </w:tabs>
              <w:spacing w:before="60" w:after="60" w:line="240" w:lineRule="auto"/>
              <w:rPr>
                <w:sz w:val="20"/>
              </w:rPr>
            </w:pPr>
            <w:r w:rsidRPr="002D30D4">
              <w:rPr>
                <w:b/>
                <w:sz w:val="20"/>
              </w:rPr>
              <w:t>somme restituite alle regioni</w:t>
            </w:r>
            <w:r w:rsidRPr="002D30D4">
              <w:rPr>
                <w:sz w:val="20"/>
              </w:rPr>
              <w:t xml:space="preserve"> e province autonome, in base alla contrattazione tra AIFA e produttori relativamente ai prezzi dei prodotti rimborsati dal Servizio sanitario nazionale, secondo le modalità stabilite dalla Delibera CIPE 1° febbraio 2001, ai sensi dell’art. 48, co. 33, del DL. 269/2003;</w:t>
            </w:r>
          </w:p>
          <w:p w:rsidR="002D30D4" w:rsidRPr="002D30D4" w:rsidRDefault="002D30D4" w:rsidP="002D30D4">
            <w:pPr>
              <w:pStyle w:val="Paragrafoelenco"/>
              <w:numPr>
                <w:ilvl w:val="0"/>
                <w:numId w:val="35"/>
              </w:numPr>
              <w:tabs>
                <w:tab w:val="left" w:pos="3285"/>
              </w:tabs>
              <w:spacing w:before="60" w:after="60" w:line="240" w:lineRule="auto"/>
              <w:rPr>
                <w:sz w:val="20"/>
              </w:rPr>
            </w:pPr>
            <w:r w:rsidRPr="002D30D4">
              <w:rPr>
                <w:b/>
                <w:sz w:val="20"/>
              </w:rPr>
              <w:t>fatturato derivante da farmaci orfani</w:t>
            </w:r>
            <w:r w:rsidRPr="002D30D4">
              <w:rPr>
                <w:sz w:val="20"/>
              </w:rPr>
              <w:t xml:space="preserve"> per uso umano inclusi nel corrispondente registro comunitario. </w:t>
            </w:r>
          </w:p>
          <w:p w:rsidR="002D30D4" w:rsidRPr="002D30D4" w:rsidRDefault="002D30D4" w:rsidP="00C93DB9">
            <w:pPr>
              <w:tabs>
                <w:tab w:val="left" w:pos="3285"/>
              </w:tabs>
              <w:spacing w:before="60" w:after="60" w:line="240" w:lineRule="auto"/>
              <w:ind w:firstLine="0"/>
              <w:rPr>
                <w:sz w:val="20"/>
              </w:rPr>
            </w:pPr>
            <w:r w:rsidRPr="002D30D4">
              <w:rPr>
                <w:sz w:val="20"/>
              </w:rPr>
              <w:t xml:space="preserve">Il </w:t>
            </w:r>
            <w:r w:rsidRPr="002D30D4">
              <w:rPr>
                <w:b/>
                <w:sz w:val="20"/>
              </w:rPr>
              <w:t>comma 5</w:t>
            </w:r>
            <w:r w:rsidRPr="002D30D4">
              <w:rPr>
                <w:sz w:val="20"/>
              </w:rPr>
              <w:t xml:space="preserve"> stabilisce che lo </w:t>
            </w:r>
            <w:r w:rsidRPr="002D30D4">
              <w:rPr>
                <w:b/>
                <w:sz w:val="20"/>
              </w:rPr>
              <w:t>sfondamento del tetto di spesa per acquisti di farmaci innovativi e innovativi oncologici</w:t>
            </w:r>
            <w:r w:rsidRPr="002D30D4">
              <w:rPr>
                <w:sz w:val="20"/>
              </w:rPr>
              <w:t xml:space="preserve"> di cui ai Fondi previsti all’art. 1, co. 400 e 401, della legge di bilancio 2017 (L. n. 232/2016), di competenza di ciascuna azienda farmaceutica concorre alla definizione della quota di mercato mediante rilevazione del fatturato annuale, </w:t>
            </w:r>
            <w:proofErr w:type="spellStart"/>
            <w:r w:rsidRPr="002D30D4">
              <w:rPr>
                <w:sz w:val="20"/>
              </w:rPr>
              <w:t>purchè</w:t>
            </w:r>
            <w:proofErr w:type="spellEnd"/>
            <w:r w:rsidRPr="002D30D4">
              <w:rPr>
                <w:sz w:val="20"/>
              </w:rPr>
              <w:t xml:space="preserve"> tali farmaci non rientrino nella categoria di farmaci orfani, le cui aziende titolari di una o più AIC sono escluse ai fini del ripiano (</w:t>
            </w:r>
            <w:r w:rsidRPr="002D30D4">
              <w:rPr>
                <w:b/>
                <w:sz w:val="20"/>
              </w:rPr>
              <w:t>comma 6</w:t>
            </w:r>
            <w:r w:rsidRPr="002D30D4">
              <w:rPr>
                <w:sz w:val="20"/>
              </w:rPr>
              <w:t>).</w:t>
            </w:r>
          </w:p>
          <w:p w:rsidR="002D30D4" w:rsidRPr="002D30D4" w:rsidRDefault="002D30D4" w:rsidP="00C93DB9">
            <w:pPr>
              <w:tabs>
                <w:tab w:val="left" w:pos="3285"/>
              </w:tabs>
              <w:spacing w:before="60" w:after="60" w:line="240" w:lineRule="auto"/>
              <w:ind w:firstLine="0"/>
              <w:rPr>
                <w:sz w:val="20"/>
              </w:rPr>
            </w:pPr>
            <w:r w:rsidRPr="002D30D4">
              <w:rPr>
                <w:sz w:val="20"/>
              </w:rPr>
              <w:t xml:space="preserve">Il </w:t>
            </w:r>
            <w:r w:rsidRPr="002D30D4">
              <w:rPr>
                <w:b/>
                <w:sz w:val="20"/>
              </w:rPr>
              <w:t>comma 7</w:t>
            </w:r>
            <w:r w:rsidRPr="002D30D4">
              <w:rPr>
                <w:sz w:val="20"/>
              </w:rPr>
              <w:t xml:space="preserve"> stabilisce pari al </w:t>
            </w:r>
            <w:r w:rsidRPr="002D30D4">
              <w:rPr>
                <w:b/>
                <w:sz w:val="20"/>
              </w:rPr>
              <w:t>50% la quota di competenza delle aziende farmaceutiche</w:t>
            </w:r>
            <w:r w:rsidRPr="002D30D4">
              <w:rPr>
                <w:sz w:val="20"/>
              </w:rPr>
              <w:t xml:space="preserve"> in caso di sfondamento del tetto per acquisti diretti risultante dal monitoraggio AIFA. Il ripiano della quota deve essere effettuato da ciascuna azienda farmaceutica in proporzione alla quota di mercato determinata ai sensi del comma 3. Il restante 50% è a carico delle sole regioni e province autonome - in proporzione ai rispettivi disavanzi - nelle quali è stato registrato il superamento del tetto di spesa per acquisti diretti. La quota di ripiano è comunicata dall’AIFA sia all’azienda, sia all’ente territoriale e viene ripartita in proporzione alla quota di riparto del FSN. Il </w:t>
            </w:r>
            <w:r w:rsidRPr="002D30D4">
              <w:rPr>
                <w:b/>
                <w:sz w:val="20"/>
              </w:rPr>
              <w:t>ripiano</w:t>
            </w:r>
            <w:r w:rsidRPr="002D30D4">
              <w:rPr>
                <w:sz w:val="20"/>
              </w:rPr>
              <w:t xml:space="preserve"> deve essere effettuato entro 30 giorni dalla comunicazione a favore delle regioni e province autonome che, in caso di mancato versamento da parte delle aziende farmaceutiche, devono effettuare comunicazione all’AIFA, entro 60 giorni dalla scadenza</w:t>
            </w:r>
            <w:r w:rsidRPr="002D30D4">
              <w:rPr>
                <w:rFonts w:ascii="Times New Roman" w:hAnsi="Times New Roman"/>
                <w:sz w:val="26"/>
              </w:rPr>
              <w:t xml:space="preserve"> </w:t>
            </w:r>
            <w:r w:rsidRPr="002D30D4">
              <w:rPr>
                <w:sz w:val="20"/>
              </w:rPr>
              <w:t xml:space="preserve">dei termini di pagamento. </w:t>
            </w:r>
          </w:p>
          <w:p w:rsidR="002D30D4" w:rsidRPr="002D30D4" w:rsidRDefault="002D30D4" w:rsidP="00C93DB9">
            <w:pPr>
              <w:tabs>
                <w:tab w:val="left" w:pos="3285"/>
              </w:tabs>
              <w:spacing w:before="60" w:after="60" w:line="240" w:lineRule="auto"/>
              <w:ind w:firstLine="0"/>
              <w:rPr>
                <w:sz w:val="20"/>
              </w:rPr>
            </w:pPr>
            <w:r w:rsidRPr="002D30D4">
              <w:rPr>
                <w:sz w:val="20"/>
              </w:rPr>
              <w:t xml:space="preserve">E’ possibile la </w:t>
            </w:r>
            <w:r w:rsidRPr="002D30D4">
              <w:rPr>
                <w:b/>
                <w:sz w:val="20"/>
              </w:rPr>
              <w:t>completa compensazione</w:t>
            </w:r>
            <w:r w:rsidRPr="002D30D4">
              <w:rPr>
                <w:sz w:val="20"/>
              </w:rPr>
              <w:t xml:space="preserve"> nei confronti delle aziende farmaceutiche inadempienti con i </w:t>
            </w:r>
            <w:r w:rsidRPr="002D30D4">
              <w:rPr>
                <w:b/>
                <w:sz w:val="20"/>
              </w:rPr>
              <w:t>debiti relativi alla spesa per acquisti diretti</w:t>
            </w:r>
            <w:r w:rsidRPr="002D30D4">
              <w:rPr>
                <w:sz w:val="20"/>
              </w:rPr>
              <w:t xml:space="preserve"> da parte delle regioni e </w:t>
            </w:r>
            <w:r w:rsidRPr="002D30D4">
              <w:rPr>
                <w:sz w:val="20"/>
              </w:rPr>
              <w:lastRenderedPageBreak/>
              <w:t>province autonome, anche per il tramite degli enti del SSN (</w:t>
            </w:r>
            <w:r w:rsidRPr="002D30D4">
              <w:rPr>
                <w:b/>
                <w:sz w:val="20"/>
              </w:rPr>
              <w:t>comma 8</w:t>
            </w:r>
            <w:r w:rsidRPr="002D30D4">
              <w:rPr>
                <w:sz w:val="20"/>
              </w:rPr>
              <w:t>).</w:t>
            </w:r>
          </w:p>
          <w:p w:rsidR="002D30D4" w:rsidRPr="002D30D4" w:rsidRDefault="002D30D4" w:rsidP="00C93DB9">
            <w:pPr>
              <w:tabs>
                <w:tab w:val="left" w:pos="3285"/>
              </w:tabs>
              <w:spacing w:before="60" w:after="60" w:line="240" w:lineRule="auto"/>
              <w:ind w:firstLine="0"/>
              <w:rPr>
                <w:sz w:val="20"/>
              </w:rPr>
            </w:pPr>
            <w:r w:rsidRPr="002D30D4">
              <w:rPr>
                <w:sz w:val="20"/>
              </w:rPr>
              <w:t xml:space="preserve">Il </w:t>
            </w:r>
            <w:r w:rsidRPr="002D30D4">
              <w:rPr>
                <w:b/>
                <w:sz w:val="20"/>
              </w:rPr>
              <w:t>comma 9</w:t>
            </w:r>
            <w:r w:rsidRPr="002D30D4">
              <w:rPr>
                <w:sz w:val="20"/>
              </w:rPr>
              <w:t xml:space="preserve"> definisce una </w:t>
            </w:r>
            <w:r w:rsidRPr="002D30D4">
              <w:rPr>
                <w:b/>
                <w:sz w:val="20"/>
              </w:rPr>
              <w:t>specifica procedura per il ripiano della spesa farmaceutica</w:t>
            </w:r>
            <w:r w:rsidRPr="002D30D4">
              <w:rPr>
                <w:sz w:val="20"/>
              </w:rPr>
              <w:t xml:space="preserve"> per gli anni 2013-2015 e 2016,come regolata dalla normativa vigente dell’art. 1, co. 389-392 della legge di bilancio 2018 (L. 205/2017), oltre che per l’anno 2017 per la sola spesa farmaceutica per acquisti diretti. Infatti, nel caso in cui al 15 febbraio 2019 il MEF - mediante l’apposito «Fondo per </w:t>
            </w:r>
            <w:proofErr w:type="spellStart"/>
            <w:r w:rsidRPr="002D30D4">
              <w:rPr>
                <w:i/>
                <w:sz w:val="20"/>
              </w:rPr>
              <w:t>payback</w:t>
            </w:r>
            <w:proofErr w:type="spellEnd"/>
            <w:r w:rsidRPr="002D30D4">
              <w:rPr>
                <w:sz w:val="20"/>
              </w:rPr>
              <w:t xml:space="preserve"> 2013-2014-2015» istituito dall’art. 21, co. 23, del DL. n. 113/2016 – e le regioni e province autonome non siano rientrati delle risorse finanziarie connesse, il tetto della spesa farmaceutica sia per acquisti diretti, sia per la parte della farmaceutica convenzionata (cd. spesa territoriale) verrà parametrata al livello del fabbisogno sanitario nazionale standard previsto per il 2018 (e pertanto ad un livello più basso rispetto al livello previsto per il 2019), fino al recupero integrale delle predette risorse, che sarà accertato con determina dell’AIFA sentiti i Ministeri vigilanti (MEF e Salute).</w:t>
            </w:r>
          </w:p>
          <w:p w:rsidR="002D30D4" w:rsidRPr="002D30D4" w:rsidRDefault="002D30D4" w:rsidP="00C93DB9">
            <w:pPr>
              <w:tabs>
                <w:tab w:val="left" w:pos="3285"/>
              </w:tabs>
              <w:spacing w:before="60" w:after="60" w:line="240" w:lineRule="auto"/>
              <w:ind w:firstLine="0"/>
              <w:rPr>
                <w:sz w:val="20"/>
              </w:rPr>
            </w:pPr>
            <w:r w:rsidRPr="002D30D4">
              <w:rPr>
                <w:sz w:val="20"/>
              </w:rPr>
              <w:t>In proposito si segnala che il DL. 119/2018 (</w:t>
            </w:r>
            <w:hyperlink r:id="rId32" w:history="1">
              <w:r w:rsidRPr="002D30D4">
                <w:rPr>
                  <w:rStyle w:val="Collegamentoipertestuale"/>
                  <w:color w:val="auto"/>
                  <w:sz w:val="20"/>
                </w:rPr>
                <w:t>AC. 1408</w:t>
              </w:r>
            </w:hyperlink>
            <w:r w:rsidRPr="002D30D4">
              <w:rPr>
                <w:sz w:val="20"/>
              </w:rPr>
              <w:t>) ha previsto all’art. 22-</w:t>
            </w:r>
            <w:r w:rsidRPr="002D30D4">
              <w:rPr>
                <w:i/>
                <w:sz w:val="20"/>
              </w:rPr>
              <w:t>quater</w:t>
            </w:r>
            <w:r w:rsidRPr="002D30D4">
              <w:rPr>
                <w:sz w:val="20"/>
              </w:rPr>
              <w:t xml:space="preserve"> , per snellire la procedura di chiusura delle transazioni che per la validità delle transazioni relative al </w:t>
            </w:r>
            <w:r w:rsidRPr="002D30D4">
              <w:rPr>
                <w:b/>
                <w:sz w:val="20"/>
              </w:rPr>
              <w:t>ripiano della spesa farmaceutica</w:t>
            </w:r>
            <w:r w:rsidRPr="002D30D4">
              <w:rPr>
                <w:sz w:val="20"/>
              </w:rPr>
              <w:t>, già previste dalla Legge di bilancio 2018 per gli anni 2013, 2014 e 2015, e ancora pendenti al 31 dicembre 2017, sia sufficiente la sola sottoscrizione dell’AIFA, relativamente alla parte pubblica (attualmente si prevedono a garanzia anche la sottoscrizione dei Ministeri dell’economia e finanze e della Salute).</w:t>
            </w:r>
          </w:p>
        </w:tc>
      </w:tr>
    </w:tbl>
    <w:p w:rsidR="002D30D4" w:rsidRPr="001F347E" w:rsidRDefault="002D30D4" w:rsidP="002D30D4">
      <w:pPr>
        <w:spacing w:line="240" w:lineRule="auto"/>
        <w:ind w:firstLine="0"/>
        <w:jc w:val="left"/>
        <w:rPr>
          <w:b/>
          <w:color w:val="0070C0"/>
          <w:sz w:val="24"/>
        </w:rPr>
      </w:pPr>
    </w:p>
    <w:p w:rsidR="002D30D4" w:rsidRDefault="002D30D4">
      <w:pPr>
        <w:spacing w:line="240" w:lineRule="auto"/>
        <w:ind w:firstLine="0"/>
        <w:jc w:val="left"/>
        <w:rPr>
          <w:rStyle w:val="titolo2articolo0"/>
          <w:b/>
          <w:sz w:val="24"/>
          <w:szCs w:val="24"/>
        </w:rPr>
      </w:pPr>
      <w:r>
        <w:rPr>
          <w:rStyle w:val="titolo2articolo0"/>
          <w:b/>
          <w:sz w:val="24"/>
          <w:szCs w:val="24"/>
        </w:rPr>
        <w:br w:type="page"/>
      </w:r>
    </w:p>
    <w:p w:rsidR="002D30D4" w:rsidRPr="002D30D4" w:rsidRDefault="002D30D4" w:rsidP="002D30D4">
      <w:pPr>
        <w:tabs>
          <w:tab w:val="left" w:pos="7950"/>
        </w:tabs>
        <w:spacing w:line="240" w:lineRule="auto"/>
        <w:ind w:firstLine="0"/>
        <w:rPr>
          <w:iCs/>
          <w:sz w:val="24"/>
        </w:rPr>
      </w:pPr>
      <w:r w:rsidRPr="002D30D4">
        <w:rPr>
          <w:rStyle w:val="titolo2articolo0"/>
          <w:b/>
          <w:sz w:val="24"/>
          <w:szCs w:val="24"/>
        </w:rPr>
        <w:lastRenderedPageBreak/>
        <w:t>Articolo 42-</w:t>
      </w:r>
      <w:r w:rsidRPr="002D30D4">
        <w:rPr>
          <w:rStyle w:val="titolo2articolo0"/>
          <w:b/>
          <w:i/>
          <w:sz w:val="24"/>
          <w:szCs w:val="24"/>
        </w:rPr>
        <w:t>bis</w:t>
      </w:r>
      <w:r w:rsidRPr="002D30D4">
        <w:rPr>
          <w:sz w:val="24"/>
        </w:rPr>
        <w:t xml:space="preserve"> – </w:t>
      </w:r>
      <w:r w:rsidRPr="002D30D4">
        <w:rPr>
          <w:iCs/>
          <w:sz w:val="24"/>
        </w:rPr>
        <w:t>Presidenza italiana del G20, partecipazione italiana dell’Italia a EXPO 2020 a Dubai ed enti internazionalistici</w:t>
      </w:r>
    </w:p>
    <w:p w:rsidR="002D30D4" w:rsidRPr="002D30D4" w:rsidRDefault="002D30D4" w:rsidP="002D30D4"/>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172"/>
        <w:gridCol w:w="903"/>
        <w:gridCol w:w="8649"/>
      </w:tblGrid>
      <w:tr w:rsidR="002D30D4" w:rsidRPr="002D30D4" w:rsidTr="002D30D4">
        <w:trPr>
          <w:tblHeader/>
          <w:jc w:val="center"/>
        </w:trPr>
        <w:tc>
          <w:tcPr>
            <w:tcW w:w="1442" w:type="dxa"/>
          </w:tcPr>
          <w:p w:rsidR="002D30D4" w:rsidRPr="002D30D4" w:rsidRDefault="002D30D4" w:rsidP="00C93DB9">
            <w:pPr>
              <w:spacing w:before="120" w:after="120"/>
              <w:ind w:firstLine="0"/>
              <w:jc w:val="center"/>
              <w:rPr>
                <w:b/>
                <w:sz w:val="20"/>
              </w:rPr>
            </w:pPr>
            <w:r w:rsidRPr="002D30D4">
              <w:rPr>
                <w:b/>
                <w:sz w:val="20"/>
              </w:rPr>
              <w:t>Estremi</w:t>
            </w:r>
          </w:p>
        </w:tc>
        <w:tc>
          <w:tcPr>
            <w:tcW w:w="1442" w:type="dxa"/>
          </w:tcPr>
          <w:p w:rsidR="002D30D4" w:rsidRPr="002D30D4" w:rsidRDefault="002D30D4" w:rsidP="00C93DB9">
            <w:pPr>
              <w:spacing w:before="120" w:after="120"/>
              <w:ind w:firstLine="0"/>
              <w:jc w:val="center"/>
              <w:rPr>
                <w:b/>
                <w:sz w:val="20"/>
              </w:rPr>
            </w:pPr>
            <w:r w:rsidRPr="002D30D4">
              <w:rPr>
                <w:b/>
                <w:sz w:val="20"/>
              </w:rPr>
              <w:t>Iniziativa</w:t>
            </w:r>
          </w:p>
        </w:tc>
        <w:tc>
          <w:tcPr>
            <w:tcW w:w="1172" w:type="dxa"/>
          </w:tcPr>
          <w:p w:rsidR="002D30D4" w:rsidRPr="002D30D4" w:rsidRDefault="002D30D4" w:rsidP="00C93DB9">
            <w:pPr>
              <w:spacing w:before="120" w:after="120"/>
              <w:ind w:left="-57" w:right="-57" w:firstLine="0"/>
              <w:jc w:val="center"/>
              <w:rPr>
                <w:b/>
                <w:sz w:val="20"/>
              </w:rPr>
            </w:pPr>
            <w:r w:rsidRPr="002D30D4">
              <w:rPr>
                <w:b/>
                <w:sz w:val="20"/>
              </w:rPr>
              <w:t>Gruppo</w:t>
            </w:r>
          </w:p>
        </w:tc>
        <w:tc>
          <w:tcPr>
            <w:tcW w:w="903" w:type="dxa"/>
          </w:tcPr>
          <w:p w:rsidR="002D30D4" w:rsidRPr="002D30D4" w:rsidRDefault="002D30D4" w:rsidP="00C93DB9">
            <w:pPr>
              <w:spacing w:before="120" w:after="120"/>
              <w:ind w:firstLine="0"/>
              <w:jc w:val="center"/>
              <w:rPr>
                <w:b/>
                <w:sz w:val="20"/>
              </w:rPr>
            </w:pPr>
            <w:r w:rsidRPr="002D30D4">
              <w:rPr>
                <w:b/>
                <w:sz w:val="20"/>
              </w:rPr>
              <w:t>Data</w:t>
            </w:r>
          </w:p>
        </w:tc>
        <w:tc>
          <w:tcPr>
            <w:tcW w:w="8649" w:type="dxa"/>
          </w:tcPr>
          <w:p w:rsidR="002D30D4" w:rsidRPr="002D30D4" w:rsidRDefault="002D30D4" w:rsidP="00C93DB9">
            <w:pPr>
              <w:pStyle w:val="titoloarticolo2r"/>
              <w:spacing w:before="120" w:after="120" w:line="300" w:lineRule="exact"/>
              <w:rPr>
                <w:rFonts w:ascii="Arial" w:hAnsi="Arial"/>
              </w:rPr>
            </w:pPr>
            <w:r w:rsidRPr="002D30D4">
              <w:rPr>
                <w:rFonts w:ascii="Arial" w:hAnsi="Arial"/>
              </w:rPr>
              <w:t xml:space="preserve">Oggetto </w:t>
            </w:r>
          </w:p>
        </w:tc>
      </w:tr>
      <w:tr w:rsidR="002D30D4" w:rsidRPr="002D30D4" w:rsidTr="002D30D4">
        <w:trPr>
          <w:jc w:val="center"/>
        </w:trPr>
        <w:tc>
          <w:tcPr>
            <w:tcW w:w="1442" w:type="dxa"/>
          </w:tcPr>
          <w:p w:rsidR="002D30D4" w:rsidRPr="002D30D4" w:rsidRDefault="002D30D4" w:rsidP="00C93DB9">
            <w:pPr>
              <w:spacing w:before="60" w:after="60" w:line="240" w:lineRule="auto"/>
              <w:ind w:firstLine="0"/>
              <w:jc w:val="left"/>
              <w:rPr>
                <w:sz w:val="20"/>
              </w:rPr>
            </w:pPr>
            <w:r w:rsidRPr="002D30D4">
              <w:rPr>
                <w:sz w:val="20"/>
              </w:rPr>
              <w:t>42.038</w:t>
            </w:r>
          </w:p>
        </w:tc>
        <w:tc>
          <w:tcPr>
            <w:tcW w:w="1442" w:type="dxa"/>
          </w:tcPr>
          <w:p w:rsidR="002D30D4" w:rsidRPr="002D30D4" w:rsidRDefault="002D30D4" w:rsidP="00C93DB9">
            <w:pPr>
              <w:spacing w:before="60" w:after="60" w:line="240" w:lineRule="auto"/>
              <w:ind w:firstLine="0"/>
              <w:jc w:val="left"/>
              <w:rPr>
                <w:sz w:val="20"/>
              </w:rPr>
            </w:pPr>
            <w:r w:rsidRPr="002D30D4">
              <w:rPr>
                <w:sz w:val="20"/>
              </w:rPr>
              <w:t>Relatori</w:t>
            </w:r>
          </w:p>
        </w:tc>
        <w:tc>
          <w:tcPr>
            <w:tcW w:w="1172" w:type="dxa"/>
          </w:tcPr>
          <w:p w:rsidR="002D30D4" w:rsidRPr="002D30D4" w:rsidRDefault="002D30D4" w:rsidP="00C93DB9">
            <w:pPr>
              <w:spacing w:before="60" w:after="60" w:line="240" w:lineRule="auto"/>
              <w:ind w:firstLine="0"/>
              <w:jc w:val="center"/>
              <w:rPr>
                <w:sz w:val="20"/>
              </w:rPr>
            </w:pPr>
            <w:r w:rsidRPr="002D30D4">
              <w:rPr>
                <w:sz w:val="20"/>
              </w:rPr>
              <w:t xml:space="preserve"> </w:t>
            </w:r>
          </w:p>
        </w:tc>
        <w:tc>
          <w:tcPr>
            <w:tcW w:w="903" w:type="dxa"/>
          </w:tcPr>
          <w:p w:rsidR="002D30D4" w:rsidRPr="002D30D4" w:rsidRDefault="002D30D4" w:rsidP="00C93DB9">
            <w:pPr>
              <w:spacing w:before="60" w:after="60" w:line="240" w:lineRule="auto"/>
              <w:ind w:firstLine="0"/>
              <w:jc w:val="center"/>
              <w:rPr>
                <w:sz w:val="20"/>
              </w:rPr>
            </w:pPr>
            <w:r>
              <w:rPr>
                <w:sz w:val="20"/>
              </w:rPr>
              <w:t>4.12</w:t>
            </w:r>
          </w:p>
        </w:tc>
        <w:tc>
          <w:tcPr>
            <w:tcW w:w="8649" w:type="dxa"/>
          </w:tcPr>
          <w:p w:rsidR="002D30D4" w:rsidRPr="002D30D4" w:rsidRDefault="002D30D4" w:rsidP="00C93DB9">
            <w:pPr>
              <w:tabs>
                <w:tab w:val="left" w:pos="3285"/>
              </w:tabs>
              <w:spacing w:before="60" w:after="60" w:line="240" w:lineRule="auto"/>
              <w:ind w:firstLine="0"/>
              <w:rPr>
                <w:sz w:val="20"/>
              </w:rPr>
            </w:pPr>
            <w:r w:rsidRPr="002D30D4">
              <w:rPr>
                <w:sz w:val="20"/>
              </w:rPr>
              <w:t xml:space="preserve">Il </w:t>
            </w:r>
            <w:r w:rsidRPr="002D30D4">
              <w:rPr>
                <w:b/>
                <w:sz w:val="20"/>
              </w:rPr>
              <w:t>comma 1</w:t>
            </w:r>
            <w:r w:rsidRPr="002D30D4">
              <w:rPr>
                <w:sz w:val="20"/>
              </w:rPr>
              <w:t xml:space="preserve"> autorizza luogo una spesa di </w:t>
            </w:r>
            <w:r w:rsidRPr="002D30D4">
              <w:rPr>
                <w:b/>
                <w:sz w:val="20"/>
              </w:rPr>
              <w:t>2 milioni di euro per il 2019, di 10 milioni di euro per il 2020, di 26 milioni di euro per il 2021 e di 1 milione di euro per il 2022</w:t>
            </w:r>
            <w:r w:rsidRPr="002D30D4">
              <w:rPr>
                <w:sz w:val="20"/>
              </w:rPr>
              <w:t xml:space="preserve"> per il </w:t>
            </w:r>
            <w:r w:rsidRPr="002D30D4">
              <w:rPr>
                <w:b/>
                <w:sz w:val="20"/>
              </w:rPr>
              <w:t>finanziamento delle attività di carattere logistico-organizzativo connesse con l’esercizio della Presidenza italiana del G20</w:t>
            </w:r>
            <w:r w:rsidRPr="002D30D4">
              <w:rPr>
                <w:sz w:val="20"/>
              </w:rPr>
              <w:t>, diverse dagli interventi infrastrutturali e dall’approntamento del dispositivo di sicurezza. Per lo svolgimento di tali attività è’ prevista l’istituzione, presso la Presidenza del Consiglio dei ministri, con decreto del Presidente del Consiglio dei ministri, di concerto con i Ministri degli Affari esteri e dell’Economia, della “</w:t>
            </w:r>
            <w:r w:rsidRPr="002D30D4">
              <w:rPr>
                <w:b/>
                <w:sz w:val="20"/>
              </w:rPr>
              <w:t>Delegazione per la presidenza italiana del G20</w:t>
            </w:r>
            <w:r w:rsidRPr="002D30D4">
              <w:rPr>
                <w:sz w:val="20"/>
              </w:rPr>
              <w:t xml:space="preserve">” da concludersi entro il 31 dicembre 2022. E’ prevista, inoltre, l’istituzione, con decreto del Ministro dell’Economia, di un </w:t>
            </w:r>
            <w:r w:rsidRPr="002D30D4">
              <w:rPr>
                <w:b/>
                <w:sz w:val="20"/>
              </w:rPr>
              <w:t>gruppo di lavoro</w:t>
            </w:r>
            <w:r w:rsidRPr="002D30D4">
              <w:rPr>
                <w:sz w:val="20"/>
              </w:rPr>
              <w:t xml:space="preserve"> </w:t>
            </w:r>
            <w:r w:rsidRPr="002D30D4">
              <w:rPr>
                <w:b/>
                <w:sz w:val="20"/>
              </w:rPr>
              <w:t>per l’elaborazione dei contenuti del programma</w:t>
            </w:r>
            <w:r w:rsidRPr="002D30D4">
              <w:rPr>
                <w:sz w:val="20"/>
              </w:rPr>
              <w:t xml:space="preserve"> </w:t>
            </w:r>
            <w:r w:rsidRPr="002D30D4">
              <w:rPr>
                <w:b/>
                <w:sz w:val="20"/>
              </w:rPr>
              <w:t>di tale presidenza in ambito economico-finanziario</w:t>
            </w:r>
            <w:r w:rsidRPr="002D30D4">
              <w:rPr>
                <w:sz w:val="20"/>
              </w:rPr>
              <w:t>; del gruppo può fare parte anche personale non appartenente alla pubblica amministrazione. Nell’ambito dell’autorizzazione di spesa sopra richiamata la Delegazione ed il Ministero dell’Economia possono stipulare contratti di consulenza, di lavoro a tempo determinato o di lavoro flessibile.</w:t>
            </w:r>
          </w:p>
          <w:p w:rsidR="002D30D4" w:rsidRPr="002D30D4" w:rsidRDefault="002D30D4" w:rsidP="00C93DB9">
            <w:pPr>
              <w:tabs>
                <w:tab w:val="left" w:pos="3285"/>
              </w:tabs>
              <w:spacing w:before="60" w:after="60" w:line="240" w:lineRule="auto"/>
              <w:ind w:firstLine="0"/>
              <w:rPr>
                <w:sz w:val="20"/>
              </w:rPr>
            </w:pPr>
            <w:r w:rsidRPr="002D30D4">
              <w:rPr>
                <w:sz w:val="20"/>
              </w:rPr>
              <w:t xml:space="preserve">Il comma 2 autorizza, ad integrazione degli stanziamenti già previsti dalla legge di bilancio per il 2018, </w:t>
            </w:r>
            <w:r w:rsidRPr="002D30D4">
              <w:rPr>
                <w:b/>
                <w:sz w:val="20"/>
              </w:rPr>
              <w:t>la spesa di 11 milioni di euro per il 2019, di 7,5 milioni di euro per il 2020 e di 2,5 milioni di euro per il 2021</w:t>
            </w:r>
            <w:r w:rsidRPr="002D30D4">
              <w:rPr>
                <w:sz w:val="20"/>
              </w:rPr>
              <w:t xml:space="preserve"> in relazione agli adempimenti connessi con </w:t>
            </w:r>
            <w:r w:rsidRPr="002D30D4">
              <w:rPr>
                <w:b/>
                <w:sz w:val="20"/>
              </w:rPr>
              <w:t>la partecipazione italiana a Expo Dubai 2020</w:t>
            </w:r>
            <w:r w:rsidRPr="002D30D4">
              <w:rPr>
                <w:sz w:val="20"/>
              </w:rPr>
              <w:t xml:space="preserve">. E’ altresì disposto che la composizione e l’organizzazione del </w:t>
            </w:r>
            <w:r w:rsidRPr="002D30D4">
              <w:rPr>
                <w:b/>
                <w:sz w:val="20"/>
              </w:rPr>
              <w:t>Commissariato generale di sezione per la partecipazione italiana all’Expo</w:t>
            </w:r>
            <w:r w:rsidRPr="002D30D4">
              <w:rPr>
                <w:sz w:val="20"/>
              </w:rPr>
              <w:t xml:space="preserve"> siano disciplinate con uno o più decreti del Presidente del Consiglio dei ministri, di concerto con i Ministri degli Affari esteri e dell’Economia, prevedendo un massimo di 10 unità di personale reclutato con forme contrattuali flessibili. Nelle more dell’adozione di tale decreto è prorogato, fino al 31 dicembre 2021, il mandato del Commissariato istituito con decreto del Presidente del Consiglio dei ministri del 29 marzo 2018. </w:t>
            </w:r>
          </w:p>
          <w:p w:rsidR="002D30D4" w:rsidRPr="002D30D4" w:rsidRDefault="002D30D4" w:rsidP="00C93DB9">
            <w:pPr>
              <w:tabs>
                <w:tab w:val="left" w:pos="3285"/>
              </w:tabs>
              <w:spacing w:before="60" w:after="60" w:line="240" w:lineRule="auto"/>
              <w:ind w:firstLine="0"/>
              <w:rPr>
                <w:sz w:val="18"/>
                <w:szCs w:val="18"/>
              </w:rPr>
            </w:pPr>
            <w:r w:rsidRPr="002D30D4">
              <w:rPr>
                <w:sz w:val="18"/>
                <w:szCs w:val="18"/>
              </w:rPr>
              <w:t>Si rammenta che l’art. 1, comma 258 della legge di bilancio per il 2018 (L. 205/2017) ha autorizzato la spesa di 3 milioni di euro per l’anno 2018 per l’avvio della preparazione della partecipazione italiana ad Expo Dubai 2020.</w:t>
            </w:r>
          </w:p>
          <w:p w:rsidR="002D30D4" w:rsidRPr="002D30D4" w:rsidRDefault="002D30D4" w:rsidP="00C93DB9">
            <w:pPr>
              <w:tabs>
                <w:tab w:val="left" w:pos="3285"/>
              </w:tabs>
              <w:spacing w:before="60" w:after="60" w:line="240" w:lineRule="auto"/>
              <w:ind w:firstLine="0"/>
              <w:rPr>
                <w:sz w:val="20"/>
              </w:rPr>
            </w:pPr>
            <w:r w:rsidRPr="002D30D4">
              <w:rPr>
                <w:b/>
                <w:sz w:val="20"/>
              </w:rPr>
              <w:lastRenderedPageBreak/>
              <w:t>Il comma 3 inserisce un nuovo articolo</w:t>
            </w:r>
            <w:r w:rsidRPr="002D30D4">
              <w:rPr>
                <w:sz w:val="20"/>
              </w:rPr>
              <w:t>, l’art. 23-</w:t>
            </w:r>
            <w:r w:rsidRPr="002D30D4">
              <w:rPr>
                <w:i/>
                <w:sz w:val="20"/>
              </w:rPr>
              <w:t>bis</w:t>
            </w:r>
            <w:r w:rsidRPr="002D30D4">
              <w:rPr>
                <w:sz w:val="20"/>
              </w:rPr>
              <w:t>, “</w:t>
            </w:r>
            <w:r w:rsidRPr="002D30D4">
              <w:rPr>
                <w:b/>
                <w:i/>
                <w:sz w:val="20"/>
              </w:rPr>
              <w:t>Enti internazionalistici</w:t>
            </w:r>
            <w:r w:rsidRPr="002D30D4">
              <w:rPr>
                <w:sz w:val="20"/>
              </w:rPr>
              <w:t>”, nel decreto del Presidente della Repubblica 5 gennaio 1967, n. 18, (recante “</w:t>
            </w:r>
            <w:r w:rsidRPr="002D30D4">
              <w:rPr>
                <w:i/>
                <w:sz w:val="20"/>
              </w:rPr>
              <w:t>Ordinamento dell’Amministrazione degli affari esteri</w:t>
            </w:r>
            <w:r w:rsidRPr="002D30D4">
              <w:rPr>
                <w:sz w:val="20"/>
              </w:rPr>
              <w:t xml:space="preserve">”):  in base al </w:t>
            </w:r>
            <w:r w:rsidRPr="002D30D4">
              <w:rPr>
                <w:sz w:val="20"/>
                <w:u w:val="single"/>
              </w:rPr>
              <w:t>comma 1 del nuovo articolo</w:t>
            </w:r>
            <w:r w:rsidRPr="002D30D4">
              <w:rPr>
                <w:sz w:val="20"/>
              </w:rPr>
              <w:t xml:space="preserve"> il Ministro degli Affari esteri può erogare, a valere su un apposito stanziamento, contributi ad enti con personalità giuridica o ad organizzazioni non lucrative di utilità sociale, impegnati da almeno tre anni continuativi nella formazione in campo internazionalistico o nella ricerca in materia di politica estera. Le erogazioni sono regolate da convenzioni, previa procedura pubblica, nel rispetto dei princìpi di trasparenza e di parità di trattamento. Il </w:t>
            </w:r>
            <w:r w:rsidRPr="002D30D4">
              <w:rPr>
                <w:sz w:val="20"/>
                <w:u w:val="single"/>
              </w:rPr>
              <w:t>comma 2 del nuovo articolo</w:t>
            </w:r>
            <w:r w:rsidRPr="002D30D4">
              <w:rPr>
                <w:sz w:val="20"/>
              </w:rPr>
              <w:t xml:space="preserve"> prevede che i contributi siano attribuiti a progetti di ricerca, proposti dagli enti richiamati, nell’ambito delle priorità tematiche fissate con decreto del Ministro degli affari esteri e della cooperazione internazionale entro il 31 gennaio di ogni anno. Lo schema di decreto è sottoposto al parere delle competenti commissioni parlamentari chiamate a pronunciarsi entro venti giorni dall’assegnazione, decorsi i quali il provvedimento può essere comunque adottato. Le spese effettivamente sostenute per tali progetti sono rimborsate nella misura massima del 75 per cento. I risultati dei progetti di ricerca e l’impiego delle somme assegnate sono pubblicati in un’apposita sezione del sito istituzionale del Ministero. Il </w:t>
            </w:r>
            <w:r w:rsidRPr="002D30D4">
              <w:rPr>
                <w:sz w:val="20"/>
                <w:u w:val="single"/>
              </w:rPr>
              <w:t>comma 3 del nuovo articolo</w:t>
            </w:r>
            <w:r w:rsidRPr="002D30D4">
              <w:rPr>
                <w:sz w:val="20"/>
              </w:rPr>
              <w:t xml:space="preserve"> dispone </w:t>
            </w:r>
            <w:r w:rsidRPr="002D30D4">
              <w:rPr>
                <w:b/>
                <w:sz w:val="20"/>
              </w:rPr>
              <w:t>l’abrogazione della legge 28 dicembre 1982, n. 948</w:t>
            </w:r>
            <w:r w:rsidRPr="002D30D4">
              <w:rPr>
                <w:sz w:val="20"/>
              </w:rPr>
              <w:t xml:space="preserve">, recante norme per l'erogazione di contributi statali agli enti a carattere internazionalistico sottoposti alla vigilanza del Ministero degli Affari esteri.  </w:t>
            </w:r>
          </w:p>
          <w:p w:rsidR="002D30D4" w:rsidRPr="002D30D4" w:rsidRDefault="002D30D4" w:rsidP="00C93DB9">
            <w:pPr>
              <w:tabs>
                <w:tab w:val="left" w:pos="3285"/>
              </w:tabs>
              <w:spacing w:before="60" w:after="60" w:line="240" w:lineRule="auto"/>
              <w:ind w:firstLine="0"/>
              <w:rPr>
                <w:sz w:val="20"/>
              </w:rPr>
            </w:pPr>
            <w:r w:rsidRPr="002D30D4">
              <w:rPr>
                <w:sz w:val="20"/>
              </w:rPr>
              <w:t xml:space="preserve">Il </w:t>
            </w:r>
            <w:r w:rsidRPr="002D30D4">
              <w:rPr>
                <w:b/>
                <w:sz w:val="20"/>
              </w:rPr>
              <w:t>comma 4</w:t>
            </w:r>
            <w:r w:rsidRPr="002D30D4">
              <w:rPr>
                <w:sz w:val="20"/>
              </w:rPr>
              <w:t xml:space="preserve"> della proposta emendativa autorizza la spesa </w:t>
            </w:r>
            <w:r w:rsidRPr="002D30D4">
              <w:rPr>
                <w:b/>
                <w:sz w:val="20"/>
              </w:rPr>
              <w:t>di 778.000 euro annui, a decorrere dal 2019</w:t>
            </w:r>
            <w:r w:rsidRPr="002D30D4">
              <w:rPr>
                <w:sz w:val="20"/>
              </w:rPr>
              <w:t>, per l’attuazione delle norme di cui commi precedenti, cui si provvede mediante utilizzo dei risparmi di spesa derivanti dall’abrogazione della legge n. 948 del 1982.</w:t>
            </w:r>
          </w:p>
          <w:p w:rsidR="002D30D4" w:rsidRDefault="002D30D4" w:rsidP="00C93DB9">
            <w:pPr>
              <w:tabs>
                <w:tab w:val="left" w:pos="3285"/>
              </w:tabs>
              <w:spacing w:before="60" w:after="60" w:line="240" w:lineRule="auto"/>
              <w:ind w:firstLine="0"/>
              <w:rPr>
                <w:sz w:val="20"/>
              </w:rPr>
            </w:pPr>
            <w:r w:rsidRPr="002D30D4">
              <w:rPr>
                <w:i/>
                <w:sz w:val="20"/>
              </w:rPr>
              <w:t>Conseguentemente</w:t>
            </w:r>
            <w:r w:rsidRPr="002D30D4">
              <w:rPr>
                <w:sz w:val="20"/>
              </w:rPr>
              <w:t xml:space="preserve"> </w:t>
            </w:r>
          </w:p>
          <w:p w:rsidR="002D30D4" w:rsidRPr="002D30D4" w:rsidRDefault="002D30D4" w:rsidP="00C93DB9">
            <w:pPr>
              <w:tabs>
                <w:tab w:val="left" w:pos="3285"/>
              </w:tabs>
              <w:spacing w:before="60" w:after="60" w:line="240" w:lineRule="auto"/>
              <w:ind w:firstLine="0"/>
              <w:rPr>
                <w:i/>
                <w:sz w:val="20"/>
              </w:rPr>
            </w:pPr>
            <w:r w:rsidRPr="002D30D4">
              <w:rPr>
                <w:sz w:val="20"/>
              </w:rPr>
              <w:t xml:space="preserve">il fondo di cui all’art. 55, comma 1, è ridotto nella misura di 3 milioni di euro per il 2019, di 17,5 milioni di euro per il 2020, di 28,5 milioni di euro per il 2021 e di 1 milione di euro per il 2022; alla Tabella A, la voce </w:t>
            </w:r>
            <w:r w:rsidRPr="002D30D4">
              <w:rPr>
                <w:i/>
                <w:sz w:val="20"/>
              </w:rPr>
              <w:t xml:space="preserve">Ministero degli Affari esteri e della cooperazione internazionale, </w:t>
            </w:r>
            <w:r w:rsidRPr="002D30D4">
              <w:rPr>
                <w:sz w:val="20"/>
              </w:rPr>
              <w:t xml:space="preserve">è ridotta di 10 milioni per il 2019. </w:t>
            </w:r>
          </w:p>
        </w:tc>
      </w:tr>
    </w:tbl>
    <w:p w:rsidR="002D30D4" w:rsidRDefault="002D30D4" w:rsidP="00FE7159">
      <w:pPr>
        <w:tabs>
          <w:tab w:val="left" w:pos="7950"/>
        </w:tabs>
        <w:spacing w:line="240" w:lineRule="auto"/>
        <w:ind w:left="1418" w:hanging="1418"/>
        <w:rPr>
          <w:rStyle w:val="titolo2articolo0"/>
          <w:b/>
          <w:sz w:val="24"/>
          <w:szCs w:val="24"/>
        </w:rPr>
      </w:pPr>
    </w:p>
    <w:p w:rsidR="002D30D4" w:rsidRDefault="002D30D4">
      <w:pPr>
        <w:spacing w:line="240" w:lineRule="auto"/>
        <w:ind w:firstLine="0"/>
        <w:jc w:val="left"/>
        <w:rPr>
          <w:rStyle w:val="titolo2articolo0"/>
          <w:b/>
          <w:sz w:val="24"/>
          <w:szCs w:val="24"/>
        </w:rPr>
      </w:pPr>
      <w:r>
        <w:rPr>
          <w:rStyle w:val="titolo2articolo0"/>
          <w:b/>
          <w:sz w:val="24"/>
          <w:szCs w:val="24"/>
        </w:rPr>
        <w:br w:type="page"/>
      </w:r>
    </w:p>
    <w:p w:rsidR="00FE7159" w:rsidRPr="00C72D86" w:rsidRDefault="00FE7159" w:rsidP="00FE7159">
      <w:pPr>
        <w:tabs>
          <w:tab w:val="left" w:pos="7950"/>
        </w:tabs>
        <w:spacing w:line="240" w:lineRule="auto"/>
        <w:ind w:left="1418" w:hanging="1418"/>
        <w:rPr>
          <w:iCs/>
          <w:sz w:val="24"/>
        </w:rPr>
      </w:pPr>
      <w:r w:rsidRPr="00C72D86">
        <w:rPr>
          <w:rStyle w:val="titolo2articolo0"/>
          <w:b/>
          <w:sz w:val="24"/>
          <w:szCs w:val="24"/>
        </w:rPr>
        <w:lastRenderedPageBreak/>
        <w:t>Articolo 43-bis</w:t>
      </w:r>
      <w:r w:rsidRPr="00C72D86">
        <w:rPr>
          <w:b/>
          <w:sz w:val="24"/>
        </w:rPr>
        <w:t xml:space="preserve"> – </w:t>
      </w:r>
      <w:r w:rsidRPr="00C72D86">
        <w:rPr>
          <w:iCs/>
          <w:sz w:val="24"/>
        </w:rPr>
        <w:t>Modifiche al codice civile in materia di donazioni</w:t>
      </w:r>
    </w:p>
    <w:p w:rsidR="00FE7159" w:rsidRPr="00C72D86" w:rsidRDefault="00FE7159" w:rsidP="00FE7159">
      <w:pPr>
        <w:tabs>
          <w:tab w:val="left" w:pos="7950"/>
        </w:tabs>
        <w:spacing w:line="240" w:lineRule="auto"/>
        <w:ind w:left="1418" w:hanging="1418"/>
        <w:rPr>
          <w:rStyle w:val="titolo2articolo0"/>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C72D86" w:rsidRPr="00C72D86" w:rsidTr="00485E0A">
        <w:trPr>
          <w:tblHeader/>
          <w:jc w:val="center"/>
        </w:trPr>
        <w:tc>
          <w:tcPr>
            <w:tcW w:w="1442" w:type="dxa"/>
          </w:tcPr>
          <w:p w:rsidR="00FE7159" w:rsidRPr="00C72D86" w:rsidRDefault="00FE7159" w:rsidP="006E6043">
            <w:pPr>
              <w:spacing w:before="120" w:after="120"/>
              <w:ind w:firstLine="0"/>
              <w:jc w:val="center"/>
              <w:rPr>
                <w:b/>
                <w:sz w:val="20"/>
              </w:rPr>
            </w:pPr>
            <w:r w:rsidRPr="00C72D86">
              <w:rPr>
                <w:b/>
                <w:sz w:val="20"/>
              </w:rPr>
              <w:t>Estremi</w:t>
            </w:r>
          </w:p>
        </w:tc>
        <w:tc>
          <w:tcPr>
            <w:tcW w:w="1442" w:type="dxa"/>
          </w:tcPr>
          <w:p w:rsidR="00FE7159" w:rsidRPr="00C72D86" w:rsidRDefault="00FE7159" w:rsidP="006E6043">
            <w:pPr>
              <w:spacing w:before="120" w:after="120"/>
              <w:ind w:firstLine="0"/>
              <w:jc w:val="center"/>
              <w:rPr>
                <w:b/>
                <w:sz w:val="20"/>
              </w:rPr>
            </w:pPr>
            <w:r w:rsidRPr="00C72D86">
              <w:rPr>
                <w:b/>
                <w:sz w:val="20"/>
              </w:rPr>
              <w:t>Iniziativa</w:t>
            </w:r>
          </w:p>
        </w:tc>
        <w:tc>
          <w:tcPr>
            <w:tcW w:w="1326" w:type="dxa"/>
          </w:tcPr>
          <w:p w:rsidR="00FE7159" w:rsidRPr="00C72D86" w:rsidRDefault="00FE7159" w:rsidP="006E6043">
            <w:pPr>
              <w:spacing w:before="120" w:after="120"/>
              <w:ind w:left="-57" w:right="-57" w:firstLine="0"/>
              <w:jc w:val="center"/>
              <w:rPr>
                <w:b/>
                <w:sz w:val="20"/>
              </w:rPr>
            </w:pPr>
            <w:r w:rsidRPr="00C72D86">
              <w:rPr>
                <w:b/>
                <w:sz w:val="20"/>
              </w:rPr>
              <w:t>Gruppo</w:t>
            </w:r>
          </w:p>
        </w:tc>
        <w:tc>
          <w:tcPr>
            <w:tcW w:w="749" w:type="dxa"/>
          </w:tcPr>
          <w:p w:rsidR="00FE7159" w:rsidRPr="00C72D86" w:rsidRDefault="00FE7159" w:rsidP="006E6043">
            <w:pPr>
              <w:spacing w:before="120" w:after="120"/>
              <w:ind w:firstLine="0"/>
              <w:jc w:val="center"/>
              <w:rPr>
                <w:b/>
                <w:sz w:val="20"/>
              </w:rPr>
            </w:pPr>
            <w:r w:rsidRPr="00C72D86">
              <w:rPr>
                <w:b/>
                <w:sz w:val="20"/>
              </w:rPr>
              <w:t>Data</w:t>
            </w:r>
          </w:p>
        </w:tc>
        <w:tc>
          <w:tcPr>
            <w:tcW w:w="8649" w:type="dxa"/>
          </w:tcPr>
          <w:p w:rsidR="00FE7159" w:rsidRPr="00C72D86" w:rsidRDefault="00FE7159" w:rsidP="006E6043">
            <w:pPr>
              <w:pStyle w:val="titoloarticolo2r"/>
              <w:spacing w:before="120" w:after="120" w:line="300" w:lineRule="exact"/>
              <w:rPr>
                <w:rFonts w:ascii="Arial" w:hAnsi="Arial"/>
              </w:rPr>
            </w:pPr>
            <w:r w:rsidRPr="00C72D86">
              <w:rPr>
                <w:rFonts w:ascii="Arial" w:hAnsi="Arial"/>
              </w:rPr>
              <w:t xml:space="preserve">Oggetto </w:t>
            </w:r>
          </w:p>
        </w:tc>
      </w:tr>
      <w:tr w:rsidR="00485E0A" w:rsidRPr="00485E0A" w:rsidTr="00FE7159">
        <w:trPr>
          <w:jc w:val="center"/>
        </w:trPr>
        <w:tc>
          <w:tcPr>
            <w:tcW w:w="1442" w:type="dxa"/>
          </w:tcPr>
          <w:p w:rsidR="00FE7159" w:rsidRPr="00485E0A" w:rsidRDefault="00FE7159" w:rsidP="00485E0A">
            <w:pPr>
              <w:spacing w:before="60" w:after="60" w:line="240" w:lineRule="auto"/>
              <w:ind w:firstLine="0"/>
              <w:jc w:val="left"/>
              <w:rPr>
                <w:i/>
                <w:sz w:val="20"/>
              </w:rPr>
            </w:pPr>
            <w:r w:rsidRPr="00485E0A">
              <w:rPr>
                <w:sz w:val="20"/>
              </w:rPr>
              <w:t>43.05</w:t>
            </w:r>
            <w:r w:rsidRPr="00485E0A">
              <w:rPr>
                <w:i/>
                <w:sz w:val="20"/>
              </w:rPr>
              <w:t xml:space="preserve"> </w:t>
            </w:r>
            <w:r w:rsidRPr="00485E0A">
              <w:rPr>
                <w:sz w:val="20"/>
              </w:rPr>
              <w:t>NF</w:t>
            </w:r>
          </w:p>
        </w:tc>
        <w:tc>
          <w:tcPr>
            <w:tcW w:w="1442" w:type="dxa"/>
          </w:tcPr>
          <w:p w:rsidR="00FE7159" w:rsidRPr="00485E0A" w:rsidRDefault="00FE7159" w:rsidP="00485E0A">
            <w:pPr>
              <w:spacing w:before="60" w:after="60" w:line="240" w:lineRule="auto"/>
              <w:ind w:firstLine="0"/>
              <w:jc w:val="left"/>
              <w:rPr>
                <w:sz w:val="20"/>
              </w:rPr>
            </w:pPr>
            <w:r w:rsidRPr="00485E0A">
              <w:rPr>
                <w:sz w:val="20"/>
              </w:rPr>
              <w:t>Tomasi</w:t>
            </w:r>
          </w:p>
        </w:tc>
        <w:tc>
          <w:tcPr>
            <w:tcW w:w="1326" w:type="dxa"/>
          </w:tcPr>
          <w:p w:rsidR="00FE7159" w:rsidRPr="00485E0A" w:rsidRDefault="00485E0A" w:rsidP="00485E0A">
            <w:pPr>
              <w:spacing w:before="60" w:after="60" w:line="240" w:lineRule="auto"/>
              <w:ind w:firstLine="0"/>
              <w:jc w:val="left"/>
              <w:rPr>
                <w:sz w:val="20"/>
              </w:rPr>
            </w:pPr>
            <w:r w:rsidRPr="00485E0A">
              <w:rPr>
                <w:sz w:val="20"/>
              </w:rPr>
              <w:t>Lega</w:t>
            </w:r>
          </w:p>
        </w:tc>
        <w:tc>
          <w:tcPr>
            <w:tcW w:w="749" w:type="dxa"/>
          </w:tcPr>
          <w:p w:rsidR="00FE7159" w:rsidRPr="00485E0A" w:rsidRDefault="00FE7159" w:rsidP="00485E0A">
            <w:pPr>
              <w:spacing w:before="60" w:after="60" w:line="240" w:lineRule="auto"/>
              <w:ind w:firstLine="0"/>
              <w:jc w:val="center"/>
              <w:rPr>
                <w:sz w:val="20"/>
              </w:rPr>
            </w:pPr>
            <w:r w:rsidRPr="00485E0A">
              <w:rPr>
                <w:sz w:val="20"/>
              </w:rPr>
              <w:t xml:space="preserve">3.12 </w:t>
            </w:r>
          </w:p>
        </w:tc>
        <w:tc>
          <w:tcPr>
            <w:tcW w:w="8649" w:type="dxa"/>
          </w:tcPr>
          <w:p w:rsidR="00485E0A" w:rsidRPr="00485E0A" w:rsidRDefault="00FE7159" w:rsidP="00485E0A">
            <w:pPr>
              <w:tabs>
                <w:tab w:val="left" w:pos="3285"/>
              </w:tabs>
              <w:spacing w:before="60" w:after="60" w:line="240" w:lineRule="auto"/>
              <w:ind w:firstLine="0"/>
              <w:rPr>
                <w:sz w:val="20"/>
              </w:rPr>
            </w:pPr>
            <w:r w:rsidRPr="00485E0A">
              <w:rPr>
                <w:b/>
                <w:i/>
                <w:iCs/>
                <w:sz w:val="20"/>
              </w:rPr>
              <w:t xml:space="preserve">Introduce l’articolo 43-bis, </w:t>
            </w:r>
            <w:r w:rsidR="00485E0A" w:rsidRPr="00485E0A">
              <w:rPr>
                <w:iCs/>
                <w:sz w:val="20"/>
              </w:rPr>
              <w:t xml:space="preserve">che reca </w:t>
            </w:r>
            <w:r w:rsidR="00485E0A" w:rsidRPr="00485E0A">
              <w:rPr>
                <w:sz w:val="20"/>
              </w:rPr>
              <w:t>modifiche alla disciplina delle donazioni dettata dal codice civile.</w:t>
            </w:r>
          </w:p>
          <w:p w:rsidR="00485E0A" w:rsidRPr="00485E0A" w:rsidRDefault="00485E0A" w:rsidP="00485E0A">
            <w:pPr>
              <w:spacing w:before="60" w:after="60" w:line="240" w:lineRule="auto"/>
              <w:rPr>
                <w:sz w:val="20"/>
              </w:rPr>
            </w:pPr>
            <w:r w:rsidRPr="00485E0A">
              <w:rPr>
                <w:sz w:val="20"/>
              </w:rPr>
              <w:t xml:space="preserve">In particolare, </w:t>
            </w:r>
            <w:r w:rsidRPr="00485E0A">
              <w:rPr>
                <w:b/>
                <w:sz w:val="20"/>
              </w:rPr>
              <w:t>il comma 1</w:t>
            </w:r>
            <w:r w:rsidRPr="00485E0A">
              <w:rPr>
                <w:sz w:val="20"/>
              </w:rPr>
              <w:t>,:</w:t>
            </w:r>
          </w:p>
          <w:p w:rsidR="00485E0A" w:rsidRPr="00485E0A" w:rsidRDefault="00485E0A" w:rsidP="00485E0A">
            <w:pPr>
              <w:pStyle w:val="Paragrafoelenco"/>
              <w:numPr>
                <w:ilvl w:val="0"/>
                <w:numId w:val="14"/>
              </w:numPr>
              <w:spacing w:before="60" w:after="60" w:line="240" w:lineRule="auto"/>
              <w:ind w:left="360"/>
              <w:rPr>
                <w:sz w:val="20"/>
              </w:rPr>
            </w:pPr>
            <w:r w:rsidRPr="00485E0A">
              <w:rPr>
                <w:sz w:val="20"/>
              </w:rPr>
              <w:t>riformula l’</w:t>
            </w:r>
            <w:r w:rsidRPr="00485E0A">
              <w:rPr>
                <w:b/>
                <w:sz w:val="20"/>
              </w:rPr>
              <w:t xml:space="preserve">art. 561, primo comma, secondo periodo, </w:t>
            </w:r>
            <w:r w:rsidRPr="00485E0A">
              <w:rPr>
                <w:sz w:val="20"/>
              </w:rPr>
              <w:t>che prevedendo l’efficacia dei pesi o ipoteche di cui il donatario ha gravato gli immobili restituiti a seguito della riduzione della donazione, stabilisce l’obbligo di compensare in denaro i legittimari per il minor valore del bene, salvi gli effetti della domanda di trascrizione; è espunto il riferimento, ai fini della citata efficacia, del decorso del termine ventennale dalla trascrizione della donazione.</w:t>
            </w:r>
          </w:p>
          <w:p w:rsidR="00485E0A" w:rsidRPr="00485E0A" w:rsidRDefault="00485E0A" w:rsidP="00485E0A">
            <w:pPr>
              <w:pStyle w:val="Paragrafoelenco"/>
              <w:numPr>
                <w:ilvl w:val="0"/>
                <w:numId w:val="14"/>
              </w:numPr>
              <w:spacing w:before="60" w:after="60" w:line="240" w:lineRule="auto"/>
              <w:ind w:left="360"/>
              <w:rPr>
                <w:sz w:val="20"/>
              </w:rPr>
            </w:pPr>
            <w:r w:rsidRPr="00485E0A">
              <w:rPr>
                <w:b/>
                <w:sz w:val="20"/>
              </w:rPr>
              <w:t>riformula l’art. 562</w:t>
            </w:r>
            <w:r w:rsidRPr="00485E0A">
              <w:rPr>
                <w:sz w:val="20"/>
              </w:rPr>
              <w:t xml:space="preserve">, prevedendo che anche nei casi di cui agli artt. 561, primo comma, secondo periodo, e 563 </w:t>
            </w:r>
            <w:r w:rsidRPr="00485E0A">
              <w:rPr>
                <w:i/>
                <w:sz w:val="20"/>
              </w:rPr>
              <w:t>(v. ultra),</w:t>
            </w:r>
            <w:r w:rsidRPr="00485E0A">
              <w:rPr>
                <w:sz w:val="20"/>
              </w:rPr>
              <w:t xml:space="preserve"> se la cosa donata è perita per causa imputabile al donatario o ai suoi aventi causa e il donatario è in tutto o in parte insolvente, il valore della donazione che non si può recuperare dal donatario si detrae dalla massa ereditaria pur restando impregiudicate le ragioni di credito del legittimario e dei donatari antecedenti contro il donatario insolvente.</w:t>
            </w:r>
          </w:p>
          <w:p w:rsidR="00485E0A" w:rsidRPr="00485E0A" w:rsidRDefault="00485E0A" w:rsidP="00485E0A">
            <w:pPr>
              <w:pStyle w:val="Paragrafoelenco"/>
              <w:numPr>
                <w:ilvl w:val="0"/>
                <w:numId w:val="14"/>
              </w:numPr>
              <w:spacing w:before="60" w:after="60" w:line="240" w:lineRule="auto"/>
              <w:ind w:left="360"/>
              <w:rPr>
                <w:sz w:val="20"/>
              </w:rPr>
            </w:pPr>
            <w:r w:rsidRPr="00485E0A">
              <w:rPr>
                <w:b/>
                <w:sz w:val="20"/>
              </w:rPr>
              <w:t>riformula</w:t>
            </w:r>
            <w:r w:rsidRPr="00485E0A">
              <w:rPr>
                <w:sz w:val="20"/>
              </w:rPr>
              <w:t xml:space="preserve"> integralmente </w:t>
            </w:r>
            <w:r w:rsidRPr="00485E0A">
              <w:rPr>
                <w:b/>
                <w:sz w:val="20"/>
              </w:rPr>
              <w:t>l’art. 563</w:t>
            </w:r>
            <w:r w:rsidRPr="00485E0A">
              <w:rPr>
                <w:sz w:val="20"/>
              </w:rPr>
              <w:t xml:space="preserve">, prevedendo che la riduzione della donazione, salvi gli effetti della domanda della trascrizione della relativa domanda, non pregiudica i diritti dei terzi ai quali il donatario ha venduto gli immobili donati, fermo l’obbligo di quest’ultimo di compensare in denaro i </w:t>
            </w:r>
            <w:proofErr w:type="spellStart"/>
            <w:r w:rsidRPr="00485E0A">
              <w:rPr>
                <w:sz w:val="20"/>
              </w:rPr>
              <w:t>legittimasri</w:t>
            </w:r>
            <w:proofErr w:type="spellEnd"/>
            <w:r w:rsidRPr="00485E0A">
              <w:rPr>
                <w:sz w:val="20"/>
              </w:rPr>
              <w:t xml:space="preserve"> ai fini dell’integrazione della quota riservata. In caso, tuttavia, di insolvenza del donatario, la compensazione in denaro dovrà essere fatta dall’avente causa a titolo gratuito, nei limiti del vantaggio conseguito. </w:t>
            </w:r>
          </w:p>
          <w:p w:rsidR="00485E0A" w:rsidRPr="00485E0A" w:rsidRDefault="00485E0A" w:rsidP="00485E0A">
            <w:pPr>
              <w:pStyle w:val="Paragrafoelenco"/>
              <w:numPr>
                <w:ilvl w:val="0"/>
                <w:numId w:val="14"/>
              </w:numPr>
              <w:spacing w:before="60" w:after="60" w:line="240" w:lineRule="auto"/>
              <w:ind w:left="360"/>
              <w:rPr>
                <w:sz w:val="20"/>
              </w:rPr>
            </w:pPr>
            <w:r w:rsidRPr="00485E0A">
              <w:rPr>
                <w:b/>
                <w:sz w:val="20"/>
              </w:rPr>
              <w:t>riformula il n. 8</w:t>
            </w:r>
            <w:r w:rsidRPr="00485E0A">
              <w:rPr>
                <w:sz w:val="20"/>
              </w:rPr>
              <w:t xml:space="preserve"> dell’</w:t>
            </w:r>
            <w:r w:rsidRPr="00485E0A">
              <w:rPr>
                <w:b/>
                <w:sz w:val="20"/>
              </w:rPr>
              <w:t>art. 2652, primo comma</w:t>
            </w:r>
            <w:r w:rsidRPr="00485E0A">
              <w:rPr>
                <w:sz w:val="20"/>
              </w:rPr>
              <w:t>, prevedendo l’obbligo di trascrizione delle domande di riduzione delle disposizioni testamentarie (anziché di riduzione delle donazioni) per riduzione di legittima. Si prevede, inoltre che, se la trascrizione è eseguita decorsi tre anni dall’apertura della successione, la sentenza di accoglimento della domanda di riduzione non pregiudica i diritti dei terzi che hanno acquistato onerosamente diritti dall’erede o dal legatario in base a un atto trascritto o iscritto prima della trascrizione della domanda.</w:t>
            </w:r>
          </w:p>
          <w:p w:rsidR="00485E0A" w:rsidRPr="00485E0A" w:rsidRDefault="00485E0A" w:rsidP="00485E0A">
            <w:pPr>
              <w:pStyle w:val="Paragrafoelenco"/>
              <w:numPr>
                <w:ilvl w:val="0"/>
                <w:numId w:val="14"/>
              </w:numPr>
              <w:spacing w:before="60" w:after="60" w:line="240" w:lineRule="auto"/>
              <w:ind w:left="360"/>
              <w:rPr>
                <w:sz w:val="20"/>
              </w:rPr>
            </w:pPr>
            <w:r w:rsidRPr="00485E0A">
              <w:rPr>
                <w:b/>
                <w:sz w:val="20"/>
              </w:rPr>
              <w:t xml:space="preserve">novella l’art. 2653, primo comma, n. 1) </w:t>
            </w:r>
            <w:r w:rsidRPr="00485E0A">
              <w:rPr>
                <w:sz w:val="20"/>
              </w:rPr>
              <w:t xml:space="preserve"> aggiungendo anche l’obbligo di trascrizione delle </w:t>
            </w:r>
            <w:r w:rsidRPr="00485E0A">
              <w:rPr>
                <w:sz w:val="20"/>
              </w:rPr>
              <w:lastRenderedPageBreak/>
              <w:t>domande di riduzione delle donazioni relative a beni immobili;</w:t>
            </w:r>
          </w:p>
          <w:p w:rsidR="00485E0A" w:rsidRPr="00485E0A" w:rsidRDefault="00485E0A" w:rsidP="00485E0A">
            <w:pPr>
              <w:pStyle w:val="Paragrafoelenco"/>
              <w:numPr>
                <w:ilvl w:val="0"/>
                <w:numId w:val="14"/>
              </w:numPr>
              <w:spacing w:before="60" w:after="60" w:line="240" w:lineRule="auto"/>
              <w:ind w:left="360"/>
              <w:rPr>
                <w:sz w:val="20"/>
              </w:rPr>
            </w:pPr>
            <w:r w:rsidRPr="00485E0A">
              <w:rPr>
                <w:sz w:val="20"/>
              </w:rPr>
              <w:t xml:space="preserve">per </w:t>
            </w:r>
            <w:r w:rsidRPr="00485E0A">
              <w:rPr>
                <w:b/>
                <w:sz w:val="20"/>
              </w:rPr>
              <w:t>coordinamento</w:t>
            </w:r>
            <w:r w:rsidRPr="00485E0A">
              <w:rPr>
                <w:sz w:val="20"/>
              </w:rPr>
              <w:t xml:space="preserve"> con la modifica all’art. 2652 </w:t>
            </w:r>
            <w:r w:rsidRPr="00485E0A">
              <w:rPr>
                <w:b/>
                <w:sz w:val="20"/>
              </w:rPr>
              <w:t>novella l’art. 2690, primo comma, n. 5)</w:t>
            </w:r>
            <w:r w:rsidRPr="00485E0A">
              <w:rPr>
                <w:sz w:val="20"/>
              </w:rPr>
              <w:t xml:space="preserve">, stabilendo l’obbligo di trascrizione delle sole domande di riduzione delle disposizioni testamentarie per lesione di legittima; per analoga necessità di </w:t>
            </w:r>
            <w:r w:rsidRPr="00485E0A">
              <w:rPr>
                <w:b/>
                <w:sz w:val="20"/>
              </w:rPr>
              <w:t>coordinamento</w:t>
            </w:r>
            <w:r w:rsidRPr="00485E0A">
              <w:rPr>
                <w:sz w:val="20"/>
              </w:rPr>
              <w:t xml:space="preserve"> con le previsioni </w:t>
            </w:r>
            <w:r w:rsidRPr="00485E0A">
              <w:rPr>
                <w:b/>
                <w:sz w:val="20"/>
              </w:rPr>
              <w:t xml:space="preserve">del n. 8 dell’art. 2652 </w:t>
            </w:r>
            <w:r w:rsidRPr="00485E0A">
              <w:rPr>
                <w:sz w:val="20"/>
              </w:rPr>
              <w:t>è stabilito che se la trascrizione è eseguita dopo tre anni dall'apertura della successione, la sentenza che accoglie la domanda non pregiudica i terzi che hanno acquistato a titolo oneroso diritti dall’erede o dal legatario in base a un atto trascritto o iscritto anteriormente alla trascrizione della domanda.</w:t>
            </w:r>
          </w:p>
          <w:p w:rsidR="00485E0A" w:rsidRPr="00485E0A" w:rsidRDefault="00485E0A" w:rsidP="00485E0A">
            <w:pPr>
              <w:spacing w:before="60" w:after="60" w:line="240" w:lineRule="auto"/>
              <w:ind w:firstLine="0"/>
              <w:rPr>
                <w:sz w:val="20"/>
              </w:rPr>
            </w:pPr>
            <w:r w:rsidRPr="00485E0A">
              <w:rPr>
                <w:sz w:val="20"/>
              </w:rPr>
              <w:t xml:space="preserve">Il </w:t>
            </w:r>
            <w:r w:rsidRPr="00485E0A">
              <w:rPr>
                <w:b/>
                <w:sz w:val="20"/>
              </w:rPr>
              <w:t>comma 2</w:t>
            </w:r>
            <w:r w:rsidRPr="00485E0A">
              <w:rPr>
                <w:sz w:val="20"/>
              </w:rPr>
              <w:t xml:space="preserve"> introduce una </w:t>
            </w:r>
            <w:r w:rsidRPr="00485E0A">
              <w:rPr>
                <w:b/>
                <w:sz w:val="20"/>
              </w:rPr>
              <w:t>norma transitoria</w:t>
            </w:r>
            <w:r w:rsidRPr="00485E0A">
              <w:rPr>
                <w:sz w:val="20"/>
              </w:rPr>
              <w:t xml:space="preserve"> secondo cui la disciplina introdotta dai nuovi articoli del codice civile modificati dall’articolo in esame si applica alle successioni aperte dopo l’entrata in vigore della legge di bilancio in esame; alle successioni aperte anteriormente a tale data si applica, invece, la normativa previgente e, a specifiche condizioni, si prevede che possa essere proposta azione di restituzione degli immobili anche nei confronti degli aventi causa dei donatori. </w:t>
            </w:r>
          </w:p>
          <w:p w:rsidR="00485E0A" w:rsidRPr="00485E0A" w:rsidRDefault="00485E0A" w:rsidP="00552513">
            <w:pPr>
              <w:spacing w:before="60" w:after="60" w:line="240" w:lineRule="auto"/>
              <w:ind w:firstLine="0"/>
              <w:rPr>
                <w:sz w:val="20"/>
              </w:rPr>
            </w:pPr>
            <w:r w:rsidRPr="00485E0A">
              <w:rPr>
                <w:sz w:val="20"/>
              </w:rPr>
              <w:t xml:space="preserve">Il </w:t>
            </w:r>
            <w:r w:rsidRPr="00485E0A">
              <w:rPr>
                <w:b/>
                <w:sz w:val="20"/>
              </w:rPr>
              <w:t>comma 3</w:t>
            </w:r>
            <w:r w:rsidRPr="00485E0A">
              <w:rPr>
                <w:sz w:val="20"/>
              </w:rPr>
              <w:t xml:space="preserve">, infine, integra il contenuto del </w:t>
            </w:r>
            <w:r w:rsidRPr="00485E0A">
              <w:rPr>
                <w:b/>
                <w:sz w:val="20"/>
              </w:rPr>
              <w:t>secondo comma dell’art. 804 c.c</w:t>
            </w:r>
            <w:r w:rsidRPr="00485E0A">
              <w:rPr>
                <w:sz w:val="20"/>
              </w:rPr>
              <w:t xml:space="preserve">. stabilendo la possibilità che l’azione di restituzione avente ad oggetto la donazione di beni immobili non può essere proposta decorsi venti anni dalla donazione stessa. </w:t>
            </w:r>
          </w:p>
        </w:tc>
      </w:tr>
    </w:tbl>
    <w:p w:rsidR="00FE7159" w:rsidRPr="00C72D86" w:rsidRDefault="00FE7159" w:rsidP="00FE7159">
      <w:pPr>
        <w:spacing w:line="240" w:lineRule="auto"/>
        <w:ind w:firstLine="0"/>
        <w:jc w:val="left"/>
        <w:rPr>
          <w:rStyle w:val="titolo2articolo0"/>
          <w:b/>
          <w:sz w:val="24"/>
          <w:szCs w:val="24"/>
        </w:rPr>
      </w:pPr>
    </w:p>
    <w:p w:rsidR="00FE7159" w:rsidRPr="006447F0" w:rsidRDefault="00FE7159" w:rsidP="00FE7159">
      <w:pPr>
        <w:spacing w:line="240" w:lineRule="auto"/>
        <w:ind w:firstLine="0"/>
        <w:jc w:val="left"/>
        <w:rPr>
          <w:rStyle w:val="titolo2articolo0"/>
          <w:b/>
          <w:color w:val="FF0000"/>
          <w:sz w:val="24"/>
          <w:szCs w:val="24"/>
        </w:rPr>
      </w:pPr>
      <w:r w:rsidRPr="006447F0">
        <w:rPr>
          <w:rStyle w:val="titolo2articolo0"/>
          <w:b/>
          <w:color w:val="FF0000"/>
          <w:sz w:val="24"/>
          <w:szCs w:val="24"/>
        </w:rPr>
        <w:br w:type="page"/>
      </w:r>
    </w:p>
    <w:p w:rsidR="00573F36" w:rsidRPr="00573F36" w:rsidRDefault="00573F36" w:rsidP="00573F36">
      <w:pPr>
        <w:tabs>
          <w:tab w:val="left" w:pos="7950"/>
        </w:tabs>
        <w:spacing w:line="240" w:lineRule="auto"/>
        <w:ind w:left="1418" w:hanging="1418"/>
        <w:rPr>
          <w:iCs/>
          <w:sz w:val="24"/>
        </w:rPr>
      </w:pPr>
      <w:r w:rsidRPr="00573F36">
        <w:rPr>
          <w:rStyle w:val="titolo2articolo0"/>
          <w:b/>
          <w:sz w:val="24"/>
          <w:szCs w:val="24"/>
        </w:rPr>
        <w:lastRenderedPageBreak/>
        <w:t>Articolo 43-bis</w:t>
      </w:r>
      <w:r w:rsidRPr="00573F36">
        <w:rPr>
          <w:sz w:val="24"/>
        </w:rPr>
        <w:t xml:space="preserve"> – </w:t>
      </w:r>
      <w:r w:rsidRPr="00573F36">
        <w:rPr>
          <w:iCs/>
          <w:sz w:val="24"/>
        </w:rPr>
        <w:t>Disposizioni in tema di indennizzo in favore delle vittime dei reati intenzionali violenti di cui alla legge 7 luglio 2016 n. 122</w:t>
      </w:r>
    </w:p>
    <w:p w:rsidR="00573F36" w:rsidRPr="00573F36" w:rsidRDefault="00573F36" w:rsidP="00573F36">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573F36" w:rsidRPr="00573F36" w:rsidTr="00573F36">
        <w:trPr>
          <w:tblHeader/>
          <w:jc w:val="center"/>
        </w:trPr>
        <w:tc>
          <w:tcPr>
            <w:tcW w:w="1442" w:type="dxa"/>
          </w:tcPr>
          <w:p w:rsidR="00573F36" w:rsidRPr="00573F36" w:rsidRDefault="00573F36" w:rsidP="00573F36">
            <w:pPr>
              <w:spacing w:before="120" w:after="120"/>
              <w:ind w:firstLine="0"/>
              <w:jc w:val="center"/>
              <w:rPr>
                <w:b/>
                <w:sz w:val="20"/>
              </w:rPr>
            </w:pPr>
            <w:r w:rsidRPr="00573F36">
              <w:rPr>
                <w:b/>
                <w:sz w:val="20"/>
              </w:rPr>
              <w:t>Estremi</w:t>
            </w:r>
          </w:p>
        </w:tc>
        <w:tc>
          <w:tcPr>
            <w:tcW w:w="1442" w:type="dxa"/>
          </w:tcPr>
          <w:p w:rsidR="00573F36" w:rsidRPr="00573F36" w:rsidRDefault="00573F36" w:rsidP="00573F36">
            <w:pPr>
              <w:spacing w:before="120" w:after="120"/>
              <w:ind w:firstLine="0"/>
              <w:jc w:val="center"/>
              <w:rPr>
                <w:b/>
                <w:sz w:val="20"/>
              </w:rPr>
            </w:pPr>
            <w:r w:rsidRPr="00573F36">
              <w:rPr>
                <w:b/>
                <w:sz w:val="20"/>
              </w:rPr>
              <w:t>Iniziativa</w:t>
            </w:r>
          </w:p>
        </w:tc>
        <w:tc>
          <w:tcPr>
            <w:tcW w:w="1326" w:type="dxa"/>
          </w:tcPr>
          <w:p w:rsidR="00573F36" w:rsidRPr="00573F36" w:rsidRDefault="00573F36" w:rsidP="00573F36">
            <w:pPr>
              <w:spacing w:before="120" w:after="120"/>
              <w:ind w:left="-57" w:right="-57" w:firstLine="0"/>
              <w:jc w:val="center"/>
              <w:rPr>
                <w:b/>
                <w:sz w:val="20"/>
              </w:rPr>
            </w:pPr>
            <w:r w:rsidRPr="00573F36">
              <w:rPr>
                <w:b/>
                <w:sz w:val="20"/>
              </w:rPr>
              <w:t>Gruppo</w:t>
            </w:r>
          </w:p>
        </w:tc>
        <w:tc>
          <w:tcPr>
            <w:tcW w:w="749" w:type="dxa"/>
          </w:tcPr>
          <w:p w:rsidR="00573F36" w:rsidRPr="00573F36" w:rsidRDefault="00573F36" w:rsidP="00573F36">
            <w:pPr>
              <w:spacing w:before="120" w:after="120"/>
              <w:ind w:firstLine="0"/>
              <w:jc w:val="center"/>
              <w:rPr>
                <w:b/>
                <w:sz w:val="20"/>
              </w:rPr>
            </w:pPr>
            <w:r w:rsidRPr="00573F36">
              <w:rPr>
                <w:b/>
                <w:sz w:val="20"/>
              </w:rPr>
              <w:t>Data</w:t>
            </w:r>
          </w:p>
        </w:tc>
        <w:tc>
          <w:tcPr>
            <w:tcW w:w="8649" w:type="dxa"/>
          </w:tcPr>
          <w:p w:rsidR="00573F36" w:rsidRPr="00573F36" w:rsidRDefault="00573F36" w:rsidP="00573F36">
            <w:pPr>
              <w:pStyle w:val="titoloarticolo2r"/>
              <w:spacing w:before="120" w:after="120" w:line="300" w:lineRule="exact"/>
              <w:rPr>
                <w:rFonts w:ascii="Arial" w:hAnsi="Arial"/>
              </w:rPr>
            </w:pPr>
            <w:r w:rsidRPr="00573F36">
              <w:rPr>
                <w:rFonts w:ascii="Arial" w:hAnsi="Arial"/>
              </w:rPr>
              <w:t xml:space="preserve">Oggetto </w:t>
            </w:r>
          </w:p>
        </w:tc>
      </w:tr>
      <w:tr w:rsidR="00573F36" w:rsidRPr="00573F36" w:rsidTr="00573F36">
        <w:trPr>
          <w:jc w:val="center"/>
        </w:trPr>
        <w:tc>
          <w:tcPr>
            <w:tcW w:w="1442" w:type="dxa"/>
          </w:tcPr>
          <w:p w:rsidR="00573F36" w:rsidRPr="00573F36" w:rsidRDefault="00573F36" w:rsidP="00573F36">
            <w:pPr>
              <w:spacing w:before="60" w:after="60" w:line="240" w:lineRule="auto"/>
              <w:ind w:firstLine="0"/>
              <w:jc w:val="left"/>
              <w:rPr>
                <w:sz w:val="20"/>
                <w:highlight w:val="green"/>
              </w:rPr>
            </w:pPr>
            <w:r w:rsidRPr="00573F36">
              <w:rPr>
                <w:sz w:val="20"/>
              </w:rPr>
              <w:t>43.020</w:t>
            </w:r>
            <w:r>
              <w:rPr>
                <w:sz w:val="20"/>
              </w:rPr>
              <w:t xml:space="preserve"> NF</w:t>
            </w:r>
          </w:p>
        </w:tc>
        <w:tc>
          <w:tcPr>
            <w:tcW w:w="1442" w:type="dxa"/>
          </w:tcPr>
          <w:p w:rsidR="00573F36" w:rsidRPr="00573F36" w:rsidRDefault="00573F36" w:rsidP="00573F36">
            <w:pPr>
              <w:spacing w:before="60" w:after="60" w:line="240" w:lineRule="auto"/>
              <w:ind w:firstLine="0"/>
              <w:jc w:val="left"/>
              <w:rPr>
                <w:sz w:val="20"/>
                <w:highlight w:val="green"/>
              </w:rPr>
            </w:pPr>
            <w:r w:rsidRPr="00573F36">
              <w:rPr>
                <w:sz w:val="20"/>
              </w:rPr>
              <w:t xml:space="preserve">Caso </w:t>
            </w:r>
          </w:p>
        </w:tc>
        <w:tc>
          <w:tcPr>
            <w:tcW w:w="1326" w:type="dxa"/>
          </w:tcPr>
          <w:p w:rsidR="00573F36" w:rsidRPr="00573F36" w:rsidRDefault="00573F36" w:rsidP="00573F36">
            <w:pPr>
              <w:spacing w:before="60" w:after="60" w:line="240" w:lineRule="auto"/>
              <w:ind w:firstLine="0"/>
              <w:jc w:val="center"/>
              <w:rPr>
                <w:sz w:val="20"/>
                <w:highlight w:val="green"/>
              </w:rPr>
            </w:pPr>
            <w:r w:rsidRPr="00573F36">
              <w:rPr>
                <w:sz w:val="20"/>
              </w:rPr>
              <w:t>M5S</w:t>
            </w:r>
          </w:p>
        </w:tc>
        <w:tc>
          <w:tcPr>
            <w:tcW w:w="749" w:type="dxa"/>
          </w:tcPr>
          <w:p w:rsidR="00573F36" w:rsidRPr="00573F36" w:rsidRDefault="00573F36" w:rsidP="00573F36">
            <w:pPr>
              <w:spacing w:before="60" w:after="60" w:line="240" w:lineRule="auto"/>
              <w:ind w:firstLine="0"/>
              <w:jc w:val="center"/>
              <w:rPr>
                <w:sz w:val="20"/>
              </w:rPr>
            </w:pPr>
            <w:r w:rsidRPr="00573F36">
              <w:rPr>
                <w:sz w:val="20"/>
              </w:rPr>
              <w:t>4.12</w:t>
            </w:r>
          </w:p>
        </w:tc>
        <w:tc>
          <w:tcPr>
            <w:tcW w:w="8649" w:type="dxa"/>
          </w:tcPr>
          <w:p w:rsidR="00573F36" w:rsidRPr="00573F36" w:rsidRDefault="00573F36" w:rsidP="00573F36">
            <w:pPr>
              <w:spacing w:before="60" w:after="60" w:line="240" w:lineRule="auto"/>
              <w:ind w:firstLine="0"/>
              <w:rPr>
                <w:sz w:val="20"/>
              </w:rPr>
            </w:pPr>
            <w:r w:rsidRPr="00573F36">
              <w:rPr>
                <w:sz w:val="20"/>
              </w:rPr>
              <w:t xml:space="preserve">Introduce il nuovo </w:t>
            </w:r>
            <w:r w:rsidRPr="00573F36">
              <w:rPr>
                <w:b/>
                <w:sz w:val="20"/>
              </w:rPr>
              <w:t>articolo 43-bis</w:t>
            </w:r>
            <w:r w:rsidRPr="00573F36">
              <w:rPr>
                <w:sz w:val="20"/>
              </w:rPr>
              <w:t xml:space="preserve"> recante disposizioni in tema di indennizzo in favore delle vittime dei reati intenzionali violenti.</w:t>
            </w:r>
          </w:p>
          <w:p w:rsidR="00573F36" w:rsidRPr="00573F36" w:rsidRDefault="00573F36" w:rsidP="00573F36">
            <w:pPr>
              <w:spacing w:before="60" w:after="60" w:line="240" w:lineRule="auto"/>
              <w:ind w:firstLine="0"/>
              <w:rPr>
                <w:sz w:val="20"/>
              </w:rPr>
            </w:pPr>
            <w:r w:rsidRPr="00573F36">
              <w:rPr>
                <w:sz w:val="20"/>
              </w:rPr>
              <w:t>In particolare (</w:t>
            </w:r>
            <w:r w:rsidRPr="00573F36">
              <w:rPr>
                <w:b/>
                <w:sz w:val="20"/>
              </w:rPr>
              <w:t>comma 1)</w:t>
            </w:r>
            <w:r w:rsidRPr="00573F36">
              <w:rPr>
                <w:sz w:val="20"/>
              </w:rPr>
              <w:t xml:space="preserve"> si </w:t>
            </w:r>
            <w:r w:rsidRPr="00573F36">
              <w:rPr>
                <w:b/>
                <w:sz w:val="20"/>
              </w:rPr>
              <w:t>incrementa il Fondo</w:t>
            </w:r>
            <w:r w:rsidRPr="00573F36">
              <w:rPr>
                <w:sz w:val="20"/>
              </w:rPr>
              <w:t xml:space="preserve"> di rotazione per la solidarietà alle vittime dei reati di tipo mafioso, delle richieste estorsive e dell'usura - destinato attualmente anche </w:t>
            </w:r>
            <w:r w:rsidRPr="00573F36">
              <w:rPr>
                <w:b/>
                <w:sz w:val="20"/>
              </w:rPr>
              <w:t>all'indennizzo delle vittime dei reati intenzionali violenti - di 10 milioni annui</w:t>
            </w:r>
            <w:r w:rsidRPr="00573F36">
              <w:rPr>
                <w:sz w:val="20"/>
              </w:rPr>
              <w:t xml:space="preserve"> a partire dal 2019.</w:t>
            </w:r>
          </w:p>
          <w:p w:rsidR="00573F36" w:rsidRPr="00573F36" w:rsidRDefault="00573F36" w:rsidP="00573F36">
            <w:pPr>
              <w:spacing w:before="60" w:after="60" w:line="240" w:lineRule="auto"/>
              <w:ind w:firstLine="0"/>
              <w:rPr>
                <w:sz w:val="20"/>
              </w:rPr>
            </w:pPr>
            <w:r w:rsidRPr="00573F36">
              <w:rPr>
                <w:sz w:val="20"/>
              </w:rPr>
              <w:t>Inoltre sono apportate (</w:t>
            </w:r>
            <w:r w:rsidRPr="00573F36">
              <w:rPr>
                <w:b/>
                <w:sz w:val="20"/>
              </w:rPr>
              <w:t xml:space="preserve">comma 2) </w:t>
            </w:r>
            <w:r w:rsidRPr="00573F36">
              <w:rPr>
                <w:sz w:val="20"/>
              </w:rPr>
              <w:t xml:space="preserve">una serie di </w:t>
            </w:r>
            <w:r w:rsidRPr="00573F36">
              <w:rPr>
                <w:b/>
                <w:sz w:val="20"/>
              </w:rPr>
              <w:t>modifiche</w:t>
            </w:r>
            <w:r w:rsidRPr="00573F36">
              <w:rPr>
                <w:sz w:val="20"/>
              </w:rPr>
              <w:t xml:space="preserve"> alla legge n. 122 del 2016, con riguardo alla disciplina del diritto all'indennizzo in favore delle vittime di reati intenzionali violenti prevedendosi:</w:t>
            </w:r>
          </w:p>
          <w:p w:rsidR="00573F36" w:rsidRPr="00573F36" w:rsidRDefault="00573F36" w:rsidP="00573F36">
            <w:pPr>
              <w:pStyle w:val="Paragrafoelenco"/>
              <w:numPr>
                <w:ilvl w:val="0"/>
                <w:numId w:val="27"/>
              </w:numPr>
              <w:spacing w:before="60" w:after="60" w:line="240" w:lineRule="auto"/>
              <w:ind w:firstLine="0"/>
              <w:rPr>
                <w:sz w:val="20"/>
              </w:rPr>
            </w:pPr>
            <w:r w:rsidRPr="00573F36">
              <w:rPr>
                <w:sz w:val="20"/>
              </w:rPr>
              <w:t xml:space="preserve">l’introduzione del delitto di </w:t>
            </w:r>
            <w:r w:rsidRPr="00573F36">
              <w:rPr>
                <w:b/>
                <w:sz w:val="20"/>
              </w:rPr>
              <w:t xml:space="preserve">lesione personale gravissima </w:t>
            </w:r>
            <w:r w:rsidRPr="00573F36">
              <w:rPr>
                <w:sz w:val="20"/>
              </w:rPr>
              <w:t xml:space="preserve">accanto a quelli di omicidio e violenza sessuale, tra i delitti in relazione ai quali l’indennizzo a favore della vittima o degli aventi diritto è elargito anche in </w:t>
            </w:r>
            <w:r w:rsidRPr="00573F36">
              <w:rPr>
                <w:b/>
                <w:sz w:val="20"/>
              </w:rPr>
              <w:t>assenza di spese mediche e assistenziali</w:t>
            </w:r>
            <w:r w:rsidRPr="00573F36">
              <w:rPr>
                <w:sz w:val="20"/>
              </w:rPr>
              <w:t xml:space="preserve"> e nella misura determinata da decreto ministeriale (viene riformulato il comma 2 dell’art. 11); </w:t>
            </w:r>
          </w:p>
          <w:p w:rsidR="00573F36" w:rsidRPr="00573F36" w:rsidRDefault="00573F36" w:rsidP="00573F36">
            <w:pPr>
              <w:pStyle w:val="Paragrafoelenco"/>
              <w:numPr>
                <w:ilvl w:val="0"/>
                <w:numId w:val="27"/>
              </w:numPr>
              <w:spacing w:before="60" w:after="60" w:line="240" w:lineRule="auto"/>
              <w:ind w:firstLine="0"/>
              <w:rPr>
                <w:sz w:val="20"/>
              </w:rPr>
            </w:pPr>
            <w:r w:rsidRPr="00573F36">
              <w:rPr>
                <w:sz w:val="20"/>
              </w:rPr>
              <w:t xml:space="preserve">la specificazione della </w:t>
            </w:r>
            <w:r w:rsidRPr="00573F36">
              <w:rPr>
                <w:b/>
                <w:sz w:val="20"/>
              </w:rPr>
              <w:t>platea degli aventi diritto all’indennizzo</w:t>
            </w:r>
            <w:r w:rsidRPr="00573F36">
              <w:rPr>
                <w:sz w:val="20"/>
              </w:rPr>
              <w:t xml:space="preserve"> in caso di </w:t>
            </w:r>
            <w:r w:rsidRPr="00573F36">
              <w:rPr>
                <w:b/>
                <w:sz w:val="20"/>
              </w:rPr>
              <w:t xml:space="preserve">morte della vittima </w:t>
            </w:r>
            <w:r w:rsidRPr="00573F36">
              <w:rPr>
                <w:sz w:val="20"/>
              </w:rPr>
              <w:t xml:space="preserve">in conseguenza di reato; la precisazione dei </w:t>
            </w:r>
            <w:r w:rsidRPr="00573F36">
              <w:rPr>
                <w:b/>
                <w:sz w:val="20"/>
              </w:rPr>
              <w:t>criteri di ripartizione</w:t>
            </w:r>
            <w:r w:rsidRPr="00573F36">
              <w:rPr>
                <w:sz w:val="20"/>
              </w:rPr>
              <w:t xml:space="preserve"> nel caso di </w:t>
            </w:r>
            <w:r w:rsidRPr="00573F36">
              <w:rPr>
                <w:b/>
                <w:sz w:val="20"/>
              </w:rPr>
              <w:t>concorso</w:t>
            </w:r>
            <w:r w:rsidRPr="00573F36">
              <w:rPr>
                <w:sz w:val="20"/>
              </w:rPr>
              <w:t xml:space="preserve"> degli aventi diritto  (sono aggiunti i nuovi commi 2-bis e 2-ter al citato art. 11);</w:t>
            </w:r>
          </w:p>
          <w:p w:rsidR="00573F36" w:rsidRPr="00573F36" w:rsidRDefault="00573F36" w:rsidP="00573F36">
            <w:pPr>
              <w:pStyle w:val="Paragrafoelenco"/>
              <w:numPr>
                <w:ilvl w:val="0"/>
                <w:numId w:val="27"/>
              </w:numPr>
              <w:spacing w:before="60" w:after="60" w:line="240" w:lineRule="auto"/>
              <w:ind w:firstLine="0"/>
              <w:rPr>
                <w:sz w:val="20"/>
              </w:rPr>
            </w:pPr>
            <w:r w:rsidRPr="00573F36">
              <w:rPr>
                <w:sz w:val="20"/>
              </w:rPr>
              <w:t xml:space="preserve">una riformulazione delle disposizioni che determinano le </w:t>
            </w:r>
            <w:r w:rsidRPr="00573F36">
              <w:rPr>
                <w:b/>
                <w:sz w:val="20"/>
              </w:rPr>
              <w:t xml:space="preserve">condizioni per l’accesso all’indennizzo, </w:t>
            </w:r>
            <w:r w:rsidRPr="00573F36">
              <w:rPr>
                <w:sz w:val="20"/>
              </w:rPr>
              <w:t xml:space="preserve">con particolare riguardo ai casi in cui la vittima abbia percepito, in tale qualità e in conseguenza immediata e diretta del fatto di reato, da soggetti pubblici o privati, somme di denaro di importo pari o superiore a quelle dovute in base alla legge: in tali casi l’indennizzo non è dovuto, mentre se l’importo delle somme suddette è inferiore all’importo dovuto, l’indennizzo è corrisposto solo per l’importo differenziale (modifica l’art. 12, comma 1, </w:t>
            </w:r>
            <w:proofErr w:type="spellStart"/>
            <w:r w:rsidRPr="00573F36">
              <w:rPr>
                <w:sz w:val="20"/>
              </w:rPr>
              <w:t>lett</w:t>
            </w:r>
            <w:proofErr w:type="spellEnd"/>
            <w:r w:rsidRPr="00573F36">
              <w:rPr>
                <w:sz w:val="20"/>
              </w:rPr>
              <w:t>. e) che attualmente prevede quale condizione per la concessione dell’indennizzo che la vittima non abbia percepito, per lo stesso fatto, somme di importo superiore a 5.000 euro erogate a qualunque titolo da soggetti pubblici o privati);</w:t>
            </w:r>
          </w:p>
          <w:p w:rsidR="00573F36" w:rsidRPr="00573F36" w:rsidRDefault="00573F36" w:rsidP="00573F36">
            <w:pPr>
              <w:pStyle w:val="Paragrafoelenco"/>
              <w:numPr>
                <w:ilvl w:val="0"/>
                <w:numId w:val="27"/>
              </w:numPr>
              <w:spacing w:before="60" w:after="60" w:line="240" w:lineRule="auto"/>
              <w:ind w:firstLine="0"/>
              <w:rPr>
                <w:sz w:val="20"/>
              </w:rPr>
            </w:pPr>
            <w:r w:rsidRPr="00573F36">
              <w:rPr>
                <w:sz w:val="20"/>
              </w:rPr>
              <w:t xml:space="preserve">la specificazione che in caso di morte della vittima in conseguenza del reato, le condizioni per l’accesso all’indennizzo devono sussistere, oltre che per la vittima anche </w:t>
            </w:r>
            <w:r w:rsidRPr="00573F36">
              <w:rPr>
                <w:b/>
                <w:sz w:val="20"/>
              </w:rPr>
              <w:t xml:space="preserve">per gli aventi </w:t>
            </w:r>
            <w:r w:rsidRPr="00573F36">
              <w:rPr>
                <w:b/>
                <w:sz w:val="20"/>
              </w:rPr>
              <w:lastRenderedPageBreak/>
              <w:t>diritto</w:t>
            </w:r>
            <w:r w:rsidRPr="00573F36">
              <w:rPr>
                <w:sz w:val="20"/>
              </w:rPr>
              <w:t xml:space="preserve"> (inserisce il nuovo comma 1-bis all’art. 12);</w:t>
            </w:r>
          </w:p>
          <w:p w:rsidR="00573F36" w:rsidRPr="00573F36" w:rsidRDefault="00573F36" w:rsidP="00573F36">
            <w:pPr>
              <w:pStyle w:val="Paragrafoelenco"/>
              <w:numPr>
                <w:ilvl w:val="0"/>
                <w:numId w:val="27"/>
              </w:numPr>
              <w:spacing w:before="60" w:after="60" w:line="240" w:lineRule="auto"/>
              <w:ind w:firstLine="0"/>
              <w:rPr>
                <w:sz w:val="20"/>
              </w:rPr>
            </w:pPr>
            <w:r w:rsidRPr="00573F36">
              <w:rPr>
                <w:sz w:val="20"/>
              </w:rPr>
              <w:t xml:space="preserve">l’inserimento tra gli atti cui deve essere corredata la </w:t>
            </w:r>
            <w:r w:rsidRPr="00573F36">
              <w:rPr>
                <w:b/>
                <w:sz w:val="20"/>
              </w:rPr>
              <w:t>domanda di indennizzo</w:t>
            </w:r>
            <w:r w:rsidRPr="00573F36">
              <w:rPr>
                <w:sz w:val="20"/>
              </w:rPr>
              <w:t xml:space="preserve"> della dichiarazione sostitutiva dell'atto di notorietà anche sulla </w:t>
            </w:r>
            <w:r w:rsidRPr="00573F36">
              <w:rPr>
                <w:b/>
                <w:sz w:val="20"/>
              </w:rPr>
              <w:t>qualità dell’avente diritto</w:t>
            </w:r>
            <w:r w:rsidRPr="00573F36">
              <w:rPr>
                <w:sz w:val="20"/>
              </w:rPr>
              <w:t xml:space="preserve"> (modifica l’art. 13, </w:t>
            </w:r>
            <w:proofErr w:type="spellStart"/>
            <w:r w:rsidRPr="00573F36">
              <w:rPr>
                <w:sz w:val="20"/>
              </w:rPr>
              <w:t>lett.c</w:t>
            </w:r>
            <w:proofErr w:type="spellEnd"/>
            <w:r w:rsidRPr="00573F36">
              <w:rPr>
                <w:sz w:val="20"/>
              </w:rPr>
              <w:t>));</w:t>
            </w:r>
          </w:p>
          <w:p w:rsidR="00573F36" w:rsidRPr="00573F36" w:rsidRDefault="00573F36" w:rsidP="00573F36">
            <w:pPr>
              <w:pStyle w:val="Paragrafoelenco"/>
              <w:numPr>
                <w:ilvl w:val="0"/>
                <w:numId w:val="27"/>
              </w:numPr>
              <w:spacing w:before="60" w:after="60" w:line="240" w:lineRule="auto"/>
              <w:ind w:firstLine="0"/>
              <w:rPr>
                <w:sz w:val="20"/>
              </w:rPr>
            </w:pPr>
            <w:r w:rsidRPr="00573F36">
              <w:rPr>
                <w:b/>
                <w:sz w:val="20"/>
              </w:rPr>
              <w:t>la riapertura e la proroga alla data del 30 settembre 2019 dei termini</w:t>
            </w:r>
            <w:r w:rsidRPr="00573F36">
              <w:rPr>
                <w:sz w:val="20"/>
              </w:rPr>
              <w:t xml:space="preserve"> per la presentazione della domanda per la concessione dell’indennizzo; si specifica tuttavia che per i soggetti in relazione ai quali, alla data del 1 agosto 2019, non risultano ancora sussistenti tutti i requisiti e le condizioni previste dalla legge, il termine è di sessanta giorni dalla decisione che ha definito il giudizio per essere ignoto l'autore del reato o dall'ultimo atto dell'azione esecutiva infruttuosamente esperita ovvero dalla data del passaggio in giudicato della sentenza penale;</w:t>
            </w:r>
          </w:p>
          <w:p w:rsidR="00573F36" w:rsidRPr="00573F36" w:rsidRDefault="00573F36" w:rsidP="00573F36">
            <w:pPr>
              <w:spacing w:before="60" w:after="60" w:line="240" w:lineRule="auto"/>
              <w:ind w:firstLine="0"/>
              <w:rPr>
                <w:sz w:val="20"/>
              </w:rPr>
            </w:pPr>
          </w:p>
          <w:p w:rsidR="00573F36" w:rsidRPr="00573F36" w:rsidRDefault="00573F36" w:rsidP="00573F36">
            <w:pPr>
              <w:spacing w:before="60" w:after="60" w:line="240" w:lineRule="auto"/>
              <w:ind w:firstLine="0"/>
              <w:rPr>
                <w:sz w:val="20"/>
              </w:rPr>
            </w:pPr>
            <w:r w:rsidRPr="00573F36">
              <w:rPr>
                <w:sz w:val="20"/>
              </w:rPr>
              <w:t xml:space="preserve">      Si specifica altresì </w:t>
            </w:r>
            <w:r w:rsidRPr="00573F36">
              <w:rPr>
                <w:b/>
                <w:sz w:val="20"/>
              </w:rPr>
              <w:t>(comma 3</w:t>
            </w:r>
            <w:r w:rsidRPr="00573F36">
              <w:rPr>
                <w:sz w:val="20"/>
              </w:rPr>
              <w:t xml:space="preserve">) che gli importi degli indennizzi relativi alle domande presentate ai sensi delle nuove disposizioni introdotte, sono liquidati nel limite delle </w:t>
            </w:r>
            <w:r w:rsidRPr="00573F36">
              <w:rPr>
                <w:b/>
                <w:sz w:val="20"/>
              </w:rPr>
              <w:t xml:space="preserve">risorse disponibili a legislazione vigente, </w:t>
            </w:r>
            <w:r w:rsidRPr="00573F36">
              <w:rPr>
                <w:sz w:val="20"/>
              </w:rPr>
              <w:t>confluite per gli anni 2017 e 2018 sul Fondo di rotazione per la solidarietà alle vittime dei reati di tipo mafioso, delle richieste estorsive e dell'usura.</w:t>
            </w:r>
          </w:p>
          <w:p w:rsidR="00573F36" w:rsidRPr="00573F36" w:rsidRDefault="00573F36" w:rsidP="00573F36">
            <w:pPr>
              <w:spacing w:before="60" w:after="60" w:line="240" w:lineRule="auto"/>
              <w:ind w:firstLine="0"/>
              <w:rPr>
                <w:sz w:val="20"/>
              </w:rPr>
            </w:pPr>
            <w:r w:rsidRPr="00573F36">
              <w:rPr>
                <w:sz w:val="20"/>
              </w:rPr>
              <w:t xml:space="preserve">      Infine (</w:t>
            </w:r>
            <w:r w:rsidRPr="00573F36">
              <w:rPr>
                <w:b/>
                <w:sz w:val="20"/>
              </w:rPr>
              <w:t>comma 4</w:t>
            </w:r>
            <w:r w:rsidRPr="00573F36">
              <w:rPr>
                <w:sz w:val="20"/>
              </w:rPr>
              <w:t xml:space="preserve">) si prevede </w:t>
            </w:r>
            <w:r w:rsidRPr="00573F36">
              <w:rPr>
                <w:b/>
                <w:sz w:val="20"/>
              </w:rPr>
              <w:t>la rideterminazione</w:t>
            </w:r>
            <w:r w:rsidRPr="00573F36">
              <w:rPr>
                <w:sz w:val="20"/>
              </w:rPr>
              <w:t xml:space="preserve">, nel limite delle risorse sopra specificate, </w:t>
            </w:r>
            <w:r w:rsidRPr="00573F36">
              <w:rPr>
                <w:b/>
                <w:sz w:val="20"/>
              </w:rPr>
              <w:t>degli indennizzi già liquidati</w:t>
            </w:r>
            <w:r w:rsidRPr="00573F36">
              <w:rPr>
                <w:sz w:val="20"/>
              </w:rPr>
              <w:t xml:space="preserve"> alla data di entrata in vigore della presente legge, da presentarsi su domanda dell’interessato entro i termini e secondo gli importi rideterminati ai sensi delle nuove disposizioni introdotte.</w:t>
            </w:r>
          </w:p>
          <w:p w:rsidR="00573F36" w:rsidRPr="00573F36" w:rsidRDefault="00573F36" w:rsidP="00573F36">
            <w:pPr>
              <w:spacing w:before="60" w:after="60" w:line="240" w:lineRule="auto"/>
              <w:ind w:firstLine="0"/>
              <w:rPr>
                <w:sz w:val="20"/>
              </w:rPr>
            </w:pPr>
            <w:r w:rsidRPr="00573F36">
              <w:rPr>
                <w:i/>
                <w:sz w:val="20"/>
              </w:rPr>
              <w:t>Conseguentemente</w:t>
            </w:r>
            <w:r w:rsidRPr="00573F36">
              <w:rPr>
                <w:sz w:val="20"/>
              </w:rPr>
              <w:t>, per la copertura degli oneri determinati dalle nuove disposizioni introdotte, si riduce il Fondo per l’attuazione del programma di governo, di cui all’articolo 55.</w:t>
            </w:r>
          </w:p>
        </w:tc>
      </w:tr>
    </w:tbl>
    <w:p w:rsidR="00573F36" w:rsidRDefault="00573F36" w:rsidP="00694C16">
      <w:pPr>
        <w:tabs>
          <w:tab w:val="left" w:pos="7950"/>
        </w:tabs>
        <w:spacing w:line="240" w:lineRule="auto"/>
        <w:ind w:left="1418" w:hanging="1418"/>
        <w:rPr>
          <w:rStyle w:val="titolo2articolo0"/>
          <w:b/>
          <w:sz w:val="24"/>
          <w:szCs w:val="24"/>
        </w:rPr>
      </w:pPr>
    </w:p>
    <w:p w:rsidR="00573F36" w:rsidRDefault="00573F36">
      <w:pPr>
        <w:spacing w:line="240" w:lineRule="auto"/>
        <w:ind w:firstLine="0"/>
        <w:jc w:val="left"/>
        <w:rPr>
          <w:rStyle w:val="titolo2articolo0"/>
          <w:b/>
          <w:sz w:val="24"/>
          <w:szCs w:val="24"/>
        </w:rPr>
      </w:pPr>
      <w:r>
        <w:rPr>
          <w:rStyle w:val="titolo2articolo0"/>
          <w:b/>
          <w:sz w:val="24"/>
          <w:szCs w:val="24"/>
        </w:rPr>
        <w:br w:type="page"/>
      </w:r>
    </w:p>
    <w:p w:rsidR="00347751" w:rsidRPr="00347751" w:rsidRDefault="00347751" w:rsidP="00347751">
      <w:pPr>
        <w:tabs>
          <w:tab w:val="left" w:pos="7950"/>
        </w:tabs>
        <w:spacing w:line="240" w:lineRule="auto"/>
        <w:ind w:left="1418" w:hanging="1418"/>
        <w:rPr>
          <w:iCs/>
          <w:sz w:val="24"/>
        </w:rPr>
      </w:pPr>
      <w:r w:rsidRPr="00347751">
        <w:rPr>
          <w:rStyle w:val="titolo2articolo0"/>
          <w:b/>
          <w:sz w:val="24"/>
          <w:szCs w:val="24"/>
        </w:rPr>
        <w:lastRenderedPageBreak/>
        <w:t>Articolo 44</w:t>
      </w:r>
      <w:r w:rsidRPr="00347751">
        <w:rPr>
          <w:sz w:val="24"/>
        </w:rPr>
        <w:t xml:space="preserve"> – </w:t>
      </w:r>
      <w:r w:rsidRPr="00347751">
        <w:rPr>
          <w:iCs/>
          <w:sz w:val="24"/>
        </w:rPr>
        <w:t>Verifica dell’assegnazione degli stanziamenti ordinari in conto capitale su base territoriale</w:t>
      </w:r>
    </w:p>
    <w:p w:rsidR="00347751" w:rsidRPr="00347751" w:rsidRDefault="00347751" w:rsidP="00347751">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347751" w:rsidRPr="00347751" w:rsidTr="00C93DB9">
        <w:trPr>
          <w:jc w:val="center"/>
        </w:trPr>
        <w:tc>
          <w:tcPr>
            <w:tcW w:w="1418" w:type="dxa"/>
          </w:tcPr>
          <w:p w:rsidR="00347751" w:rsidRPr="00347751" w:rsidRDefault="00347751" w:rsidP="00C93DB9">
            <w:pPr>
              <w:spacing w:before="120" w:after="120"/>
              <w:ind w:firstLine="0"/>
              <w:jc w:val="center"/>
              <w:rPr>
                <w:b/>
                <w:sz w:val="20"/>
              </w:rPr>
            </w:pPr>
            <w:r w:rsidRPr="00347751">
              <w:rPr>
                <w:b/>
                <w:sz w:val="20"/>
              </w:rPr>
              <w:t>Estremi</w:t>
            </w:r>
          </w:p>
        </w:tc>
        <w:tc>
          <w:tcPr>
            <w:tcW w:w="1418" w:type="dxa"/>
          </w:tcPr>
          <w:p w:rsidR="00347751" w:rsidRPr="00347751" w:rsidRDefault="00347751" w:rsidP="00C93DB9">
            <w:pPr>
              <w:spacing w:before="120" w:after="120"/>
              <w:ind w:firstLine="0"/>
              <w:jc w:val="center"/>
              <w:rPr>
                <w:b/>
                <w:sz w:val="20"/>
              </w:rPr>
            </w:pPr>
            <w:r w:rsidRPr="00347751">
              <w:rPr>
                <w:b/>
                <w:sz w:val="20"/>
              </w:rPr>
              <w:t>Iniziativa</w:t>
            </w:r>
          </w:p>
        </w:tc>
        <w:tc>
          <w:tcPr>
            <w:tcW w:w="1304" w:type="dxa"/>
          </w:tcPr>
          <w:p w:rsidR="00347751" w:rsidRPr="00347751" w:rsidRDefault="00347751" w:rsidP="00C93DB9">
            <w:pPr>
              <w:spacing w:before="120" w:after="120"/>
              <w:ind w:left="-57" w:right="-57" w:firstLine="0"/>
              <w:jc w:val="center"/>
              <w:rPr>
                <w:b/>
                <w:sz w:val="20"/>
              </w:rPr>
            </w:pPr>
            <w:r w:rsidRPr="00347751">
              <w:rPr>
                <w:b/>
                <w:sz w:val="20"/>
              </w:rPr>
              <w:t>Gruppo</w:t>
            </w:r>
          </w:p>
        </w:tc>
        <w:tc>
          <w:tcPr>
            <w:tcW w:w="737" w:type="dxa"/>
          </w:tcPr>
          <w:p w:rsidR="00347751" w:rsidRPr="00347751" w:rsidRDefault="00347751" w:rsidP="00C93DB9">
            <w:pPr>
              <w:spacing w:before="120" w:after="120"/>
              <w:ind w:firstLine="0"/>
              <w:jc w:val="center"/>
              <w:rPr>
                <w:b/>
                <w:sz w:val="20"/>
              </w:rPr>
            </w:pPr>
            <w:r w:rsidRPr="00347751">
              <w:rPr>
                <w:b/>
                <w:sz w:val="20"/>
              </w:rPr>
              <w:t>Data</w:t>
            </w:r>
          </w:p>
        </w:tc>
        <w:tc>
          <w:tcPr>
            <w:tcW w:w="8505" w:type="dxa"/>
          </w:tcPr>
          <w:p w:rsidR="00347751" w:rsidRPr="00347751" w:rsidRDefault="00347751" w:rsidP="00C93DB9">
            <w:pPr>
              <w:pStyle w:val="titoloarticolo2r"/>
              <w:spacing w:before="120" w:after="120" w:line="300" w:lineRule="exact"/>
              <w:rPr>
                <w:rFonts w:ascii="Arial" w:hAnsi="Arial"/>
              </w:rPr>
            </w:pPr>
            <w:r w:rsidRPr="00347751">
              <w:rPr>
                <w:rFonts w:ascii="Arial" w:hAnsi="Arial"/>
              </w:rPr>
              <w:t xml:space="preserve">Oggetto </w:t>
            </w:r>
          </w:p>
        </w:tc>
      </w:tr>
      <w:tr w:rsidR="00347751" w:rsidRPr="00347751" w:rsidTr="00C93DB9">
        <w:trPr>
          <w:jc w:val="center"/>
        </w:trPr>
        <w:tc>
          <w:tcPr>
            <w:tcW w:w="1418" w:type="dxa"/>
          </w:tcPr>
          <w:p w:rsidR="00347751" w:rsidRPr="00347751" w:rsidRDefault="00347751" w:rsidP="00C93DB9">
            <w:pPr>
              <w:spacing w:before="60" w:after="60" w:line="240" w:lineRule="auto"/>
              <w:ind w:firstLine="0"/>
              <w:jc w:val="left"/>
              <w:rPr>
                <w:sz w:val="20"/>
              </w:rPr>
            </w:pPr>
            <w:r w:rsidRPr="00347751">
              <w:rPr>
                <w:sz w:val="20"/>
              </w:rPr>
              <w:t>44.4</w:t>
            </w:r>
          </w:p>
        </w:tc>
        <w:tc>
          <w:tcPr>
            <w:tcW w:w="1418" w:type="dxa"/>
          </w:tcPr>
          <w:p w:rsidR="00347751" w:rsidRPr="00347751" w:rsidRDefault="00347751" w:rsidP="00C93DB9">
            <w:pPr>
              <w:spacing w:before="60" w:after="60" w:line="240" w:lineRule="auto"/>
              <w:ind w:firstLine="0"/>
              <w:jc w:val="left"/>
              <w:rPr>
                <w:sz w:val="20"/>
              </w:rPr>
            </w:pPr>
            <w:r w:rsidRPr="00347751">
              <w:rPr>
                <w:sz w:val="20"/>
              </w:rPr>
              <w:t>Relatori</w:t>
            </w:r>
          </w:p>
        </w:tc>
        <w:tc>
          <w:tcPr>
            <w:tcW w:w="1304" w:type="dxa"/>
          </w:tcPr>
          <w:p w:rsidR="00347751" w:rsidRPr="00347751" w:rsidRDefault="00347751" w:rsidP="00C93DB9">
            <w:pPr>
              <w:spacing w:before="60" w:after="60" w:line="240" w:lineRule="auto"/>
              <w:ind w:firstLine="0"/>
              <w:jc w:val="center"/>
              <w:rPr>
                <w:sz w:val="20"/>
              </w:rPr>
            </w:pPr>
          </w:p>
        </w:tc>
        <w:tc>
          <w:tcPr>
            <w:tcW w:w="737" w:type="dxa"/>
          </w:tcPr>
          <w:p w:rsidR="00347751" w:rsidRPr="00347751" w:rsidRDefault="00347751" w:rsidP="00C93DB9">
            <w:pPr>
              <w:spacing w:before="60" w:after="60" w:line="240" w:lineRule="auto"/>
              <w:ind w:firstLine="0"/>
              <w:jc w:val="center"/>
              <w:rPr>
                <w:sz w:val="20"/>
              </w:rPr>
            </w:pPr>
            <w:r>
              <w:rPr>
                <w:sz w:val="20"/>
              </w:rPr>
              <w:t>4.12</w:t>
            </w:r>
          </w:p>
        </w:tc>
        <w:tc>
          <w:tcPr>
            <w:tcW w:w="8505" w:type="dxa"/>
          </w:tcPr>
          <w:p w:rsidR="00347751" w:rsidRPr="00347751" w:rsidRDefault="00347751" w:rsidP="00C93DB9">
            <w:pPr>
              <w:tabs>
                <w:tab w:val="left" w:pos="3285"/>
              </w:tabs>
              <w:spacing w:before="60" w:after="60" w:line="240" w:lineRule="auto"/>
              <w:ind w:firstLine="0"/>
              <w:rPr>
                <w:iCs/>
                <w:sz w:val="20"/>
              </w:rPr>
            </w:pPr>
            <w:r w:rsidRPr="00347751">
              <w:rPr>
                <w:i/>
                <w:iCs/>
                <w:sz w:val="20"/>
              </w:rPr>
              <w:t>Modifica il</w:t>
            </w:r>
            <w:r w:rsidRPr="00347751">
              <w:rPr>
                <w:iCs/>
                <w:sz w:val="20"/>
              </w:rPr>
              <w:t xml:space="preserve"> </w:t>
            </w:r>
            <w:r w:rsidRPr="00347751">
              <w:rPr>
                <w:i/>
                <w:iCs/>
                <w:sz w:val="20"/>
              </w:rPr>
              <w:t xml:space="preserve">comma 2, lettera a, </w:t>
            </w:r>
            <w:r w:rsidRPr="00347751">
              <w:rPr>
                <w:iCs/>
                <w:sz w:val="20"/>
              </w:rPr>
              <w:t xml:space="preserve">per prevedere che i programmi di spesa oggetto di verifica e monitoraggio siano individuati annualmente del Documento di economia e finanza (DEF) </w:t>
            </w:r>
            <w:r w:rsidRPr="00347751">
              <w:rPr>
                <w:b/>
                <w:iCs/>
                <w:sz w:val="20"/>
              </w:rPr>
              <w:t>su indicazione del Ministro per il Sud</w:t>
            </w:r>
            <w:r w:rsidRPr="00347751">
              <w:rPr>
                <w:iCs/>
                <w:sz w:val="20"/>
              </w:rPr>
              <w:t xml:space="preserve">. Si precisa inoltre che l’eventuale “altro criterio relativo a specifiche criticità” che il decreto attuativo della norma potrà stabilire, in alternativa al criterio di proporzionalità rispetto alla popolazione residente, dovrà essere </w:t>
            </w:r>
            <w:r w:rsidRPr="00347751">
              <w:rPr>
                <w:b/>
                <w:iCs/>
                <w:sz w:val="20"/>
              </w:rPr>
              <w:t>individuato nel DEF, su indicazione del Ministro per il Sud</w:t>
            </w:r>
            <w:r w:rsidRPr="00347751">
              <w:rPr>
                <w:iCs/>
                <w:sz w:val="20"/>
              </w:rPr>
              <w:t>.</w:t>
            </w:r>
          </w:p>
          <w:p w:rsidR="00347751" w:rsidRPr="00347751" w:rsidRDefault="00347751" w:rsidP="00C93DB9">
            <w:pPr>
              <w:tabs>
                <w:tab w:val="left" w:pos="3285"/>
              </w:tabs>
              <w:spacing w:before="60" w:after="60" w:line="240" w:lineRule="auto"/>
              <w:ind w:firstLine="0"/>
              <w:rPr>
                <w:iCs/>
                <w:sz w:val="20"/>
              </w:rPr>
            </w:pPr>
          </w:p>
          <w:p w:rsidR="00347751" w:rsidRPr="00347751" w:rsidRDefault="00347751" w:rsidP="00C93DB9">
            <w:pPr>
              <w:tabs>
                <w:tab w:val="left" w:pos="3285"/>
              </w:tabs>
              <w:spacing w:before="60" w:after="60" w:line="240" w:lineRule="auto"/>
              <w:ind w:firstLine="0"/>
              <w:rPr>
                <w:iCs/>
                <w:sz w:val="20"/>
              </w:rPr>
            </w:pPr>
            <w:r w:rsidRPr="00347751">
              <w:rPr>
                <w:i/>
                <w:iCs/>
                <w:sz w:val="20"/>
              </w:rPr>
              <w:t>Sopprime il</w:t>
            </w:r>
            <w:r w:rsidRPr="00347751">
              <w:rPr>
                <w:iCs/>
                <w:sz w:val="20"/>
              </w:rPr>
              <w:t xml:space="preserve"> </w:t>
            </w:r>
            <w:r w:rsidRPr="00347751">
              <w:rPr>
                <w:i/>
                <w:iCs/>
                <w:sz w:val="20"/>
              </w:rPr>
              <w:t xml:space="preserve">comma 3, </w:t>
            </w:r>
            <w:r w:rsidRPr="00347751">
              <w:rPr>
                <w:iCs/>
                <w:sz w:val="20"/>
              </w:rPr>
              <w:t>che prevedeva</w:t>
            </w:r>
          </w:p>
          <w:p w:rsidR="00347751" w:rsidRPr="00347751" w:rsidRDefault="00347751" w:rsidP="00347751">
            <w:pPr>
              <w:pStyle w:val="Paragrafoelenco"/>
              <w:numPr>
                <w:ilvl w:val="0"/>
                <w:numId w:val="36"/>
              </w:numPr>
              <w:tabs>
                <w:tab w:val="left" w:pos="3285"/>
              </w:tabs>
              <w:spacing w:before="60" w:after="60" w:line="240" w:lineRule="auto"/>
              <w:ind w:left="265" w:hanging="265"/>
              <w:rPr>
                <w:iCs/>
                <w:sz w:val="20"/>
              </w:rPr>
            </w:pPr>
            <w:r w:rsidRPr="00347751">
              <w:rPr>
                <w:iCs/>
                <w:sz w:val="20"/>
              </w:rPr>
              <w:t xml:space="preserve">la trasmissione da parte delle Amministrazioni interessate, entro il 28 febbraio di ogni anno, dell’elenco dei programmi di propria competenza al Ministro per il Sud; </w:t>
            </w:r>
          </w:p>
          <w:p w:rsidR="00347751" w:rsidRPr="00347751" w:rsidRDefault="00347751" w:rsidP="00347751">
            <w:pPr>
              <w:pStyle w:val="Paragrafoelenco"/>
              <w:numPr>
                <w:ilvl w:val="0"/>
                <w:numId w:val="36"/>
              </w:numPr>
              <w:tabs>
                <w:tab w:val="left" w:pos="3285"/>
              </w:tabs>
              <w:spacing w:before="60" w:after="60" w:line="240" w:lineRule="auto"/>
              <w:ind w:left="265" w:hanging="265"/>
              <w:rPr>
                <w:iCs/>
                <w:sz w:val="20"/>
              </w:rPr>
            </w:pPr>
            <w:r w:rsidRPr="00347751">
              <w:rPr>
                <w:iCs/>
                <w:sz w:val="20"/>
              </w:rPr>
              <w:t>la predisposizione dei contratti di programma tra il Ministero delle Infrastrutture e dei trasporti e Anas S.p.A. e dei contratti di programma tra il Ministero delle Infrastrutture e dei trasporti e Rete Ferroviaria Italiana S.p.A. in conformità all’obiettivo della destinazione territoriale, secondo il criterio di proporzionalità rispetto alla popolazione residente, nonché la sottoposizione alle attività di monitoraggio e verifica anche dei contratti di programma vigenti.</w:t>
            </w:r>
          </w:p>
          <w:p w:rsidR="00347751" w:rsidRPr="00347751" w:rsidRDefault="00347751" w:rsidP="00347751">
            <w:pPr>
              <w:pStyle w:val="Paragrafoelenco"/>
              <w:numPr>
                <w:ilvl w:val="0"/>
                <w:numId w:val="36"/>
              </w:numPr>
              <w:tabs>
                <w:tab w:val="left" w:pos="3285"/>
              </w:tabs>
              <w:spacing w:before="60" w:after="60" w:line="240" w:lineRule="auto"/>
              <w:ind w:left="265" w:hanging="265"/>
              <w:rPr>
                <w:iCs/>
                <w:sz w:val="20"/>
              </w:rPr>
            </w:pPr>
            <w:r w:rsidRPr="00347751">
              <w:rPr>
                <w:iCs/>
                <w:sz w:val="20"/>
              </w:rPr>
              <w:t>l’individuazione nella Nota di aggiornamento del DEF, per l’anno 2019, dei programmi di spesa in conto capitale di cui al comma 2. A tal fine si prevedeva la trasmissione da parte delle amministrazioni centrali della comunicazione entro il 31 agosto.</w:t>
            </w:r>
          </w:p>
        </w:tc>
      </w:tr>
    </w:tbl>
    <w:p w:rsidR="00347751" w:rsidRDefault="00347751" w:rsidP="00573F36">
      <w:pPr>
        <w:tabs>
          <w:tab w:val="left" w:pos="7950"/>
        </w:tabs>
        <w:spacing w:line="240" w:lineRule="auto"/>
        <w:ind w:left="1418" w:hanging="1418"/>
        <w:rPr>
          <w:rStyle w:val="titolo2articolo0"/>
          <w:b/>
          <w:sz w:val="24"/>
          <w:szCs w:val="24"/>
        </w:rPr>
      </w:pPr>
    </w:p>
    <w:p w:rsidR="00347751" w:rsidRDefault="00347751">
      <w:pPr>
        <w:spacing w:line="240" w:lineRule="auto"/>
        <w:ind w:firstLine="0"/>
        <w:jc w:val="left"/>
        <w:rPr>
          <w:rStyle w:val="titolo2articolo0"/>
          <w:b/>
          <w:sz w:val="24"/>
          <w:szCs w:val="24"/>
        </w:rPr>
      </w:pPr>
      <w:r>
        <w:rPr>
          <w:rStyle w:val="titolo2articolo0"/>
          <w:b/>
          <w:sz w:val="24"/>
          <w:szCs w:val="24"/>
        </w:rPr>
        <w:br w:type="page"/>
      </w:r>
    </w:p>
    <w:p w:rsidR="00347751" w:rsidRPr="00347751" w:rsidRDefault="00347751" w:rsidP="00347751">
      <w:pPr>
        <w:tabs>
          <w:tab w:val="left" w:pos="7950"/>
        </w:tabs>
        <w:spacing w:line="240" w:lineRule="auto"/>
        <w:ind w:left="1418" w:hanging="1418"/>
        <w:rPr>
          <w:iCs/>
          <w:sz w:val="24"/>
        </w:rPr>
      </w:pPr>
      <w:r w:rsidRPr="00347751">
        <w:rPr>
          <w:rStyle w:val="titolo2articolo0"/>
          <w:b/>
          <w:sz w:val="24"/>
          <w:szCs w:val="24"/>
        </w:rPr>
        <w:lastRenderedPageBreak/>
        <w:t>Articolo 46</w:t>
      </w:r>
      <w:r w:rsidRPr="00347751">
        <w:rPr>
          <w:sz w:val="24"/>
        </w:rPr>
        <w:t xml:space="preserve"> - </w:t>
      </w:r>
      <w:r w:rsidRPr="00347751">
        <w:rPr>
          <w:b/>
        </w:rPr>
        <w:t>Risanamento fondazioni lirico-sinfoniche</w:t>
      </w:r>
    </w:p>
    <w:p w:rsidR="00347751" w:rsidRPr="00347751" w:rsidRDefault="00347751" w:rsidP="00347751">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347751" w:rsidRPr="00347751" w:rsidTr="00C93DB9">
        <w:trPr>
          <w:jc w:val="center"/>
        </w:trPr>
        <w:tc>
          <w:tcPr>
            <w:tcW w:w="1418" w:type="dxa"/>
          </w:tcPr>
          <w:p w:rsidR="00347751" w:rsidRPr="00347751" w:rsidRDefault="00347751" w:rsidP="00C93DB9">
            <w:pPr>
              <w:spacing w:before="120" w:after="120"/>
              <w:ind w:firstLine="0"/>
              <w:jc w:val="center"/>
              <w:rPr>
                <w:b/>
                <w:sz w:val="20"/>
              </w:rPr>
            </w:pPr>
            <w:r w:rsidRPr="00347751">
              <w:rPr>
                <w:b/>
                <w:sz w:val="20"/>
              </w:rPr>
              <w:t>Estremi</w:t>
            </w:r>
          </w:p>
        </w:tc>
        <w:tc>
          <w:tcPr>
            <w:tcW w:w="1418" w:type="dxa"/>
          </w:tcPr>
          <w:p w:rsidR="00347751" w:rsidRPr="00347751" w:rsidRDefault="00347751" w:rsidP="00C93DB9">
            <w:pPr>
              <w:spacing w:before="120" w:after="120"/>
              <w:ind w:firstLine="0"/>
              <w:jc w:val="center"/>
              <w:rPr>
                <w:b/>
                <w:sz w:val="20"/>
              </w:rPr>
            </w:pPr>
            <w:r w:rsidRPr="00347751">
              <w:rPr>
                <w:b/>
                <w:sz w:val="20"/>
              </w:rPr>
              <w:t>Iniziativa</w:t>
            </w:r>
          </w:p>
        </w:tc>
        <w:tc>
          <w:tcPr>
            <w:tcW w:w="1304" w:type="dxa"/>
          </w:tcPr>
          <w:p w:rsidR="00347751" w:rsidRPr="00347751" w:rsidRDefault="00347751" w:rsidP="00C93DB9">
            <w:pPr>
              <w:spacing w:before="120" w:after="120"/>
              <w:ind w:left="-57" w:right="-57" w:firstLine="0"/>
              <w:jc w:val="center"/>
              <w:rPr>
                <w:b/>
                <w:sz w:val="20"/>
              </w:rPr>
            </w:pPr>
            <w:r w:rsidRPr="00347751">
              <w:rPr>
                <w:b/>
                <w:sz w:val="20"/>
              </w:rPr>
              <w:t>Gruppo</w:t>
            </w:r>
          </w:p>
        </w:tc>
        <w:tc>
          <w:tcPr>
            <w:tcW w:w="737" w:type="dxa"/>
          </w:tcPr>
          <w:p w:rsidR="00347751" w:rsidRPr="00347751" w:rsidRDefault="00347751" w:rsidP="00C93DB9">
            <w:pPr>
              <w:spacing w:before="120" w:after="120"/>
              <w:ind w:firstLine="0"/>
              <w:jc w:val="center"/>
              <w:rPr>
                <w:b/>
                <w:sz w:val="20"/>
              </w:rPr>
            </w:pPr>
            <w:r w:rsidRPr="00347751">
              <w:rPr>
                <w:b/>
                <w:sz w:val="20"/>
              </w:rPr>
              <w:t>Data</w:t>
            </w:r>
          </w:p>
        </w:tc>
        <w:tc>
          <w:tcPr>
            <w:tcW w:w="8505" w:type="dxa"/>
          </w:tcPr>
          <w:p w:rsidR="00347751" w:rsidRPr="00347751" w:rsidRDefault="00347751" w:rsidP="00C93DB9">
            <w:pPr>
              <w:pStyle w:val="titoloarticolo2r"/>
              <w:spacing w:before="120" w:after="120" w:line="300" w:lineRule="exact"/>
              <w:rPr>
                <w:rFonts w:ascii="Arial" w:hAnsi="Arial"/>
              </w:rPr>
            </w:pPr>
            <w:r w:rsidRPr="00347751">
              <w:rPr>
                <w:rFonts w:ascii="Arial" w:hAnsi="Arial"/>
              </w:rPr>
              <w:t xml:space="preserve">Oggetto </w:t>
            </w:r>
          </w:p>
        </w:tc>
      </w:tr>
      <w:tr w:rsidR="00347751" w:rsidRPr="00347751" w:rsidTr="00C93DB9">
        <w:trPr>
          <w:jc w:val="center"/>
        </w:trPr>
        <w:tc>
          <w:tcPr>
            <w:tcW w:w="1418" w:type="dxa"/>
          </w:tcPr>
          <w:p w:rsidR="00347751" w:rsidRPr="00347751" w:rsidRDefault="00347751" w:rsidP="00C93DB9">
            <w:pPr>
              <w:spacing w:before="60" w:after="60" w:line="240" w:lineRule="auto"/>
              <w:ind w:firstLine="0"/>
              <w:jc w:val="left"/>
              <w:rPr>
                <w:sz w:val="20"/>
              </w:rPr>
            </w:pPr>
            <w:r w:rsidRPr="00347751">
              <w:rPr>
                <w:sz w:val="20"/>
              </w:rPr>
              <w:t>46.3</w:t>
            </w:r>
          </w:p>
        </w:tc>
        <w:tc>
          <w:tcPr>
            <w:tcW w:w="1418" w:type="dxa"/>
          </w:tcPr>
          <w:p w:rsidR="00347751" w:rsidRPr="00347751" w:rsidRDefault="00347751" w:rsidP="00C93DB9">
            <w:pPr>
              <w:spacing w:before="60" w:after="60" w:line="240" w:lineRule="auto"/>
              <w:ind w:firstLine="0"/>
              <w:jc w:val="left"/>
              <w:rPr>
                <w:sz w:val="20"/>
              </w:rPr>
            </w:pPr>
            <w:r w:rsidRPr="00347751">
              <w:rPr>
                <w:sz w:val="20"/>
              </w:rPr>
              <w:t>Governo</w:t>
            </w:r>
          </w:p>
        </w:tc>
        <w:tc>
          <w:tcPr>
            <w:tcW w:w="1304" w:type="dxa"/>
          </w:tcPr>
          <w:p w:rsidR="00347751" w:rsidRPr="00347751" w:rsidRDefault="00347751" w:rsidP="00C93DB9">
            <w:pPr>
              <w:spacing w:before="60" w:after="60" w:line="240" w:lineRule="auto"/>
              <w:ind w:firstLine="0"/>
              <w:jc w:val="center"/>
              <w:rPr>
                <w:sz w:val="20"/>
              </w:rPr>
            </w:pPr>
          </w:p>
        </w:tc>
        <w:tc>
          <w:tcPr>
            <w:tcW w:w="737" w:type="dxa"/>
          </w:tcPr>
          <w:p w:rsidR="00347751" w:rsidRPr="00347751" w:rsidRDefault="00347751" w:rsidP="00C93DB9">
            <w:pPr>
              <w:spacing w:before="60" w:after="60" w:line="240" w:lineRule="auto"/>
              <w:ind w:firstLine="0"/>
              <w:jc w:val="center"/>
              <w:rPr>
                <w:sz w:val="20"/>
              </w:rPr>
            </w:pPr>
            <w:r>
              <w:rPr>
                <w:sz w:val="20"/>
              </w:rPr>
              <w:t>4.12</w:t>
            </w:r>
          </w:p>
        </w:tc>
        <w:tc>
          <w:tcPr>
            <w:tcW w:w="8505" w:type="dxa"/>
          </w:tcPr>
          <w:p w:rsidR="00347751" w:rsidRPr="00347751" w:rsidRDefault="00347751" w:rsidP="00C93DB9">
            <w:pPr>
              <w:spacing w:before="60" w:after="60" w:line="240" w:lineRule="auto"/>
              <w:ind w:firstLine="0"/>
              <w:rPr>
                <w:sz w:val="20"/>
              </w:rPr>
            </w:pPr>
            <w:r w:rsidRPr="00347751">
              <w:rPr>
                <w:i/>
                <w:sz w:val="20"/>
              </w:rPr>
              <w:t xml:space="preserve">Aggiunge il comma1-bis, </w:t>
            </w:r>
            <w:r w:rsidRPr="00347751">
              <w:rPr>
                <w:sz w:val="20"/>
              </w:rPr>
              <w:t xml:space="preserve">in base al quale restano fermi i </w:t>
            </w:r>
            <w:r w:rsidRPr="00347751">
              <w:rPr>
                <w:b/>
                <w:sz w:val="20"/>
              </w:rPr>
              <w:t>contenuti inderogabili</w:t>
            </w:r>
            <w:r w:rsidRPr="00347751">
              <w:rPr>
                <w:sz w:val="20"/>
              </w:rPr>
              <w:t xml:space="preserve"> dei piani di risanamento delle fondazioni lirico-sinfoniche previsti dall’art. 11 del D.L. 91/2013 (L. 112/2013), nonché gli obiettivi già definiti nelle azioni e nelle misure pianificate nei singoli piani e nelle loro integrazioni.</w:t>
            </w:r>
          </w:p>
          <w:p w:rsidR="00347751" w:rsidRPr="00347751" w:rsidRDefault="00347751" w:rsidP="00C93DB9">
            <w:pPr>
              <w:spacing w:line="240" w:lineRule="auto"/>
              <w:ind w:firstLine="0"/>
              <w:rPr>
                <w:sz w:val="16"/>
                <w:szCs w:val="16"/>
              </w:rPr>
            </w:pPr>
            <w:r w:rsidRPr="00347751">
              <w:rPr>
                <w:sz w:val="16"/>
                <w:szCs w:val="16"/>
              </w:rPr>
              <w:t xml:space="preserve">Sulle azioni intraprese per il risanamento delle fondazioni lirico-sinfoniche – che, in base a quanto disposto, da ultimo, dalla L. di bilancio 2018, devono raggiungere il tendenziale equilibrio patrimoniale e finanziario entro l’esercizio finanziario 2019 –, si veda l’apposito paragrafo nel </w:t>
            </w:r>
            <w:hyperlink r:id="rId33" w:history="1">
              <w:r w:rsidRPr="00C7277F">
                <w:rPr>
                  <w:color w:val="00B0F0"/>
                  <w:sz w:val="16"/>
                  <w:szCs w:val="16"/>
                  <w:u w:val="single"/>
                </w:rPr>
                <w:t>Tema</w:t>
              </w:r>
            </w:hyperlink>
            <w:r w:rsidRPr="00347751">
              <w:rPr>
                <w:sz w:val="16"/>
                <w:szCs w:val="16"/>
              </w:rPr>
              <w:t xml:space="preserve"> predisposto dal Servizio Studi della Camera.</w:t>
            </w:r>
          </w:p>
          <w:p w:rsidR="00347751" w:rsidRPr="00347751" w:rsidRDefault="00347751" w:rsidP="00347751">
            <w:pPr>
              <w:spacing w:line="240" w:lineRule="auto"/>
              <w:ind w:firstLine="0"/>
              <w:rPr>
                <w:sz w:val="16"/>
                <w:szCs w:val="16"/>
              </w:rPr>
            </w:pPr>
            <w:r w:rsidRPr="00347751">
              <w:rPr>
                <w:sz w:val="16"/>
                <w:szCs w:val="16"/>
              </w:rPr>
              <w:t xml:space="preserve">In questa sede si ricorda solo che tra i </w:t>
            </w:r>
            <w:r w:rsidRPr="00347751">
              <w:rPr>
                <w:b/>
                <w:sz w:val="16"/>
                <w:szCs w:val="16"/>
              </w:rPr>
              <w:t>contenuti inderogabili</w:t>
            </w:r>
            <w:r w:rsidRPr="00347751">
              <w:rPr>
                <w:sz w:val="16"/>
                <w:szCs w:val="16"/>
              </w:rPr>
              <w:t xml:space="preserve"> del piano di risanamento è prevista, in particolare, la riduzione della dotazione organica del personale tecnico e amministrativo, la razionalizzazione del personale artistico, previo accordo con le associazioni sindacali, la ristrutturazione del debito, il divieto di ricorrere a nuovo indebitamento.</w:t>
            </w:r>
          </w:p>
        </w:tc>
      </w:tr>
    </w:tbl>
    <w:p w:rsidR="00347751" w:rsidRDefault="00347751" w:rsidP="00573F36">
      <w:pPr>
        <w:tabs>
          <w:tab w:val="left" w:pos="7950"/>
        </w:tabs>
        <w:spacing w:line="240" w:lineRule="auto"/>
        <w:ind w:left="1418" w:hanging="1418"/>
        <w:rPr>
          <w:rStyle w:val="titolo2articolo0"/>
          <w:b/>
          <w:sz w:val="24"/>
          <w:szCs w:val="24"/>
        </w:rPr>
      </w:pPr>
    </w:p>
    <w:p w:rsidR="00347751" w:rsidRDefault="00347751">
      <w:pPr>
        <w:spacing w:line="240" w:lineRule="auto"/>
        <w:ind w:firstLine="0"/>
        <w:jc w:val="left"/>
        <w:rPr>
          <w:rStyle w:val="titolo2articolo0"/>
          <w:b/>
          <w:sz w:val="24"/>
          <w:szCs w:val="24"/>
        </w:rPr>
      </w:pPr>
      <w:r>
        <w:rPr>
          <w:rStyle w:val="titolo2articolo0"/>
          <w:b/>
          <w:sz w:val="24"/>
          <w:szCs w:val="24"/>
        </w:rPr>
        <w:br w:type="page"/>
      </w:r>
    </w:p>
    <w:p w:rsidR="00573F36" w:rsidRPr="00573F36" w:rsidRDefault="00573F36" w:rsidP="00573F36">
      <w:pPr>
        <w:tabs>
          <w:tab w:val="left" w:pos="7950"/>
        </w:tabs>
        <w:spacing w:line="240" w:lineRule="auto"/>
        <w:ind w:left="1418" w:hanging="1418"/>
        <w:rPr>
          <w:iCs/>
          <w:sz w:val="24"/>
        </w:rPr>
      </w:pPr>
      <w:r w:rsidRPr="00573F36">
        <w:rPr>
          <w:rStyle w:val="titolo2articolo0"/>
          <w:b/>
          <w:sz w:val="24"/>
          <w:szCs w:val="24"/>
        </w:rPr>
        <w:lastRenderedPageBreak/>
        <w:t>Articolo 46-</w:t>
      </w:r>
      <w:r w:rsidRPr="00573F36">
        <w:rPr>
          <w:rStyle w:val="titolo2articolo0"/>
          <w:b/>
          <w:i/>
          <w:sz w:val="24"/>
          <w:szCs w:val="24"/>
        </w:rPr>
        <w:t>bis</w:t>
      </w:r>
      <w:r w:rsidRPr="00573F36">
        <w:rPr>
          <w:i/>
          <w:sz w:val="24"/>
        </w:rPr>
        <w:t xml:space="preserve"> </w:t>
      </w:r>
      <w:r w:rsidRPr="00573F36">
        <w:rPr>
          <w:sz w:val="24"/>
        </w:rPr>
        <w:t xml:space="preserve">– </w:t>
      </w:r>
      <w:r w:rsidRPr="00573F36">
        <w:rPr>
          <w:b/>
        </w:rPr>
        <w:t>Misure di sostegno e sviluppo nel settore dei beni e delle attività culturali</w:t>
      </w:r>
    </w:p>
    <w:p w:rsidR="00573F36" w:rsidRPr="00573F36" w:rsidRDefault="00573F36" w:rsidP="00573F36">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573F36" w:rsidRPr="00573F36" w:rsidTr="00573F36">
        <w:trPr>
          <w:jc w:val="center"/>
        </w:trPr>
        <w:tc>
          <w:tcPr>
            <w:tcW w:w="1418" w:type="dxa"/>
          </w:tcPr>
          <w:p w:rsidR="00573F36" w:rsidRPr="00573F36" w:rsidRDefault="00573F36" w:rsidP="00573F36">
            <w:pPr>
              <w:spacing w:before="120" w:after="120"/>
              <w:ind w:firstLine="0"/>
              <w:jc w:val="center"/>
              <w:rPr>
                <w:b/>
                <w:sz w:val="20"/>
              </w:rPr>
            </w:pPr>
            <w:r w:rsidRPr="00573F36">
              <w:rPr>
                <w:b/>
                <w:sz w:val="20"/>
              </w:rPr>
              <w:t>Estremi</w:t>
            </w:r>
          </w:p>
        </w:tc>
        <w:tc>
          <w:tcPr>
            <w:tcW w:w="1418" w:type="dxa"/>
          </w:tcPr>
          <w:p w:rsidR="00573F36" w:rsidRPr="00573F36" w:rsidRDefault="00573F36" w:rsidP="00573F36">
            <w:pPr>
              <w:spacing w:before="120" w:after="120"/>
              <w:ind w:firstLine="0"/>
              <w:jc w:val="center"/>
              <w:rPr>
                <w:b/>
                <w:sz w:val="20"/>
              </w:rPr>
            </w:pPr>
            <w:r w:rsidRPr="00573F36">
              <w:rPr>
                <w:b/>
                <w:sz w:val="20"/>
              </w:rPr>
              <w:t>Iniziativa</w:t>
            </w:r>
          </w:p>
        </w:tc>
        <w:tc>
          <w:tcPr>
            <w:tcW w:w="1304" w:type="dxa"/>
          </w:tcPr>
          <w:p w:rsidR="00573F36" w:rsidRPr="00573F36" w:rsidRDefault="00573F36" w:rsidP="00573F36">
            <w:pPr>
              <w:spacing w:before="120" w:after="120"/>
              <w:ind w:left="-57" w:right="-57" w:firstLine="0"/>
              <w:jc w:val="center"/>
              <w:rPr>
                <w:b/>
                <w:sz w:val="20"/>
              </w:rPr>
            </w:pPr>
            <w:r w:rsidRPr="00573F36">
              <w:rPr>
                <w:b/>
                <w:sz w:val="20"/>
              </w:rPr>
              <w:t>Gruppo</w:t>
            </w:r>
          </w:p>
        </w:tc>
        <w:tc>
          <w:tcPr>
            <w:tcW w:w="737" w:type="dxa"/>
          </w:tcPr>
          <w:p w:rsidR="00573F36" w:rsidRPr="00573F36" w:rsidRDefault="00573F36" w:rsidP="00573F36">
            <w:pPr>
              <w:spacing w:before="120" w:after="120"/>
              <w:ind w:firstLine="0"/>
              <w:jc w:val="center"/>
              <w:rPr>
                <w:b/>
                <w:sz w:val="20"/>
              </w:rPr>
            </w:pPr>
            <w:r w:rsidRPr="00573F36">
              <w:rPr>
                <w:b/>
                <w:sz w:val="20"/>
              </w:rPr>
              <w:t>Data</w:t>
            </w:r>
          </w:p>
        </w:tc>
        <w:tc>
          <w:tcPr>
            <w:tcW w:w="8505" w:type="dxa"/>
          </w:tcPr>
          <w:p w:rsidR="00573F36" w:rsidRPr="00573F36" w:rsidRDefault="00573F36" w:rsidP="00573F36">
            <w:pPr>
              <w:pStyle w:val="titoloarticolo2r"/>
              <w:spacing w:before="120" w:after="120" w:line="300" w:lineRule="exact"/>
              <w:rPr>
                <w:rFonts w:ascii="Arial" w:hAnsi="Arial"/>
              </w:rPr>
            </w:pPr>
            <w:r w:rsidRPr="00573F36">
              <w:rPr>
                <w:rFonts w:ascii="Arial" w:hAnsi="Arial"/>
              </w:rPr>
              <w:t xml:space="preserve">Oggetto </w:t>
            </w:r>
          </w:p>
        </w:tc>
      </w:tr>
      <w:tr w:rsidR="00573F36" w:rsidRPr="00573F36" w:rsidTr="00573F36">
        <w:trPr>
          <w:jc w:val="center"/>
        </w:trPr>
        <w:tc>
          <w:tcPr>
            <w:tcW w:w="1418" w:type="dxa"/>
          </w:tcPr>
          <w:p w:rsidR="00573F36" w:rsidRPr="00573F36" w:rsidRDefault="00573F36" w:rsidP="005570A9">
            <w:pPr>
              <w:spacing w:before="60" w:after="60" w:line="240" w:lineRule="auto"/>
              <w:ind w:firstLine="0"/>
              <w:jc w:val="left"/>
              <w:rPr>
                <w:sz w:val="20"/>
              </w:rPr>
            </w:pPr>
            <w:r w:rsidRPr="00573F36">
              <w:rPr>
                <w:sz w:val="20"/>
              </w:rPr>
              <w:t>46.025 NF</w:t>
            </w:r>
          </w:p>
        </w:tc>
        <w:tc>
          <w:tcPr>
            <w:tcW w:w="1418" w:type="dxa"/>
          </w:tcPr>
          <w:p w:rsidR="00573F36" w:rsidRPr="00573F36" w:rsidRDefault="00573F36" w:rsidP="005570A9">
            <w:pPr>
              <w:spacing w:before="60" w:after="60" w:line="240" w:lineRule="auto"/>
              <w:ind w:firstLine="0"/>
              <w:jc w:val="left"/>
              <w:rPr>
                <w:sz w:val="20"/>
              </w:rPr>
            </w:pPr>
            <w:r w:rsidRPr="00573F36">
              <w:rPr>
                <w:sz w:val="20"/>
              </w:rPr>
              <w:t>Carbonaro</w:t>
            </w:r>
          </w:p>
        </w:tc>
        <w:tc>
          <w:tcPr>
            <w:tcW w:w="1304" w:type="dxa"/>
          </w:tcPr>
          <w:p w:rsidR="00573F36" w:rsidRPr="00573F36" w:rsidRDefault="00573F36" w:rsidP="005570A9">
            <w:pPr>
              <w:spacing w:before="60" w:after="60" w:line="240" w:lineRule="auto"/>
              <w:ind w:firstLine="0"/>
              <w:jc w:val="left"/>
              <w:rPr>
                <w:sz w:val="20"/>
              </w:rPr>
            </w:pPr>
            <w:r w:rsidRPr="00573F36">
              <w:rPr>
                <w:sz w:val="20"/>
              </w:rPr>
              <w:t>M5S</w:t>
            </w:r>
          </w:p>
        </w:tc>
        <w:tc>
          <w:tcPr>
            <w:tcW w:w="737" w:type="dxa"/>
          </w:tcPr>
          <w:p w:rsidR="00573F36" w:rsidRPr="00573F36" w:rsidRDefault="00573F36" w:rsidP="005570A9">
            <w:pPr>
              <w:spacing w:before="60" w:after="60" w:line="240" w:lineRule="auto"/>
              <w:ind w:firstLine="0"/>
              <w:jc w:val="center"/>
              <w:rPr>
                <w:sz w:val="20"/>
              </w:rPr>
            </w:pPr>
            <w:r w:rsidRPr="00573F36">
              <w:rPr>
                <w:sz w:val="20"/>
              </w:rPr>
              <w:t>4.12</w:t>
            </w:r>
          </w:p>
        </w:tc>
        <w:tc>
          <w:tcPr>
            <w:tcW w:w="8505" w:type="dxa"/>
          </w:tcPr>
          <w:p w:rsidR="006D29CB" w:rsidRPr="006D29CB" w:rsidRDefault="006D29CB" w:rsidP="006D29CB">
            <w:pPr>
              <w:spacing w:line="240" w:lineRule="auto"/>
              <w:ind w:firstLine="0"/>
              <w:rPr>
                <w:sz w:val="20"/>
              </w:rPr>
            </w:pPr>
            <w:r w:rsidRPr="006D29CB">
              <w:rPr>
                <w:i/>
                <w:sz w:val="20"/>
              </w:rPr>
              <w:t>Aggiunge l’articolo 46-bis</w:t>
            </w:r>
            <w:r w:rsidRPr="006D29CB">
              <w:rPr>
                <w:sz w:val="20"/>
              </w:rPr>
              <w:t xml:space="preserve">, che dispone un limite massimo di </w:t>
            </w:r>
            <w:r w:rsidRPr="006D29CB">
              <w:rPr>
                <w:b/>
                <w:sz w:val="20"/>
              </w:rPr>
              <w:t xml:space="preserve">230 milioni </w:t>
            </w:r>
            <w:r w:rsidRPr="006D29CB">
              <w:rPr>
                <w:sz w:val="20"/>
              </w:rPr>
              <w:t>di euro</w:t>
            </w:r>
            <w:r w:rsidRPr="006D29CB">
              <w:rPr>
                <w:b/>
                <w:sz w:val="20"/>
              </w:rPr>
              <w:t xml:space="preserve"> </w:t>
            </w:r>
            <w:r w:rsidRPr="006D29CB">
              <w:rPr>
                <w:sz w:val="20"/>
              </w:rPr>
              <w:t xml:space="preserve">per l’assegnazione della </w:t>
            </w:r>
            <w:r w:rsidRPr="006D29CB">
              <w:rPr>
                <w:b/>
                <w:sz w:val="20"/>
              </w:rPr>
              <w:t>Card cultura</w:t>
            </w:r>
            <w:r w:rsidRPr="006D29CB">
              <w:rPr>
                <w:sz w:val="20"/>
              </w:rPr>
              <w:t xml:space="preserve"> nel 2019 a tutti i residenti nel territorio nazionale in possesso, ove previsto, di permesso di soggiorno in corso di validità i quali compiono 18 anni di età nel 2019. </w:t>
            </w:r>
          </w:p>
          <w:p w:rsidR="006D29CB" w:rsidRPr="006D29CB" w:rsidRDefault="006D29CB" w:rsidP="006D29CB">
            <w:pPr>
              <w:spacing w:line="240" w:lineRule="auto"/>
              <w:ind w:firstLine="0"/>
              <w:rPr>
                <w:sz w:val="20"/>
              </w:rPr>
            </w:pPr>
            <w:r w:rsidRPr="006D29CB">
              <w:rPr>
                <w:sz w:val="20"/>
              </w:rPr>
              <w:t>La disposizione precisa anche le finalità per le quali la Card cultura può essere utilizzata e demanda ad un decreto del Ministro per i beni e le attività culturali la definizione degli importi nominali da assegnare nell’ambito delle risorse disponibili, i criteri e le modalità di attribuzione di utilizzo della carta anche tenuto dell’ISEE del nucleo famigliare di appartenenza.</w:t>
            </w:r>
          </w:p>
          <w:p w:rsidR="006D29CB" w:rsidRPr="006D29CB" w:rsidRDefault="006D29CB" w:rsidP="006D29CB">
            <w:pPr>
              <w:spacing w:line="240" w:lineRule="auto"/>
              <w:ind w:firstLine="0"/>
              <w:rPr>
                <w:sz w:val="20"/>
              </w:rPr>
            </w:pPr>
          </w:p>
          <w:p w:rsidR="006D29CB" w:rsidRPr="006D29CB" w:rsidRDefault="006D29CB" w:rsidP="006D29CB">
            <w:pPr>
              <w:spacing w:line="240" w:lineRule="auto"/>
              <w:ind w:firstLine="0"/>
              <w:rPr>
                <w:sz w:val="20"/>
              </w:rPr>
            </w:pPr>
            <w:r w:rsidRPr="006D29CB">
              <w:rPr>
                <w:sz w:val="20"/>
              </w:rPr>
              <w:t xml:space="preserve">Si ricorda che l’articolo 59, comma 7, del </w:t>
            </w:r>
            <w:proofErr w:type="spellStart"/>
            <w:r w:rsidRPr="006D29CB">
              <w:rPr>
                <w:sz w:val="20"/>
              </w:rPr>
              <w:t>ddl</w:t>
            </w:r>
            <w:proofErr w:type="spellEnd"/>
            <w:r w:rsidRPr="006D29CB">
              <w:rPr>
                <w:sz w:val="20"/>
              </w:rPr>
              <w:t xml:space="preserve"> bilancio in esame ha previsto la riduzione di 20 milioni dello stanziamento disponibile per il 2019, portando lo stanziamento per la misura da 290 milioni a 270 milioni.</w:t>
            </w:r>
          </w:p>
          <w:p w:rsidR="006D29CB" w:rsidRPr="006D29CB" w:rsidRDefault="006D29CB" w:rsidP="006D29CB">
            <w:pPr>
              <w:spacing w:line="240" w:lineRule="auto"/>
              <w:ind w:firstLine="0"/>
              <w:rPr>
                <w:sz w:val="20"/>
              </w:rPr>
            </w:pPr>
            <w:r w:rsidRPr="006D29CB">
              <w:rPr>
                <w:sz w:val="20"/>
              </w:rPr>
              <w:t xml:space="preserve">La disposizione in esame utilizza </w:t>
            </w:r>
            <w:r w:rsidRPr="006D29CB">
              <w:rPr>
                <w:b/>
                <w:sz w:val="20"/>
              </w:rPr>
              <w:t>40 milioni</w:t>
            </w:r>
            <w:r w:rsidRPr="006D29CB">
              <w:rPr>
                <w:sz w:val="20"/>
              </w:rPr>
              <w:t xml:space="preserve"> dello stanziamento così rideterminato per finanziare ulteriori iniziative nel settore dei beni e delle attività culturali.</w:t>
            </w:r>
          </w:p>
          <w:p w:rsidR="006D29CB" w:rsidRPr="006D29CB" w:rsidRDefault="006D29CB" w:rsidP="006D29CB">
            <w:pPr>
              <w:spacing w:line="240" w:lineRule="auto"/>
              <w:rPr>
                <w:sz w:val="20"/>
              </w:rPr>
            </w:pPr>
            <w:r w:rsidRPr="006D29CB">
              <w:rPr>
                <w:sz w:val="20"/>
              </w:rPr>
              <w:t xml:space="preserve">In particolare, per il 2019: </w:t>
            </w:r>
          </w:p>
          <w:p w:rsidR="006D29CB" w:rsidRPr="006D29CB" w:rsidRDefault="006D29CB" w:rsidP="006D29CB">
            <w:pPr>
              <w:spacing w:line="240" w:lineRule="auto"/>
              <w:rPr>
                <w:sz w:val="20"/>
              </w:rPr>
            </w:pPr>
            <w:r w:rsidRPr="006D29CB">
              <w:rPr>
                <w:sz w:val="20"/>
              </w:rPr>
              <w:t>•</w:t>
            </w:r>
            <w:r w:rsidRPr="006D29CB">
              <w:rPr>
                <w:sz w:val="20"/>
              </w:rPr>
              <w:tab/>
              <w:t>il Fondo unico per lo spettacolo (</w:t>
            </w:r>
            <w:r w:rsidRPr="006D29CB">
              <w:rPr>
                <w:b/>
                <w:sz w:val="20"/>
              </w:rPr>
              <w:t>FUS</w:t>
            </w:r>
            <w:r w:rsidRPr="006D29CB">
              <w:rPr>
                <w:sz w:val="20"/>
              </w:rPr>
              <w:t xml:space="preserve">) è incrementato di </w:t>
            </w:r>
            <w:r w:rsidRPr="006D29CB">
              <w:rPr>
                <w:b/>
                <w:sz w:val="20"/>
              </w:rPr>
              <w:t>€ 8 mln</w:t>
            </w:r>
            <w:r w:rsidRPr="006D29CB">
              <w:rPr>
                <w:sz w:val="20"/>
              </w:rPr>
              <w:t xml:space="preserve">; </w:t>
            </w:r>
          </w:p>
          <w:p w:rsidR="006D29CB" w:rsidRPr="006D29CB" w:rsidRDefault="006D29CB" w:rsidP="006D29CB">
            <w:pPr>
              <w:spacing w:line="240" w:lineRule="auto"/>
              <w:rPr>
                <w:sz w:val="20"/>
              </w:rPr>
            </w:pPr>
            <w:r w:rsidRPr="006D29CB">
              <w:rPr>
                <w:sz w:val="20"/>
              </w:rPr>
              <w:t>•</w:t>
            </w:r>
            <w:r w:rsidRPr="006D29CB">
              <w:rPr>
                <w:sz w:val="20"/>
              </w:rPr>
              <w:tab/>
              <w:t xml:space="preserve">per il sostegno di </w:t>
            </w:r>
            <w:r w:rsidRPr="006D29CB">
              <w:rPr>
                <w:b/>
                <w:sz w:val="20"/>
              </w:rPr>
              <w:t>festival, cori e bande</w:t>
            </w:r>
            <w:r w:rsidRPr="006D29CB">
              <w:rPr>
                <w:sz w:val="20"/>
              </w:rPr>
              <w:t xml:space="preserve">, è autorizzata la spesa di </w:t>
            </w:r>
            <w:r w:rsidRPr="006D29CB">
              <w:rPr>
                <w:b/>
                <w:sz w:val="20"/>
              </w:rPr>
              <w:t>€ 1 mln</w:t>
            </w:r>
            <w:r w:rsidRPr="006D29CB">
              <w:rPr>
                <w:sz w:val="20"/>
              </w:rPr>
              <w:t xml:space="preserve">; </w:t>
            </w:r>
          </w:p>
          <w:p w:rsidR="006D29CB" w:rsidRPr="006D29CB" w:rsidRDefault="006D29CB" w:rsidP="006D29CB">
            <w:pPr>
              <w:spacing w:line="240" w:lineRule="auto"/>
              <w:rPr>
                <w:sz w:val="20"/>
              </w:rPr>
            </w:pPr>
            <w:r w:rsidRPr="006D29CB">
              <w:rPr>
                <w:sz w:val="20"/>
              </w:rPr>
              <w:t>•</w:t>
            </w:r>
            <w:r w:rsidRPr="006D29CB">
              <w:rPr>
                <w:sz w:val="20"/>
              </w:rPr>
              <w:tab/>
              <w:t xml:space="preserve">per le </w:t>
            </w:r>
            <w:r w:rsidRPr="006D29CB">
              <w:rPr>
                <w:b/>
                <w:sz w:val="20"/>
              </w:rPr>
              <w:t>fondazioni lirico-sinfoniche</w:t>
            </w:r>
            <w:r w:rsidRPr="006D29CB">
              <w:rPr>
                <w:sz w:val="20"/>
              </w:rPr>
              <w:t xml:space="preserve"> è autorizzata la spesa di </w:t>
            </w:r>
            <w:r w:rsidRPr="006D29CB">
              <w:rPr>
                <w:b/>
                <w:sz w:val="20"/>
              </w:rPr>
              <w:t>€ 12,5 mln</w:t>
            </w:r>
            <w:r w:rsidRPr="006D29CB">
              <w:rPr>
                <w:sz w:val="20"/>
              </w:rPr>
              <w:t xml:space="preserve">; </w:t>
            </w:r>
          </w:p>
          <w:p w:rsidR="006D29CB" w:rsidRPr="006D29CB" w:rsidRDefault="006D29CB" w:rsidP="006D29CB">
            <w:pPr>
              <w:spacing w:line="240" w:lineRule="auto"/>
              <w:rPr>
                <w:sz w:val="20"/>
              </w:rPr>
            </w:pPr>
            <w:r w:rsidRPr="006D29CB">
              <w:rPr>
                <w:sz w:val="20"/>
              </w:rPr>
              <w:t>•</w:t>
            </w:r>
            <w:r w:rsidRPr="006D29CB">
              <w:rPr>
                <w:sz w:val="20"/>
              </w:rPr>
              <w:tab/>
              <w:t xml:space="preserve">per iniziative culturali in </w:t>
            </w:r>
            <w:r w:rsidRPr="006D29CB">
              <w:rPr>
                <w:b/>
                <w:sz w:val="20"/>
              </w:rPr>
              <w:t>zone terremotate</w:t>
            </w:r>
            <w:r w:rsidRPr="006D29CB">
              <w:rPr>
                <w:sz w:val="20"/>
              </w:rPr>
              <w:t xml:space="preserve"> è autorizzata la spesa complessiva di </w:t>
            </w:r>
            <w:r w:rsidRPr="006D29CB">
              <w:rPr>
                <w:b/>
                <w:sz w:val="20"/>
              </w:rPr>
              <w:t>€ 3 mln</w:t>
            </w:r>
            <w:r w:rsidRPr="006D29CB">
              <w:rPr>
                <w:sz w:val="20"/>
              </w:rPr>
              <w:t>;</w:t>
            </w:r>
          </w:p>
          <w:p w:rsidR="006D29CB" w:rsidRPr="006D29CB" w:rsidRDefault="006D29CB" w:rsidP="006D29CB">
            <w:pPr>
              <w:spacing w:line="240" w:lineRule="auto"/>
              <w:rPr>
                <w:sz w:val="20"/>
              </w:rPr>
            </w:pPr>
            <w:r w:rsidRPr="006D29CB">
              <w:rPr>
                <w:sz w:val="20"/>
              </w:rPr>
              <w:t>•</w:t>
            </w:r>
            <w:r w:rsidRPr="006D29CB">
              <w:rPr>
                <w:sz w:val="20"/>
              </w:rPr>
              <w:tab/>
              <w:t xml:space="preserve">per la realizzazione di iniziative culturali a </w:t>
            </w:r>
            <w:r w:rsidRPr="006D29CB">
              <w:rPr>
                <w:b/>
                <w:sz w:val="20"/>
              </w:rPr>
              <w:t>Matera</w:t>
            </w:r>
            <w:r w:rsidRPr="006D29CB">
              <w:rPr>
                <w:sz w:val="20"/>
              </w:rPr>
              <w:t xml:space="preserve">, Capitale europea della cultura 2019, è autorizzata la spesa di </w:t>
            </w:r>
            <w:r w:rsidRPr="006D29CB">
              <w:rPr>
                <w:b/>
                <w:sz w:val="20"/>
              </w:rPr>
              <w:t>€ 2 mln</w:t>
            </w:r>
            <w:r w:rsidRPr="006D29CB">
              <w:rPr>
                <w:sz w:val="20"/>
              </w:rPr>
              <w:t>;</w:t>
            </w:r>
          </w:p>
          <w:p w:rsidR="006D29CB" w:rsidRPr="006D29CB" w:rsidRDefault="006D29CB" w:rsidP="006D29CB">
            <w:pPr>
              <w:spacing w:line="240" w:lineRule="auto"/>
              <w:rPr>
                <w:sz w:val="20"/>
              </w:rPr>
            </w:pPr>
            <w:r w:rsidRPr="006D29CB">
              <w:rPr>
                <w:sz w:val="20"/>
              </w:rPr>
              <w:t>•</w:t>
            </w:r>
            <w:r w:rsidRPr="006D29CB">
              <w:rPr>
                <w:sz w:val="20"/>
              </w:rPr>
              <w:tab/>
              <w:t xml:space="preserve">il </w:t>
            </w:r>
            <w:r w:rsidRPr="006D29CB">
              <w:rPr>
                <w:b/>
                <w:sz w:val="20"/>
              </w:rPr>
              <w:t>Fondo</w:t>
            </w:r>
            <w:r w:rsidRPr="006D29CB">
              <w:rPr>
                <w:sz w:val="20"/>
              </w:rPr>
              <w:t xml:space="preserve"> per lo sviluppo degli investimenti nel </w:t>
            </w:r>
            <w:r w:rsidRPr="006D29CB">
              <w:rPr>
                <w:b/>
                <w:sz w:val="20"/>
              </w:rPr>
              <w:t>cinema</w:t>
            </w:r>
            <w:r w:rsidRPr="006D29CB">
              <w:rPr>
                <w:sz w:val="20"/>
              </w:rPr>
              <w:t xml:space="preserve"> e nell’audiovisivo è incrementato di </w:t>
            </w:r>
            <w:r w:rsidRPr="006D29CB">
              <w:rPr>
                <w:b/>
                <w:sz w:val="20"/>
              </w:rPr>
              <w:t>€ 4 mln;</w:t>
            </w:r>
          </w:p>
          <w:p w:rsidR="006D29CB" w:rsidRPr="006D29CB" w:rsidRDefault="006D29CB" w:rsidP="006D29CB">
            <w:pPr>
              <w:spacing w:line="240" w:lineRule="auto"/>
              <w:rPr>
                <w:sz w:val="20"/>
              </w:rPr>
            </w:pPr>
            <w:r w:rsidRPr="006D29CB">
              <w:rPr>
                <w:sz w:val="20"/>
              </w:rPr>
              <w:t>•</w:t>
            </w:r>
            <w:r w:rsidRPr="006D29CB">
              <w:rPr>
                <w:sz w:val="20"/>
              </w:rPr>
              <w:tab/>
              <w:t xml:space="preserve">per la </w:t>
            </w:r>
            <w:r w:rsidRPr="006D29CB">
              <w:rPr>
                <w:b/>
                <w:sz w:val="20"/>
              </w:rPr>
              <w:t>riqualificazione</w:t>
            </w:r>
            <w:r w:rsidRPr="006D29CB">
              <w:rPr>
                <w:sz w:val="20"/>
              </w:rPr>
              <w:t xml:space="preserve"> delle </w:t>
            </w:r>
            <w:r w:rsidRPr="006D29CB">
              <w:rPr>
                <w:b/>
                <w:sz w:val="20"/>
              </w:rPr>
              <w:t>periferie urbane</w:t>
            </w:r>
            <w:r w:rsidRPr="006D29CB">
              <w:rPr>
                <w:sz w:val="20"/>
              </w:rPr>
              <w:t xml:space="preserve">, anche attraverso progetti di arte contemporanea, è autorizzata la spesa di </w:t>
            </w:r>
            <w:r w:rsidRPr="006D29CB">
              <w:rPr>
                <w:b/>
                <w:sz w:val="20"/>
              </w:rPr>
              <w:t>€ 2 mln</w:t>
            </w:r>
            <w:r w:rsidRPr="006D29CB">
              <w:rPr>
                <w:sz w:val="20"/>
              </w:rPr>
              <w:t>;</w:t>
            </w:r>
          </w:p>
          <w:p w:rsidR="006D29CB" w:rsidRPr="006D29CB" w:rsidRDefault="006D29CB" w:rsidP="006D29CB">
            <w:pPr>
              <w:spacing w:line="240" w:lineRule="auto"/>
              <w:rPr>
                <w:sz w:val="20"/>
              </w:rPr>
            </w:pPr>
            <w:r w:rsidRPr="006D29CB">
              <w:rPr>
                <w:sz w:val="20"/>
              </w:rPr>
              <w:t>•</w:t>
            </w:r>
            <w:r w:rsidRPr="006D29CB">
              <w:rPr>
                <w:sz w:val="20"/>
              </w:rPr>
              <w:tab/>
              <w:t xml:space="preserve">per la promozione delle </w:t>
            </w:r>
            <w:r w:rsidRPr="006D29CB">
              <w:rPr>
                <w:b/>
                <w:sz w:val="20"/>
              </w:rPr>
              <w:t>arti applicate</w:t>
            </w:r>
            <w:r w:rsidRPr="006D29CB">
              <w:rPr>
                <w:sz w:val="20"/>
              </w:rPr>
              <w:t xml:space="preserve"> (moda, </w:t>
            </w:r>
            <w:r w:rsidRPr="006D29CB">
              <w:rPr>
                <w:i/>
                <w:sz w:val="20"/>
              </w:rPr>
              <w:t xml:space="preserve">design </w:t>
            </w:r>
            <w:r w:rsidRPr="006D29CB">
              <w:rPr>
                <w:sz w:val="20"/>
              </w:rPr>
              <w:t xml:space="preserve">e grafica) è autorizzata la spesa di </w:t>
            </w:r>
            <w:r w:rsidRPr="006D29CB">
              <w:rPr>
                <w:b/>
                <w:sz w:val="20"/>
              </w:rPr>
              <w:t>€ 3,5 mln</w:t>
            </w:r>
            <w:r w:rsidRPr="006D29CB">
              <w:rPr>
                <w:sz w:val="20"/>
              </w:rPr>
              <w:t>;</w:t>
            </w:r>
          </w:p>
          <w:p w:rsidR="00573F36" w:rsidRPr="00573F36" w:rsidRDefault="006D29CB" w:rsidP="006D29CB">
            <w:pPr>
              <w:spacing w:before="60" w:after="60" w:line="240" w:lineRule="auto"/>
              <w:ind w:left="406" w:hanging="283"/>
              <w:rPr>
                <w:i/>
                <w:sz w:val="20"/>
              </w:rPr>
            </w:pPr>
            <w:r w:rsidRPr="006D29CB">
              <w:rPr>
                <w:sz w:val="20"/>
              </w:rPr>
              <w:t>•</w:t>
            </w:r>
            <w:r w:rsidRPr="006D29CB">
              <w:rPr>
                <w:sz w:val="20"/>
              </w:rPr>
              <w:tab/>
              <w:t xml:space="preserve">per la </w:t>
            </w:r>
            <w:r w:rsidRPr="006D29CB">
              <w:rPr>
                <w:b/>
                <w:sz w:val="20"/>
              </w:rPr>
              <w:t>digitalizzazione</w:t>
            </w:r>
            <w:r w:rsidRPr="006D29CB">
              <w:rPr>
                <w:sz w:val="20"/>
              </w:rPr>
              <w:t xml:space="preserve"> del </w:t>
            </w:r>
            <w:r w:rsidRPr="006D29CB">
              <w:rPr>
                <w:b/>
                <w:sz w:val="20"/>
              </w:rPr>
              <w:t>patrimonio culturale</w:t>
            </w:r>
            <w:r w:rsidRPr="006D29CB">
              <w:rPr>
                <w:sz w:val="20"/>
              </w:rPr>
              <w:t xml:space="preserve"> è autorizzata la spesa di </w:t>
            </w:r>
            <w:r w:rsidRPr="006D29CB">
              <w:rPr>
                <w:b/>
                <w:sz w:val="20"/>
              </w:rPr>
              <w:t>€ 4 mln</w:t>
            </w:r>
            <w:r w:rsidRPr="006D29CB">
              <w:rPr>
                <w:sz w:val="20"/>
              </w:rPr>
              <w:t>.</w:t>
            </w:r>
          </w:p>
        </w:tc>
      </w:tr>
    </w:tbl>
    <w:p w:rsidR="00573F36" w:rsidRDefault="00573F36" w:rsidP="00694C16">
      <w:pPr>
        <w:tabs>
          <w:tab w:val="left" w:pos="7950"/>
        </w:tabs>
        <w:spacing w:line="240" w:lineRule="auto"/>
        <w:ind w:left="1418" w:hanging="1418"/>
        <w:rPr>
          <w:rStyle w:val="titolo2articolo0"/>
          <w:b/>
          <w:sz w:val="24"/>
          <w:szCs w:val="24"/>
        </w:rPr>
      </w:pPr>
    </w:p>
    <w:p w:rsidR="00573F36" w:rsidRDefault="00573F36">
      <w:pPr>
        <w:spacing w:line="240" w:lineRule="auto"/>
        <w:ind w:firstLine="0"/>
        <w:jc w:val="left"/>
        <w:rPr>
          <w:rStyle w:val="titolo2articolo0"/>
          <w:b/>
          <w:sz w:val="24"/>
          <w:szCs w:val="24"/>
        </w:rPr>
      </w:pPr>
      <w:r>
        <w:rPr>
          <w:rStyle w:val="titolo2articolo0"/>
          <w:b/>
          <w:sz w:val="24"/>
          <w:szCs w:val="24"/>
        </w:rPr>
        <w:br w:type="page"/>
      </w:r>
    </w:p>
    <w:p w:rsidR="00573F36" w:rsidRPr="00573F36" w:rsidRDefault="00573F36" w:rsidP="00573F36">
      <w:pPr>
        <w:tabs>
          <w:tab w:val="left" w:pos="7950"/>
        </w:tabs>
        <w:spacing w:line="240" w:lineRule="auto"/>
        <w:ind w:left="1418" w:hanging="1418"/>
        <w:rPr>
          <w:iCs/>
          <w:sz w:val="24"/>
        </w:rPr>
      </w:pPr>
      <w:r w:rsidRPr="00573F36">
        <w:rPr>
          <w:rStyle w:val="titolo2articolo0"/>
          <w:b/>
          <w:sz w:val="24"/>
          <w:szCs w:val="24"/>
        </w:rPr>
        <w:lastRenderedPageBreak/>
        <w:t>Articolo 46-</w:t>
      </w:r>
      <w:r w:rsidRPr="00573F36">
        <w:rPr>
          <w:rStyle w:val="titolo2articolo0"/>
          <w:b/>
          <w:i/>
          <w:sz w:val="24"/>
          <w:szCs w:val="24"/>
        </w:rPr>
        <w:t>bis</w:t>
      </w:r>
      <w:r w:rsidRPr="00573F36">
        <w:rPr>
          <w:i/>
          <w:sz w:val="24"/>
        </w:rPr>
        <w:t xml:space="preserve"> </w:t>
      </w:r>
      <w:r w:rsidRPr="00573F36">
        <w:rPr>
          <w:sz w:val="24"/>
        </w:rPr>
        <w:t xml:space="preserve">– </w:t>
      </w:r>
      <w:r w:rsidR="007654B1" w:rsidRPr="007654B1">
        <w:rPr>
          <w:iCs/>
          <w:color w:val="000000"/>
          <w:sz w:val="27"/>
          <w:szCs w:val="27"/>
        </w:rPr>
        <w:t>Salvaguardia patrimonio culturale immateriale Unesco</w:t>
      </w:r>
    </w:p>
    <w:p w:rsidR="00573F36" w:rsidRPr="00573F36" w:rsidRDefault="007654B1" w:rsidP="007654B1">
      <w:pPr>
        <w:tabs>
          <w:tab w:val="left" w:pos="7950"/>
        </w:tabs>
        <w:spacing w:line="240" w:lineRule="auto"/>
        <w:ind w:left="1418" w:hanging="1418"/>
        <w:rPr>
          <w:sz w:val="24"/>
        </w:rPr>
      </w:pPr>
      <w:r>
        <w:rPr>
          <w:sz w:val="24"/>
        </w:rPr>
        <w:tab/>
      </w:r>
      <w:r>
        <w:rPr>
          <w:sz w:val="24"/>
        </w:rPr>
        <w:tab/>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573F36" w:rsidRPr="00573F36" w:rsidTr="00573F36">
        <w:trPr>
          <w:jc w:val="center"/>
        </w:trPr>
        <w:tc>
          <w:tcPr>
            <w:tcW w:w="1418" w:type="dxa"/>
          </w:tcPr>
          <w:p w:rsidR="00573F36" w:rsidRPr="00573F36" w:rsidRDefault="00573F36" w:rsidP="00573F36">
            <w:pPr>
              <w:spacing w:before="120" w:after="120"/>
              <w:ind w:firstLine="0"/>
              <w:jc w:val="center"/>
              <w:rPr>
                <w:b/>
                <w:sz w:val="20"/>
              </w:rPr>
            </w:pPr>
            <w:r w:rsidRPr="00573F36">
              <w:rPr>
                <w:b/>
                <w:sz w:val="20"/>
              </w:rPr>
              <w:t>Estremi</w:t>
            </w:r>
          </w:p>
        </w:tc>
        <w:tc>
          <w:tcPr>
            <w:tcW w:w="1418" w:type="dxa"/>
          </w:tcPr>
          <w:p w:rsidR="00573F36" w:rsidRPr="00573F36" w:rsidRDefault="00573F36" w:rsidP="00573F36">
            <w:pPr>
              <w:spacing w:before="120" w:after="120"/>
              <w:ind w:firstLine="0"/>
              <w:jc w:val="center"/>
              <w:rPr>
                <w:b/>
                <w:sz w:val="20"/>
              </w:rPr>
            </w:pPr>
            <w:r w:rsidRPr="00573F36">
              <w:rPr>
                <w:b/>
                <w:sz w:val="20"/>
              </w:rPr>
              <w:t>Iniziativa</w:t>
            </w:r>
          </w:p>
        </w:tc>
        <w:tc>
          <w:tcPr>
            <w:tcW w:w="1304" w:type="dxa"/>
          </w:tcPr>
          <w:p w:rsidR="00573F36" w:rsidRPr="00573F36" w:rsidRDefault="00573F36" w:rsidP="00573F36">
            <w:pPr>
              <w:spacing w:before="120" w:after="120"/>
              <w:ind w:left="-57" w:right="-57" w:firstLine="0"/>
              <w:jc w:val="center"/>
              <w:rPr>
                <w:b/>
                <w:sz w:val="20"/>
              </w:rPr>
            </w:pPr>
            <w:r w:rsidRPr="00573F36">
              <w:rPr>
                <w:b/>
                <w:sz w:val="20"/>
              </w:rPr>
              <w:t>Gruppo</w:t>
            </w:r>
          </w:p>
        </w:tc>
        <w:tc>
          <w:tcPr>
            <w:tcW w:w="737" w:type="dxa"/>
          </w:tcPr>
          <w:p w:rsidR="00573F36" w:rsidRPr="00573F36" w:rsidRDefault="00573F36" w:rsidP="00573F36">
            <w:pPr>
              <w:spacing w:before="120" w:after="120"/>
              <w:ind w:firstLine="0"/>
              <w:jc w:val="center"/>
              <w:rPr>
                <w:b/>
                <w:sz w:val="20"/>
              </w:rPr>
            </w:pPr>
            <w:r w:rsidRPr="00573F36">
              <w:rPr>
                <w:b/>
                <w:sz w:val="20"/>
              </w:rPr>
              <w:t>Data</w:t>
            </w:r>
          </w:p>
        </w:tc>
        <w:tc>
          <w:tcPr>
            <w:tcW w:w="8505" w:type="dxa"/>
          </w:tcPr>
          <w:p w:rsidR="00573F36" w:rsidRPr="00573F36" w:rsidRDefault="00573F36" w:rsidP="00573F36">
            <w:pPr>
              <w:pStyle w:val="titoloarticolo2r"/>
              <w:spacing w:before="120" w:after="120" w:line="300" w:lineRule="exact"/>
              <w:rPr>
                <w:rFonts w:ascii="Arial" w:hAnsi="Arial"/>
              </w:rPr>
            </w:pPr>
            <w:r w:rsidRPr="00573F36">
              <w:rPr>
                <w:rFonts w:ascii="Arial" w:hAnsi="Arial"/>
              </w:rPr>
              <w:t xml:space="preserve">Oggetto </w:t>
            </w:r>
          </w:p>
        </w:tc>
      </w:tr>
      <w:tr w:rsidR="00573F36" w:rsidRPr="00573F36" w:rsidTr="00573F36">
        <w:trPr>
          <w:jc w:val="center"/>
        </w:trPr>
        <w:tc>
          <w:tcPr>
            <w:tcW w:w="1418" w:type="dxa"/>
          </w:tcPr>
          <w:p w:rsidR="00573F36" w:rsidRPr="00573F36" w:rsidRDefault="00573F36" w:rsidP="007654B1">
            <w:pPr>
              <w:spacing w:before="60" w:after="60" w:line="240" w:lineRule="auto"/>
              <w:ind w:firstLine="0"/>
              <w:jc w:val="left"/>
              <w:rPr>
                <w:sz w:val="20"/>
              </w:rPr>
            </w:pPr>
            <w:r>
              <w:rPr>
                <w:sz w:val="20"/>
              </w:rPr>
              <w:t>46.012 NF</w:t>
            </w:r>
          </w:p>
        </w:tc>
        <w:tc>
          <w:tcPr>
            <w:tcW w:w="1418" w:type="dxa"/>
          </w:tcPr>
          <w:p w:rsidR="00573F36" w:rsidRPr="00573F36" w:rsidRDefault="00573F36" w:rsidP="007654B1">
            <w:pPr>
              <w:spacing w:before="60" w:after="60" w:line="240" w:lineRule="auto"/>
              <w:ind w:firstLine="0"/>
              <w:jc w:val="left"/>
              <w:rPr>
                <w:sz w:val="20"/>
              </w:rPr>
            </w:pPr>
            <w:r>
              <w:rPr>
                <w:sz w:val="20"/>
              </w:rPr>
              <w:t>Paolo Russo</w:t>
            </w:r>
          </w:p>
        </w:tc>
        <w:tc>
          <w:tcPr>
            <w:tcW w:w="1304" w:type="dxa"/>
          </w:tcPr>
          <w:p w:rsidR="00573F36" w:rsidRPr="00573F36" w:rsidRDefault="00573F36" w:rsidP="007654B1">
            <w:pPr>
              <w:spacing w:before="60" w:after="60" w:line="240" w:lineRule="auto"/>
              <w:ind w:firstLine="0"/>
              <w:jc w:val="left"/>
              <w:rPr>
                <w:sz w:val="20"/>
              </w:rPr>
            </w:pPr>
          </w:p>
        </w:tc>
        <w:tc>
          <w:tcPr>
            <w:tcW w:w="737" w:type="dxa"/>
          </w:tcPr>
          <w:p w:rsidR="00573F36" w:rsidRPr="00573F36" w:rsidRDefault="00573F36" w:rsidP="007654B1">
            <w:pPr>
              <w:spacing w:before="60" w:after="60" w:line="240" w:lineRule="auto"/>
              <w:ind w:firstLine="0"/>
              <w:jc w:val="center"/>
              <w:rPr>
                <w:sz w:val="20"/>
              </w:rPr>
            </w:pPr>
            <w:r>
              <w:rPr>
                <w:sz w:val="20"/>
              </w:rPr>
              <w:t>4.12</w:t>
            </w:r>
          </w:p>
        </w:tc>
        <w:tc>
          <w:tcPr>
            <w:tcW w:w="8505" w:type="dxa"/>
          </w:tcPr>
          <w:p w:rsidR="00573F36" w:rsidRPr="007654B1" w:rsidRDefault="00DE47E3" w:rsidP="00DE47E3">
            <w:pPr>
              <w:spacing w:before="60" w:after="60" w:line="240" w:lineRule="auto"/>
              <w:ind w:firstLine="0"/>
              <w:rPr>
                <w:sz w:val="20"/>
              </w:rPr>
            </w:pPr>
            <w:r>
              <w:rPr>
                <w:b/>
                <w:sz w:val="20"/>
              </w:rPr>
              <w:t xml:space="preserve">Introduce l’articolo 46-bis </w:t>
            </w:r>
            <w:r w:rsidRPr="00DE47E3">
              <w:rPr>
                <w:sz w:val="20"/>
              </w:rPr>
              <w:t>che</w:t>
            </w:r>
            <w:r>
              <w:rPr>
                <w:b/>
                <w:sz w:val="20"/>
              </w:rPr>
              <w:t xml:space="preserve"> </w:t>
            </w:r>
            <w:r w:rsidR="007654B1">
              <w:rPr>
                <w:sz w:val="20"/>
              </w:rPr>
              <w:t>stanzia 1 milioni di</w:t>
            </w:r>
            <w:r>
              <w:rPr>
                <w:sz w:val="20"/>
              </w:rPr>
              <w:t xml:space="preserve"> </w:t>
            </w:r>
            <w:r w:rsidR="007654B1">
              <w:rPr>
                <w:sz w:val="20"/>
              </w:rPr>
              <w:t xml:space="preserve">euro </w:t>
            </w:r>
            <w:r w:rsidRPr="007654B1">
              <w:rPr>
                <w:sz w:val="20"/>
              </w:rPr>
              <w:t>per l'anno 2019</w:t>
            </w:r>
            <w:r w:rsidR="007654B1">
              <w:rPr>
                <w:sz w:val="20"/>
              </w:rPr>
              <w:t>p</w:t>
            </w:r>
            <w:r w:rsidR="007654B1" w:rsidRPr="007654B1">
              <w:rPr>
                <w:sz w:val="20"/>
              </w:rPr>
              <w:t>er sostenere gli investimenti volti alla riqualificazione e alla valorizzazione dei siti italiani tutelati dall'Organizzazione delle Nazioni Unite per l'educazione, la scienza e la cultura (UNESCO) nonché del patrimonio culturale immateriale, come definito dalla Convenzione per la salvaguardia del patrimonio culturale immateriale, adottata a Parigi il 17 ottobre 2003, resa esecutiva dalla legge 27 settembre 2007, n.</w:t>
            </w:r>
            <w:r w:rsidR="007654B1" w:rsidRPr="007654B1">
              <w:rPr>
                <w:sz w:val="20"/>
              </w:rPr>
              <w:t> </w:t>
            </w:r>
            <w:r>
              <w:rPr>
                <w:sz w:val="20"/>
              </w:rPr>
              <w:t>167.</w:t>
            </w:r>
            <w:r w:rsidR="007654B1" w:rsidRPr="007654B1">
              <w:rPr>
                <w:sz w:val="20"/>
              </w:rPr>
              <w:br/>
              <w:t>All'onere di cui al comma 1, pari a 2 milioni di euro per l'anno 2019, si provvede mediante corrispondente variazione degli stanziamenti previsti per il Fondo di cui all'articolo 55, comma 1. </w:t>
            </w:r>
          </w:p>
        </w:tc>
      </w:tr>
    </w:tbl>
    <w:p w:rsidR="00573F36" w:rsidRDefault="00573F36" w:rsidP="00694C16">
      <w:pPr>
        <w:tabs>
          <w:tab w:val="left" w:pos="7950"/>
        </w:tabs>
        <w:spacing w:line="240" w:lineRule="auto"/>
        <w:ind w:left="1418" w:hanging="1418"/>
        <w:rPr>
          <w:rStyle w:val="titolo2articolo0"/>
          <w:b/>
          <w:sz w:val="24"/>
          <w:szCs w:val="24"/>
        </w:rPr>
      </w:pPr>
    </w:p>
    <w:p w:rsidR="00573F36" w:rsidRDefault="00573F36">
      <w:pPr>
        <w:spacing w:line="240" w:lineRule="auto"/>
        <w:ind w:firstLine="0"/>
        <w:jc w:val="left"/>
        <w:rPr>
          <w:rStyle w:val="titolo2articolo0"/>
          <w:b/>
          <w:sz w:val="24"/>
          <w:szCs w:val="24"/>
        </w:rPr>
      </w:pPr>
      <w:r>
        <w:rPr>
          <w:rStyle w:val="titolo2articolo0"/>
          <w:b/>
          <w:sz w:val="24"/>
          <w:szCs w:val="24"/>
        </w:rPr>
        <w:br w:type="page"/>
      </w:r>
    </w:p>
    <w:p w:rsidR="00DE47E3" w:rsidRPr="008D4019" w:rsidRDefault="00DE47E3" w:rsidP="00DE47E3">
      <w:pPr>
        <w:spacing w:line="240" w:lineRule="auto"/>
        <w:ind w:firstLine="0"/>
        <w:rPr>
          <w:sz w:val="24"/>
        </w:rPr>
      </w:pPr>
      <w:r w:rsidRPr="008D4019">
        <w:rPr>
          <w:b/>
          <w:sz w:val="24"/>
        </w:rPr>
        <w:lastRenderedPageBreak/>
        <w:t xml:space="preserve">Articolo 48 – </w:t>
      </w:r>
      <w:r w:rsidRPr="008D4019">
        <w:rPr>
          <w:sz w:val="24"/>
        </w:rPr>
        <w:t>Disposizioni in materia di sport</w:t>
      </w:r>
    </w:p>
    <w:p w:rsidR="00DE47E3" w:rsidRPr="008D4019" w:rsidRDefault="00DE47E3" w:rsidP="00DE47E3">
      <w:pPr>
        <w:spacing w:line="240" w:lineRule="auto"/>
        <w:ind w:left="3261" w:hanging="3261"/>
        <w:rPr>
          <w:sz w:val="24"/>
        </w:rPr>
      </w:pPr>
    </w:p>
    <w:tbl>
      <w:tblPr>
        <w:tblW w:w="13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334"/>
        <w:gridCol w:w="1288"/>
        <w:gridCol w:w="759"/>
        <w:gridCol w:w="8477"/>
      </w:tblGrid>
      <w:tr w:rsidR="008D4019" w:rsidRPr="008D4019" w:rsidTr="008D4019">
        <w:trPr>
          <w:jc w:val="center"/>
        </w:trPr>
        <w:tc>
          <w:tcPr>
            <w:tcW w:w="1543" w:type="dxa"/>
          </w:tcPr>
          <w:p w:rsidR="00DE47E3" w:rsidRPr="008D4019" w:rsidRDefault="00DE47E3" w:rsidP="00F237FE">
            <w:pPr>
              <w:spacing w:before="120" w:after="120"/>
              <w:ind w:firstLine="0"/>
              <w:jc w:val="center"/>
              <w:rPr>
                <w:b/>
                <w:sz w:val="20"/>
              </w:rPr>
            </w:pPr>
            <w:r w:rsidRPr="008D4019">
              <w:rPr>
                <w:b/>
                <w:sz w:val="20"/>
              </w:rPr>
              <w:t>Estremi</w:t>
            </w:r>
          </w:p>
        </w:tc>
        <w:tc>
          <w:tcPr>
            <w:tcW w:w="1334" w:type="dxa"/>
          </w:tcPr>
          <w:p w:rsidR="00DE47E3" w:rsidRPr="008D4019" w:rsidRDefault="00DE47E3" w:rsidP="00F237FE">
            <w:pPr>
              <w:spacing w:before="120" w:after="120"/>
              <w:ind w:firstLine="0"/>
              <w:jc w:val="center"/>
              <w:rPr>
                <w:b/>
                <w:sz w:val="20"/>
              </w:rPr>
            </w:pPr>
            <w:r w:rsidRPr="008D4019">
              <w:rPr>
                <w:b/>
                <w:sz w:val="20"/>
              </w:rPr>
              <w:t>Iniziativa</w:t>
            </w:r>
          </w:p>
        </w:tc>
        <w:tc>
          <w:tcPr>
            <w:tcW w:w="1288" w:type="dxa"/>
          </w:tcPr>
          <w:p w:rsidR="00DE47E3" w:rsidRPr="008D4019" w:rsidRDefault="00DE47E3" w:rsidP="00F237FE">
            <w:pPr>
              <w:spacing w:before="120" w:after="120"/>
              <w:ind w:left="-57" w:right="-57" w:firstLine="0"/>
              <w:jc w:val="center"/>
              <w:rPr>
                <w:b/>
                <w:sz w:val="20"/>
              </w:rPr>
            </w:pPr>
            <w:r w:rsidRPr="008D4019">
              <w:rPr>
                <w:b/>
                <w:sz w:val="20"/>
              </w:rPr>
              <w:t>Gruppo</w:t>
            </w:r>
          </w:p>
        </w:tc>
        <w:tc>
          <w:tcPr>
            <w:tcW w:w="759" w:type="dxa"/>
          </w:tcPr>
          <w:p w:rsidR="00DE47E3" w:rsidRPr="008D4019" w:rsidRDefault="00DE47E3" w:rsidP="00F237FE">
            <w:pPr>
              <w:spacing w:before="120" w:after="120"/>
              <w:ind w:firstLine="0"/>
              <w:jc w:val="center"/>
              <w:rPr>
                <w:b/>
                <w:sz w:val="20"/>
              </w:rPr>
            </w:pPr>
            <w:r w:rsidRPr="008D4019">
              <w:rPr>
                <w:b/>
                <w:sz w:val="20"/>
              </w:rPr>
              <w:t>Data</w:t>
            </w:r>
          </w:p>
        </w:tc>
        <w:tc>
          <w:tcPr>
            <w:tcW w:w="8477" w:type="dxa"/>
          </w:tcPr>
          <w:p w:rsidR="00DE47E3" w:rsidRPr="008D4019" w:rsidRDefault="00DE47E3" w:rsidP="00F237FE">
            <w:pPr>
              <w:pStyle w:val="titoloarticolo2r"/>
              <w:spacing w:before="120" w:after="120" w:line="300" w:lineRule="exact"/>
              <w:rPr>
                <w:rFonts w:ascii="Arial" w:hAnsi="Arial"/>
              </w:rPr>
            </w:pPr>
            <w:r w:rsidRPr="008D4019">
              <w:rPr>
                <w:rFonts w:ascii="Arial" w:hAnsi="Arial"/>
              </w:rPr>
              <w:t xml:space="preserve">Oggetto </w:t>
            </w:r>
          </w:p>
        </w:tc>
      </w:tr>
      <w:tr w:rsidR="008D4019" w:rsidRPr="008D4019" w:rsidTr="008D4019">
        <w:trPr>
          <w:jc w:val="center"/>
        </w:trPr>
        <w:tc>
          <w:tcPr>
            <w:tcW w:w="1543" w:type="dxa"/>
            <w:shd w:val="clear" w:color="auto" w:fill="auto"/>
          </w:tcPr>
          <w:p w:rsidR="008D4019" w:rsidRPr="00C93DB9" w:rsidRDefault="008D4019" w:rsidP="00F237FE">
            <w:pPr>
              <w:spacing w:before="60" w:after="60" w:line="240" w:lineRule="auto"/>
              <w:ind w:firstLine="0"/>
              <w:jc w:val="left"/>
              <w:rPr>
                <w:sz w:val="20"/>
              </w:rPr>
            </w:pPr>
            <w:r w:rsidRPr="00C93DB9">
              <w:rPr>
                <w:sz w:val="20"/>
              </w:rPr>
              <w:t>48.15</w:t>
            </w:r>
          </w:p>
        </w:tc>
        <w:tc>
          <w:tcPr>
            <w:tcW w:w="1334" w:type="dxa"/>
            <w:shd w:val="clear" w:color="auto" w:fill="auto"/>
          </w:tcPr>
          <w:p w:rsidR="008D4019" w:rsidRPr="00C93DB9" w:rsidRDefault="008D4019" w:rsidP="00F237FE">
            <w:pPr>
              <w:spacing w:before="60" w:after="60" w:line="240" w:lineRule="auto"/>
              <w:ind w:firstLine="0"/>
              <w:jc w:val="left"/>
              <w:rPr>
                <w:sz w:val="20"/>
              </w:rPr>
            </w:pPr>
            <w:r w:rsidRPr="00C93DB9">
              <w:rPr>
                <w:sz w:val="20"/>
              </w:rPr>
              <w:t>Relatori</w:t>
            </w:r>
          </w:p>
        </w:tc>
        <w:tc>
          <w:tcPr>
            <w:tcW w:w="1288" w:type="dxa"/>
            <w:shd w:val="clear" w:color="auto" w:fill="auto"/>
          </w:tcPr>
          <w:p w:rsidR="008D4019" w:rsidRPr="00C93DB9" w:rsidRDefault="008D4019" w:rsidP="00F237FE">
            <w:pPr>
              <w:spacing w:before="60" w:after="60" w:line="240" w:lineRule="auto"/>
              <w:ind w:firstLine="0"/>
              <w:jc w:val="center"/>
              <w:rPr>
                <w:sz w:val="20"/>
              </w:rPr>
            </w:pPr>
          </w:p>
        </w:tc>
        <w:tc>
          <w:tcPr>
            <w:tcW w:w="759" w:type="dxa"/>
            <w:shd w:val="clear" w:color="auto" w:fill="auto"/>
          </w:tcPr>
          <w:p w:rsidR="008D4019" w:rsidRPr="00C93DB9" w:rsidRDefault="008D4019" w:rsidP="00F237FE">
            <w:pPr>
              <w:spacing w:before="60" w:after="60" w:line="240" w:lineRule="auto"/>
              <w:ind w:firstLine="0"/>
              <w:jc w:val="center"/>
              <w:rPr>
                <w:sz w:val="20"/>
              </w:rPr>
            </w:pPr>
            <w:r w:rsidRPr="00C93DB9">
              <w:rPr>
                <w:sz w:val="20"/>
              </w:rPr>
              <w:t>4.12</w:t>
            </w:r>
          </w:p>
        </w:tc>
        <w:tc>
          <w:tcPr>
            <w:tcW w:w="8477" w:type="dxa"/>
            <w:shd w:val="clear" w:color="auto" w:fill="auto"/>
          </w:tcPr>
          <w:p w:rsidR="008D4019" w:rsidRPr="00C93DB9" w:rsidRDefault="008D4019" w:rsidP="00F237FE">
            <w:pPr>
              <w:spacing w:before="60" w:after="60" w:line="240" w:lineRule="auto"/>
              <w:ind w:firstLine="0"/>
              <w:rPr>
                <w:rFonts w:cs="Arial"/>
                <w:sz w:val="20"/>
              </w:rPr>
            </w:pPr>
            <w:r w:rsidRPr="00C93DB9">
              <w:rPr>
                <w:rFonts w:cs="Arial"/>
                <w:i/>
                <w:sz w:val="20"/>
              </w:rPr>
              <w:t xml:space="preserve">Modifica l’art. 48, commi 2 e 4. </w:t>
            </w:r>
            <w:r w:rsidRPr="00C93DB9">
              <w:rPr>
                <w:rFonts w:cs="Arial"/>
                <w:sz w:val="20"/>
              </w:rPr>
              <w:t>In particolare, con le modifiche al co. 2</w:t>
            </w:r>
            <w:r w:rsidRPr="00C93DB9">
              <w:rPr>
                <w:rFonts w:cs="Arial"/>
                <w:i/>
                <w:sz w:val="20"/>
              </w:rPr>
              <w:t xml:space="preserve"> </w:t>
            </w:r>
            <w:r w:rsidRPr="00C93DB9">
              <w:rPr>
                <w:rFonts w:cs="Arial"/>
                <w:sz w:val="20"/>
              </w:rPr>
              <w:t xml:space="preserve">dispone che la società </w:t>
            </w:r>
            <w:r w:rsidRPr="00C93DB9">
              <w:rPr>
                <w:rFonts w:cs="Arial"/>
                <w:b/>
                <w:sz w:val="20"/>
              </w:rPr>
              <w:t>Sport e salute</w:t>
            </w:r>
            <w:r w:rsidRPr="00C93DB9">
              <w:rPr>
                <w:rFonts w:cs="Arial"/>
                <w:sz w:val="20"/>
              </w:rPr>
              <w:t xml:space="preserve"> Spa (che, in base al co. 1, sostituisce la società CONI Servizi Spa) provvede al </w:t>
            </w:r>
            <w:r w:rsidRPr="00C93DB9">
              <w:rPr>
                <w:rFonts w:cs="Arial"/>
                <w:b/>
                <w:sz w:val="20"/>
              </w:rPr>
              <w:t>finanziamento</w:t>
            </w:r>
            <w:r w:rsidRPr="00C93DB9">
              <w:rPr>
                <w:rFonts w:cs="Arial"/>
                <w:sz w:val="20"/>
              </w:rPr>
              <w:t xml:space="preserve"> (oltre che delle federazioni sportive nazionali) anche delle </w:t>
            </w:r>
            <w:r w:rsidRPr="00C93DB9">
              <w:rPr>
                <w:rFonts w:cs="Arial"/>
                <w:b/>
                <w:sz w:val="20"/>
              </w:rPr>
              <w:t>discipline sportive associate</w:t>
            </w:r>
            <w:r w:rsidRPr="00C93DB9">
              <w:rPr>
                <w:rFonts w:cs="Arial"/>
                <w:sz w:val="20"/>
              </w:rPr>
              <w:t xml:space="preserve">, degli </w:t>
            </w:r>
            <w:r w:rsidRPr="00C93DB9">
              <w:rPr>
                <w:rFonts w:cs="Arial"/>
                <w:b/>
                <w:sz w:val="20"/>
              </w:rPr>
              <w:t>enti di promozione sportiva</w:t>
            </w:r>
            <w:r w:rsidRPr="00C93DB9">
              <w:rPr>
                <w:rFonts w:cs="Arial"/>
                <w:sz w:val="20"/>
              </w:rPr>
              <w:t xml:space="preserve">, dei </w:t>
            </w:r>
            <w:r w:rsidRPr="00C93DB9">
              <w:rPr>
                <w:rFonts w:cs="Arial"/>
                <w:b/>
                <w:sz w:val="20"/>
              </w:rPr>
              <w:t>gruppi sportivi militari</w:t>
            </w:r>
            <w:r w:rsidRPr="00C93DB9">
              <w:rPr>
                <w:rFonts w:cs="Arial"/>
                <w:sz w:val="20"/>
              </w:rPr>
              <w:t xml:space="preserve"> e dei </w:t>
            </w:r>
            <w:r w:rsidRPr="00C93DB9">
              <w:rPr>
                <w:rFonts w:cs="Arial"/>
                <w:b/>
                <w:sz w:val="20"/>
              </w:rPr>
              <w:t>corpi civili dello Stato</w:t>
            </w:r>
            <w:r w:rsidRPr="00C93DB9">
              <w:rPr>
                <w:rFonts w:cs="Arial"/>
                <w:sz w:val="20"/>
              </w:rPr>
              <w:t xml:space="preserve">, nonché delle </w:t>
            </w:r>
            <w:r w:rsidRPr="00C93DB9">
              <w:rPr>
                <w:rFonts w:cs="Arial"/>
                <w:b/>
                <w:sz w:val="20"/>
              </w:rPr>
              <w:t>associazioni benemerite</w:t>
            </w:r>
            <w:r w:rsidRPr="00C93DB9">
              <w:rPr>
                <w:rFonts w:cs="Arial"/>
                <w:sz w:val="20"/>
              </w:rPr>
              <w:t>.</w:t>
            </w:r>
          </w:p>
          <w:p w:rsidR="008D4019" w:rsidRPr="00C93DB9" w:rsidRDefault="008D4019" w:rsidP="00F237FE">
            <w:pPr>
              <w:spacing w:before="60" w:after="60" w:line="240" w:lineRule="auto"/>
              <w:ind w:firstLine="0"/>
              <w:rPr>
                <w:rFonts w:cs="Arial"/>
                <w:sz w:val="16"/>
                <w:szCs w:val="16"/>
              </w:rPr>
            </w:pPr>
            <w:r w:rsidRPr="00C93DB9">
              <w:rPr>
                <w:rFonts w:cs="Arial"/>
                <w:sz w:val="16"/>
                <w:szCs w:val="16"/>
              </w:rPr>
              <w:t xml:space="preserve">Si tratta di soggetti che, a legislazione vigente, sono finanziati, come le federazioni sportive nazionali, dal CONI. </w:t>
            </w:r>
            <w:hyperlink r:id="rId34" w:history="1">
              <w:r w:rsidRPr="00C93DB9">
                <w:rPr>
                  <w:rStyle w:val="Collegamentoipertestuale"/>
                  <w:rFonts w:cs="Arial"/>
                  <w:color w:val="auto"/>
                  <w:sz w:val="16"/>
                  <w:szCs w:val="16"/>
                  <w:highlight w:val="cyan"/>
                </w:rPr>
                <w:t>Qui</w:t>
              </w:r>
            </w:hyperlink>
            <w:r w:rsidRPr="00C93DB9">
              <w:rPr>
                <w:sz w:val="16"/>
                <w:szCs w:val="16"/>
              </w:rPr>
              <w:t xml:space="preserve"> </w:t>
            </w:r>
            <w:r w:rsidRPr="00C93DB9">
              <w:rPr>
                <w:rFonts w:cs="Arial"/>
                <w:sz w:val="16"/>
                <w:szCs w:val="16"/>
              </w:rPr>
              <w:t>la pagina dedicata sul sito del CONI.</w:t>
            </w:r>
          </w:p>
          <w:p w:rsidR="008D4019" w:rsidRPr="00C93DB9" w:rsidRDefault="008D4019" w:rsidP="00F237FE">
            <w:pPr>
              <w:spacing w:before="60" w:after="60" w:line="240" w:lineRule="auto"/>
              <w:ind w:firstLine="0"/>
              <w:rPr>
                <w:rFonts w:cs="Arial"/>
                <w:sz w:val="20"/>
              </w:rPr>
            </w:pPr>
            <w:r w:rsidRPr="00C93DB9">
              <w:rPr>
                <w:rFonts w:cs="Arial"/>
                <w:sz w:val="20"/>
              </w:rPr>
              <w:t xml:space="preserve">Conseguentemente, incrementa (da € 260 mln) a </w:t>
            </w:r>
            <w:r w:rsidRPr="00C93DB9">
              <w:rPr>
                <w:rFonts w:cs="Arial"/>
                <w:b/>
                <w:sz w:val="20"/>
              </w:rPr>
              <w:t>€ 280 mln</w:t>
            </w:r>
            <w:r w:rsidRPr="00C93DB9">
              <w:rPr>
                <w:rFonts w:cs="Arial"/>
                <w:sz w:val="20"/>
              </w:rPr>
              <w:t xml:space="preserve"> la misura minima iniziale da destinare, annualmente, al finanziamento di tali soggetti, a valere sulla quota delle risorse (€ 370 mln) destinate alla medesima società.</w:t>
            </w:r>
          </w:p>
          <w:p w:rsidR="008D4019" w:rsidRPr="00C93DB9" w:rsidRDefault="008D4019" w:rsidP="00F237FE">
            <w:pPr>
              <w:spacing w:before="60" w:after="60" w:line="240" w:lineRule="auto"/>
              <w:ind w:firstLine="0"/>
              <w:rPr>
                <w:i/>
                <w:sz w:val="20"/>
              </w:rPr>
            </w:pPr>
            <w:r w:rsidRPr="00C93DB9">
              <w:rPr>
                <w:rFonts w:cs="Arial"/>
                <w:sz w:val="20"/>
              </w:rPr>
              <w:t>Con le modifiche al co. 4 dispone che la già prevista incompatibilità riguarda gli incarichi degli organi di vertice del CONI e della società Sport e salute Spa.</w:t>
            </w:r>
          </w:p>
        </w:tc>
      </w:tr>
      <w:tr w:rsidR="008D4019" w:rsidRPr="008D4019" w:rsidTr="008D4019">
        <w:trPr>
          <w:jc w:val="center"/>
        </w:trPr>
        <w:tc>
          <w:tcPr>
            <w:tcW w:w="1543" w:type="dxa"/>
            <w:shd w:val="clear" w:color="auto" w:fill="auto"/>
          </w:tcPr>
          <w:p w:rsidR="00DE47E3" w:rsidRPr="008D4019" w:rsidRDefault="00DE47E3" w:rsidP="00F237FE">
            <w:pPr>
              <w:spacing w:before="60" w:after="60" w:line="240" w:lineRule="auto"/>
              <w:ind w:firstLine="0"/>
              <w:jc w:val="left"/>
              <w:rPr>
                <w:sz w:val="20"/>
              </w:rPr>
            </w:pPr>
            <w:r w:rsidRPr="008D4019">
              <w:rPr>
                <w:sz w:val="20"/>
              </w:rPr>
              <w:t xml:space="preserve">48.11 </w:t>
            </w:r>
          </w:p>
        </w:tc>
        <w:tc>
          <w:tcPr>
            <w:tcW w:w="1334" w:type="dxa"/>
            <w:shd w:val="clear" w:color="auto" w:fill="auto"/>
          </w:tcPr>
          <w:p w:rsidR="00DE47E3" w:rsidRPr="008D4019" w:rsidRDefault="00DE47E3" w:rsidP="00F237FE">
            <w:pPr>
              <w:spacing w:before="60" w:after="60" w:line="240" w:lineRule="auto"/>
              <w:ind w:firstLine="0"/>
              <w:jc w:val="left"/>
              <w:rPr>
                <w:sz w:val="20"/>
              </w:rPr>
            </w:pPr>
            <w:proofErr w:type="spellStart"/>
            <w:r w:rsidRPr="008D4019">
              <w:rPr>
                <w:sz w:val="20"/>
              </w:rPr>
              <w:t>Ciaburro</w:t>
            </w:r>
            <w:proofErr w:type="spellEnd"/>
          </w:p>
        </w:tc>
        <w:tc>
          <w:tcPr>
            <w:tcW w:w="1288" w:type="dxa"/>
            <w:shd w:val="clear" w:color="auto" w:fill="auto"/>
          </w:tcPr>
          <w:p w:rsidR="00DE47E3" w:rsidRPr="008D4019" w:rsidRDefault="00DE47E3" w:rsidP="00F237FE">
            <w:pPr>
              <w:spacing w:before="60" w:after="60" w:line="240" w:lineRule="auto"/>
              <w:ind w:firstLine="0"/>
              <w:jc w:val="left"/>
              <w:rPr>
                <w:sz w:val="20"/>
              </w:rPr>
            </w:pPr>
            <w:proofErr w:type="spellStart"/>
            <w:r w:rsidRPr="008D4019">
              <w:rPr>
                <w:sz w:val="20"/>
              </w:rPr>
              <w:t>FdI</w:t>
            </w:r>
            <w:proofErr w:type="spellEnd"/>
          </w:p>
        </w:tc>
        <w:tc>
          <w:tcPr>
            <w:tcW w:w="759" w:type="dxa"/>
            <w:shd w:val="clear" w:color="auto" w:fill="auto"/>
          </w:tcPr>
          <w:p w:rsidR="00DE47E3" w:rsidRPr="008D4019" w:rsidRDefault="00DE47E3" w:rsidP="00F237FE">
            <w:pPr>
              <w:spacing w:before="60" w:after="60" w:line="240" w:lineRule="auto"/>
              <w:ind w:firstLine="0"/>
              <w:jc w:val="center"/>
              <w:rPr>
                <w:sz w:val="20"/>
              </w:rPr>
            </w:pPr>
            <w:r w:rsidRPr="008D4019">
              <w:rPr>
                <w:sz w:val="20"/>
              </w:rPr>
              <w:t>4.12</w:t>
            </w:r>
          </w:p>
        </w:tc>
        <w:tc>
          <w:tcPr>
            <w:tcW w:w="8477" w:type="dxa"/>
            <w:shd w:val="clear" w:color="auto" w:fill="auto"/>
          </w:tcPr>
          <w:p w:rsidR="00DE47E3" w:rsidRPr="008D4019" w:rsidRDefault="00DE47E3" w:rsidP="00F237FE">
            <w:pPr>
              <w:tabs>
                <w:tab w:val="left" w:pos="3285"/>
              </w:tabs>
              <w:spacing w:before="60" w:after="60" w:line="240" w:lineRule="auto"/>
              <w:ind w:firstLine="0"/>
              <w:rPr>
                <w:sz w:val="20"/>
              </w:rPr>
            </w:pPr>
            <w:r w:rsidRPr="008D4019">
              <w:rPr>
                <w:b/>
                <w:i/>
                <w:sz w:val="20"/>
              </w:rPr>
              <w:t>Aggiunge il comma 8-</w:t>
            </w:r>
            <w:r w:rsidRPr="008D4019">
              <w:rPr>
                <w:b/>
                <w:sz w:val="20"/>
              </w:rPr>
              <w:t>bis</w:t>
            </w:r>
            <w:r w:rsidRPr="008D4019">
              <w:rPr>
                <w:b/>
                <w:i/>
                <w:sz w:val="20"/>
              </w:rPr>
              <w:t xml:space="preserve">, </w:t>
            </w:r>
            <w:r w:rsidRPr="008D4019">
              <w:rPr>
                <w:sz w:val="20"/>
              </w:rPr>
              <w:t xml:space="preserve">volto ad incrementare (da 500.000) a 800.000, per ciascuno degli anni del triennio 2019-2021, il contributo per l’attuazione del programma internazionale di allenamento sportivo “Special </w:t>
            </w:r>
            <w:proofErr w:type="spellStart"/>
            <w:r w:rsidRPr="008D4019">
              <w:rPr>
                <w:sz w:val="20"/>
              </w:rPr>
              <w:t>Olympics</w:t>
            </w:r>
            <w:proofErr w:type="spellEnd"/>
            <w:r w:rsidRPr="008D4019">
              <w:rPr>
                <w:sz w:val="20"/>
              </w:rPr>
              <w:t xml:space="preserve"> </w:t>
            </w:r>
            <w:proofErr w:type="spellStart"/>
            <w:r w:rsidRPr="008D4019">
              <w:rPr>
                <w:sz w:val="20"/>
              </w:rPr>
              <w:t>italia</w:t>
            </w:r>
            <w:proofErr w:type="spellEnd"/>
            <w:r w:rsidRPr="008D4019">
              <w:rPr>
                <w:sz w:val="20"/>
              </w:rPr>
              <w:t>” diretto all’integrazione delle persone con disabilità mentale e intellettiva. L’incremento del contributo è operato mediante una novella all’art. 1, comma 407, della legge di stabilità 2016 (L. 208/2015).</w:t>
            </w:r>
          </w:p>
          <w:p w:rsidR="00DE47E3" w:rsidRPr="008D4019" w:rsidRDefault="00DE47E3" w:rsidP="00DE47E3">
            <w:pPr>
              <w:tabs>
                <w:tab w:val="left" w:pos="3285"/>
              </w:tabs>
              <w:spacing w:before="60" w:after="60" w:line="240" w:lineRule="auto"/>
              <w:ind w:firstLine="0"/>
              <w:rPr>
                <w:sz w:val="20"/>
              </w:rPr>
            </w:pPr>
            <w:r w:rsidRPr="008D4019">
              <w:rPr>
                <w:sz w:val="20"/>
              </w:rPr>
              <w:t>All’onere si provvede a valere sulle risorse del Fondo per l’attuazione del programma di governo di cui all’articolo 55</w:t>
            </w:r>
          </w:p>
        </w:tc>
      </w:tr>
    </w:tbl>
    <w:p w:rsidR="00573F36" w:rsidRDefault="00573F36" w:rsidP="00573F36">
      <w:pPr>
        <w:tabs>
          <w:tab w:val="left" w:pos="7950"/>
        </w:tabs>
        <w:spacing w:line="240" w:lineRule="auto"/>
        <w:ind w:left="1418" w:hanging="1418"/>
        <w:rPr>
          <w:rStyle w:val="titolo2articolo0"/>
          <w:b/>
          <w:sz w:val="24"/>
          <w:szCs w:val="24"/>
        </w:rPr>
      </w:pPr>
    </w:p>
    <w:p w:rsidR="00573F36" w:rsidRDefault="00573F36">
      <w:pPr>
        <w:spacing w:line="240" w:lineRule="auto"/>
        <w:ind w:firstLine="0"/>
        <w:jc w:val="left"/>
        <w:rPr>
          <w:rStyle w:val="titolo2articolo0"/>
          <w:b/>
          <w:sz w:val="24"/>
          <w:szCs w:val="24"/>
        </w:rPr>
      </w:pPr>
      <w:r>
        <w:rPr>
          <w:rStyle w:val="titolo2articolo0"/>
          <w:b/>
          <w:sz w:val="24"/>
          <w:szCs w:val="24"/>
        </w:rPr>
        <w:br w:type="page"/>
      </w:r>
    </w:p>
    <w:p w:rsidR="00573F36" w:rsidRPr="00573F36" w:rsidRDefault="00573F36" w:rsidP="00573F36">
      <w:pPr>
        <w:tabs>
          <w:tab w:val="left" w:pos="7950"/>
        </w:tabs>
        <w:spacing w:line="240" w:lineRule="auto"/>
        <w:ind w:left="1418" w:hanging="1418"/>
        <w:rPr>
          <w:iCs/>
          <w:sz w:val="24"/>
        </w:rPr>
      </w:pPr>
      <w:r w:rsidRPr="00573F36">
        <w:rPr>
          <w:rStyle w:val="titolo2articolo0"/>
          <w:b/>
          <w:sz w:val="24"/>
          <w:szCs w:val="24"/>
        </w:rPr>
        <w:lastRenderedPageBreak/>
        <w:t>Articolo 46-</w:t>
      </w:r>
      <w:r w:rsidRPr="00573F36">
        <w:rPr>
          <w:rStyle w:val="titolo2articolo0"/>
          <w:b/>
          <w:i/>
          <w:sz w:val="24"/>
          <w:szCs w:val="24"/>
        </w:rPr>
        <w:t>bis</w:t>
      </w:r>
      <w:r w:rsidRPr="00573F36">
        <w:rPr>
          <w:i/>
          <w:sz w:val="24"/>
        </w:rPr>
        <w:t xml:space="preserve"> </w:t>
      </w:r>
      <w:r w:rsidRPr="00573F36">
        <w:rPr>
          <w:sz w:val="24"/>
        </w:rPr>
        <w:t xml:space="preserve">– </w:t>
      </w:r>
      <w:r w:rsidR="000B411E">
        <w:rPr>
          <w:sz w:val="24"/>
        </w:rPr>
        <w:t>Mutui per finalità sportiva</w:t>
      </w:r>
    </w:p>
    <w:p w:rsidR="00573F36" w:rsidRPr="00573F36" w:rsidRDefault="00573F36" w:rsidP="00573F36">
      <w:pPr>
        <w:tabs>
          <w:tab w:val="left" w:pos="5595"/>
        </w:tabs>
        <w:spacing w:line="240" w:lineRule="auto"/>
        <w:ind w:left="1418" w:hanging="1418"/>
        <w:rPr>
          <w:sz w:val="24"/>
        </w:rPr>
      </w:pPr>
      <w:r>
        <w:rPr>
          <w:sz w:val="24"/>
        </w:rPr>
        <w:tab/>
      </w:r>
      <w:r>
        <w:rPr>
          <w:sz w:val="24"/>
        </w:rPr>
        <w:tab/>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573F36" w:rsidRPr="00573F36" w:rsidTr="00573F36">
        <w:trPr>
          <w:jc w:val="center"/>
        </w:trPr>
        <w:tc>
          <w:tcPr>
            <w:tcW w:w="1418" w:type="dxa"/>
          </w:tcPr>
          <w:p w:rsidR="00573F36" w:rsidRPr="00573F36" w:rsidRDefault="00573F36" w:rsidP="00573F36">
            <w:pPr>
              <w:spacing w:before="120" w:after="120"/>
              <w:ind w:firstLine="0"/>
              <w:jc w:val="center"/>
              <w:rPr>
                <w:b/>
                <w:sz w:val="20"/>
              </w:rPr>
            </w:pPr>
            <w:r w:rsidRPr="00573F36">
              <w:rPr>
                <w:b/>
                <w:sz w:val="20"/>
              </w:rPr>
              <w:t>Estremi</w:t>
            </w:r>
          </w:p>
        </w:tc>
        <w:tc>
          <w:tcPr>
            <w:tcW w:w="1418" w:type="dxa"/>
          </w:tcPr>
          <w:p w:rsidR="00573F36" w:rsidRPr="00573F36" w:rsidRDefault="00573F36" w:rsidP="00573F36">
            <w:pPr>
              <w:spacing w:before="120" w:after="120"/>
              <w:ind w:firstLine="0"/>
              <w:jc w:val="center"/>
              <w:rPr>
                <w:b/>
                <w:sz w:val="20"/>
              </w:rPr>
            </w:pPr>
            <w:r w:rsidRPr="00573F36">
              <w:rPr>
                <w:b/>
                <w:sz w:val="20"/>
              </w:rPr>
              <w:t>Iniziativa</w:t>
            </w:r>
          </w:p>
        </w:tc>
        <w:tc>
          <w:tcPr>
            <w:tcW w:w="1304" w:type="dxa"/>
          </w:tcPr>
          <w:p w:rsidR="00573F36" w:rsidRPr="00573F36" w:rsidRDefault="00573F36" w:rsidP="00573F36">
            <w:pPr>
              <w:spacing w:before="120" w:after="120"/>
              <w:ind w:left="-57" w:right="-57" w:firstLine="0"/>
              <w:jc w:val="center"/>
              <w:rPr>
                <w:b/>
                <w:sz w:val="20"/>
              </w:rPr>
            </w:pPr>
            <w:r w:rsidRPr="00573F36">
              <w:rPr>
                <w:b/>
                <w:sz w:val="20"/>
              </w:rPr>
              <w:t>Gruppo</w:t>
            </w:r>
          </w:p>
        </w:tc>
        <w:tc>
          <w:tcPr>
            <w:tcW w:w="737" w:type="dxa"/>
          </w:tcPr>
          <w:p w:rsidR="00573F36" w:rsidRPr="00573F36" w:rsidRDefault="00573F36" w:rsidP="00573F36">
            <w:pPr>
              <w:spacing w:before="120" w:after="120"/>
              <w:ind w:firstLine="0"/>
              <w:jc w:val="center"/>
              <w:rPr>
                <w:b/>
                <w:sz w:val="20"/>
              </w:rPr>
            </w:pPr>
            <w:r w:rsidRPr="00573F36">
              <w:rPr>
                <w:b/>
                <w:sz w:val="20"/>
              </w:rPr>
              <w:t>Data</w:t>
            </w:r>
          </w:p>
        </w:tc>
        <w:tc>
          <w:tcPr>
            <w:tcW w:w="8505" w:type="dxa"/>
          </w:tcPr>
          <w:p w:rsidR="00573F36" w:rsidRPr="00573F36" w:rsidRDefault="00573F36" w:rsidP="00573F36">
            <w:pPr>
              <w:pStyle w:val="titoloarticolo2r"/>
              <w:spacing w:before="120" w:after="120" w:line="300" w:lineRule="exact"/>
              <w:rPr>
                <w:rFonts w:ascii="Arial" w:hAnsi="Arial"/>
              </w:rPr>
            </w:pPr>
            <w:r w:rsidRPr="00573F36">
              <w:rPr>
                <w:rFonts w:ascii="Arial" w:hAnsi="Arial"/>
              </w:rPr>
              <w:t xml:space="preserve">Oggetto </w:t>
            </w:r>
          </w:p>
        </w:tc>
      </w:tr>
      <w:tr w:rsidR="000B411E" w:rsidRPr="000B411E" w:rsidTr="00573F36">
        <w:trPr>
          <w:jc w:val="center"/>
        </w:trPr>
        <w:tc>
          <w:tcPr>
            <w:tcW w:w="1418" w:type="dxa"/>
          </w:tcPr>
          <w:p w:rsidR="00573F36" w:rsidRPr="000B411E" w:rsidRDefault="00573F36" w:rsidP="008424C9">
            <w:pPr>
              <w:spacing w:before="60" w:after="60" w:line="240" w:lineRule="auto"/>
              <w:ind w:firstLine="0"/>
              <w:jc w:val="left"/>
              <w:rPr>
                <w:sz w:val="20"/>
              </w:rPr>
            </w:pPr>
            <w:r w:rsidRPr="000B411E">
              <w:rPr>
                <w:sz w:val="20"/>
              </w:rPr>
              <w:t>48.</w:t>
            </w:r>
            <w:r w:rsidR="008424C9" w:rsidRPr="000B411E">
              <w:rPr>
                <w:sz w:val="20"/>
              </w:rPr>
              <w:t>010</w:t>
            </w:r>
            <w:r w:rsidRPr="000B411E">
              <w:rPr>
                <w:sz w:val="20"/>
              </w:rPr>
              <w:t xml:space="preserve"> NF</w:t>
            </w:r>
          </w:p>
        </w:tc>
        <w:tc>
          <w:tcPr>
            <w:tcW w:w="1418" w:type="dxa"/>
          </w:tcPr>
          <w:p w:rsidR="00573F36" w:rsidRPr="000B411E" w:rsidRDefault="008424C9" w:rsidP="00573F36">
            <w:pPr>
              <w:spacing w:before="60" w:after="60" w:line="240" w:lineRule="auto"/>
              <w:ind w:firstLine="0"/>
              <w:jc w:val="left"/>
              <w:rPr>
                <w:sz w:val="20"/>
              </w:rPr>
            </w:pPr>
            <w:proofErr w:type="spellStart"/>
            <w:r w:rsidRPr="000B411E">
              <w:rPr>
                <w:sz w:val="20"/>
              </w:rPr>
              <w:t>Bellachioma</w:t>
            </w:r>
            <w:proofErr w:type="spellEnd"/>
          </w:p>
        </w:tc>
        <w:tc>
          <w:tcPr>
            <w:tcW w:w="1304" w:type="dxa"/>
          </w:tcPr>
          <w:p w:rsidR="00573F36" w:rsidRPr="000B411E" w:rsidRDefault="00573F36" w:rsidP="00573F36">
            <w:pPr>
              <w:spacing w:before="60" w:after="60" w:line="240" w:lineRule="auto"/>
              <w:ind w:firstLine="0"/>
              <w:jc w:val="left"/>
              <w:rPr>
                <w:sz w:val="20"/>
              </w:rPr>
            </w:pPr>
          </w:p>
        </w:tc>
        <w:tc>
          <w:tcPr>
            <w:tcW w:w="737" w:type="dxa"/>
          </w:tcPr>
          <w:p w:rsidR="00573F36" w:rsidRPr="000B411E" w:rsidRDefault="00573F36" w:rsidP="00573F36">
            <w:pPr>
              <w:spacing w:before="60" w:after="60" w:line="240" w:lineRule="auto"/>
              <w:ind w:firstLine="0"/>
              <w:jc w:val="center"/>
              <w:rPr>
                <w:sz w:val="20"/>
              </w:rPr>
            </w:pPr>
            <w:r w:rsidRPr="000B411E">
              <w:rPr>
                <w:sz w:val="20"/>
              </w:rPr>
              <w:t>4.12</w:t>
            </w:r>
          </w:p>
        </w:tc>
        <w:tc>
          <w:tcPr>
            <w:tcW w:w="8505" w:type="dxa"/>
          </w:tcPr>
          <w:p w:rsidR="00573F36" w:rsidRPr="000B411E" w:rsidRDefault="00DE47E3" w:rsidP="000B411E">
            <w:pPr>
              <w:spacing w:before="60" w:after="60" w:line="240" w:lineRule="auto"/>
              <w:ind w:firstLine="0"/>
              <w:rPr>
                <w:rFonts w:cs="Arial"/>
                <w:sz w:val="20"/>
              </w:rPr>
            </w:pPr>
            <w:r w:rsidRPr="000B411E">
              <w:rPr>
                <w:b/>
                <w:i/>
                <w:sz w:val="20"/>
              </w:rPr>
              <w:t>Introduce l’articolo 48-bis</w:t>
            </w:r>
            <w:r w:rsidRPr="000B411E">
              <w:rPr>
                <w:sz w:val="20"/>
              </w:rPr>
              <w:t xml:space="preserve"> che </w:t>
            </w:r>
            <w:r w:rsidR="000B411E" w:rsidRPr="000B411E">
              <w:rPr>
                <w:sz w:val="20"/>
              </w:rPr>
              <w:t>a</w:t>
            </w:r>
            <w:r w:rsidR="000B411E" w:rsidRPr="000B411E">
              <w:rPr>
                <w:rFonts w:cs="Arial"/>
                <w:sz w:val="20"/>
              </w:rPr>
              <w:t xml:space="preserve">umenta di </w:t>
            </w:r>
            <w:r w:rsidR="000B411E" w:rsidRPr="000B411E">
              <w:rPr>
                <w:rFonts w:cs="Arial"/>
                <w:b/>
                <w:sz w:val="20"/>
              </w:rPr>
              <w:t xml:space="preserve">12.829.176,71 </w:t>
            </w:r>
            <w:r w:rsidR="000B411E" w:rsidRPr="000B411E">
              <w:rPr>
                <w:rFonts w:cs="Arial"/>
                <w:sz w:val="20"/>
              </w:rPr>
              <w:t>euro per l’anno</w:t>
            </w:r>
            <w:r w:rsidR="000B411E" w:rsidRPr="000B411E">
              <w:rPr>
                <w:rFonts w:cs="Arial"/>
                <w:b/>
                <w:sz w:val="20"/>
              </w:rPr>
              <w:t xml:space="preserve"> 2019</w:t>
            </w:r>
            <w:r w:rsidR="000B411E" w:rsidRPr="000B411E">
              <w:rPr>
                <w:rFonts w:cs="Arial"/>
                <w:sz w:val="20"/>
              </w:rPr>
              <w:t xml:space="preserve"> il </w:t>
            </w:r>
            <w:r w:rsidR="000B411E" w:rsidRPr="000B411E">
              <w:rPr>
                <w:rFonts w:cs="Arial"/>
                <w:b/>
                <w:sz w:val="20"/>
              </w:rPr>
              <w:t>fondo</w:t>
            </w:r>
            <w:r w:rsidR="000B411E" w:rsidRPr="000B411E">
              <w:rPr>
                <w:rFonts w:cs="Arial"/>
                <w:sz w:val="20"/>
              </w:rPr>
              <w:t xml:space="preserve"> costituito presso l'Istituto per il credito sportivo di cui alla legge n. 1295 del 1957, allo scopo di contribuire agli interessi sui mutui per finalità sportive, a valere sulle disponibilità iscritte nel bilancio dello stesso Istituto ai sensi del decreto ministeriale 17 novembre 2004</w:t>
            </w:r>
            <w:r w:rsidR="000B411E" w:rsidRPr="000B411E">
              <w:rPr>
                <w:rFonts w:cs="Arial"/>
                <w:sz w:val="20"/>
              </w:rPr>
              <w:t>.</w:t>
            </w:r>
          </w:p>
        </w:tc>
      </w:tr>
    </w:tbl>
    <w:p w:rsidR="00573F36" w:rsidRDefault="00573F36" w:rsidP="00573F36">
      <w:pPr>
        <w:tabs>
          <w:tab w:val="left" w:pos="7950"/>
        </w:tabs>
        <w:spacing w:line="240" w:lineRule="auto"/>
        <w:ind w:left="1418" w:hanging="1418"/>
        <w:rPr>
          <w:rStyle w:val="titolo2articolo0"/>
          <w:b/>
          <w:sz w:val="24"/>
          <w:szCs w:val="24"/>
        </w:rPr>
      </w:pPr>
    </w:p>
    <w:p w:rsidR="00573F36" w:rsidRDefault="00573F36">
      <w:pPr>
        <w:spacing w:line="240" w:lineRule="auto"/>
        <w:ind w:firstLine="0"/>
        <w:jc w:val="left"/>
        <w:rPr>
          <w:rStyle w:val="titolo2articolo0"/>
          <w:b/>
          <w:sz w:val="24"/>
          <w:szCs w:val="24"/>
        </w:rPr>
      </w:pPr>
      <w:r>
        <w:rPr>
          <w:rStyle w:val="titolo2articolo0"/>
          <w:b/>
          <w:sz w:val="24"/>
          <w:szCs w:val="24"/>
        </w:rPr>
        <w:br w:type="page"/>
      </w:r>
    </w:p>
    <w:p w:rsidR="00694C16" w:rsidRPr="00A74DF1" w:rsidRDefault="00694C16" w:rsidP="00694C16">
      <w:pPr>
        <w:tabs>
          <w:tab w:val="left" w:pos="7950"/>
        </w:tabs>
        <w:spacing w:line="240" w:lineRule="auto"/>
        <w:ind w:left="1418" w:hanging="1418"/>
        <w:rPr>
          <w:iCs/>
          <w:sz w:val="24"/>
        </w:rPr>
      </w:pPr>
      <w:r w:rsidRPr="00A74DF1">
        <w:rPr>
          <w:rStyle w:val="titolo2articolo0"/>
          <w:b/>
          <w:sz w:val="24"/>
          <w:szCs w:val="24"/>
        </w:rPr>
        <w:lastRenderedPageBreak/>
        <w:t xml:space="preserve">Articolo </w:t>
      </w:r>
      <w:r w:rsidR="00A6241E" w:rsidRPr="00A74DF1">
        <w:rPr>
          <w:rStyle w:val="titolo2articolo0"/>
          <w:b/>
          <w:sz w:val="24"/>
          <w:szCs w:val="24"/>
        </w:rPr>
        <w:t>49</w:t>
      </w:r>
      <w:r w:rsidRPr="00A74DF1">
        <w:rPr>
          <w:sz w:val="24"/>
        </w:rPr>
        <w:t xml:space="preserve"> - </w:t>
      </w:r>
      <w:r w:rsidR="00B01D46" w:rsidRPr="00A74DF1">
        <w:rPr>
          <w:sz w:val="24"/>
        </w:rPr>
        <w:t>Interventi per favorire lo sviluppo socioeconomico delle aree rurali</w:t>
      </w:r>
    </w:p>
    <w:p w:rsidR="00694C16" w:rsidRPr="00A74DF1" w:rsidRDefault="00694C16" w:rsidP="00694C16">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694C16" w:rsidRPr="00A74DF1" w:rsidTr="00B01D46">
        <w:trPr>
          <w:tblHeader/>
          <w:jc w:val="center"/>
        </w:trPr>
        <w:tc>
          <w:tcPr>
            <w:tcW w:w="1442" w:type="dxa"/>
          </w:tcPr>
          <w:p w:rsidR="00694C16" w:rsidRPr="00A74DF1" w:rsidRDefault="00694C16" w:rsidP="00282A09">
            <w:pPr>
              <w:spacing w:before="120" w:after="120"/>
              <w:ind w:firstLine="0"/>
              <w:jc w:val="center"/>
              <w:rPr>
                <w:b/>
                <w:sz w:val="20"/>
              </w:rPr>
            </w:pPr>
            <w:r w:rsidRPr="00A74DF1">
              <w:rPr>
                <w:b/>
                <w:sz w:val="20"/>
              </w:rPr>
              <w:t>Estremi</w:t>
            </w:r>
          </w:p>
        </w:tc>
        <w:tc>
          <w:tcPr>
            <w:tcW w:w="1442" w:type="dxa"/>
          </w:tcPr>
          <w:p w:rsidR="00694C16" w:rsidRPr="00A74DF1" w:rsidRDefault="00694C16" w:rsidP="00282A09">
            <w:pPr>
              <w:spacing w:before="120" w:after="120"/>
              <w:ind w:firstLine="0"/>
              <w:jc w:val="center"/>
              <w:rPr>
                <w:b/>
                <w:sz w:val="20"/>
              </w:rPr>
            </w:pPr>
            <w:r w:rsidRPr="00A74DF1">
              <w:rPr>
                <w:b/>
                <w:sz w:val="20"/>
              </w:rPr>
              <w:t>Iniziativa</w:t>
            </w:r>
          </w:p>
        </w:tc>
        <w:tc>
          <w:tcPr>
            <w:tcW w:w="1326" w:type="dxa"/>
          </w:tcPr>
          <w:p w:rsidR="00694C16" w:rsidRPr="00A74DF1" w:rsidRDefault="00694C16" w:rsidP="00282A09">
            <w:pPr>
              <w:spacing w:before="120" w:after="120"/>
              <w:ind w:left="-57" w:right="-57" w:firstLine="0"/>
              <w:jc w:val="center"/>
              <w:rPr>
                <w:b/>
                <w:sz w:val="20"/>
              </w:rPr>
            </w:pPr>
            <w:r w:rsidRPr="00A74DF1">
              <w:rPr>
                <w:b/>
                <w:sz w:val="20"/>
              </w:rPr>
              <w:t>Gruppo</w:t>
            </w:r>
          </w:p>
        </w:tc>
        <w:tc>
          <w:tcPr>
            <w:tcW w:w="749" w:type="dxa"/>
          </w:tcPr>
          <w:p w:rsidR="00694C16" w:rsidRPr="00A74DF1" w:rsidRDefault="00694C16" w:rsidP="00282A09">
            <w:pPr>
              <w:spacing w:before="120" w:after="120"/>
              <w:ind w:firstLine="0"/>
              <w:jc w:val="center"/>
              <w:rPr>
                <w:b/>
                <w:sz w:val="20"/>
              </w:rPr>
            </w:pPr>
            <w:r w:rsidRPr="00A74DF1">
              <w:rPr>
                <w:b/>
                <w:sz w:val="20"/>
              </w:rPr>
              <w:t>Data</w:t>
            </w:r>
          </w:p>
        </w:tc>
        <w:tc>
          <w:tcPr>
            <w:tcW w:w="8649" w:type="dxa"/>
          </w:tcPr>
          <w:p w:rsidR="00694C16" w:rsidRPr="00A74DF1" w:rsidRDefault="00694C16" w:rsidP="00282A09">
            <w:pPr>
              <w:pStyle w:val="titoloarticolo2r"/>
              <w:spacing w:before="120" w:after="120" w:line="300" w:lineRule="exact"/>
              <w:rPr>
                <w:rFonts w:ascii="Arial" w:hAnsi="Arial"/>
              </w:rPr>
            </w:pPr>
            <w:r w:rsidRPr="00A74DF1">
              <w:rPr>
                <w:rFonts w:ascii="Arial" w:hAnsi="Arial"/>
              </w:rPr>
              <w:t xml:space="preserve">Oggetto </w:t>
            </w:r>
          </w:p>
        </w:tc>
      </w:tr>
      <w:tr w:rsidR="00A74DF1" w:rsidRPr="00A74DF1" w:rsidTr="00282A09">
        <w:trPr>
          <w:jc w:val="center"/>
        </w:trPr>
        <w:tc>
          <w:tcPr>
            <w:tcW w:w="1442" w:type="dxa"/>
          </w:tcPr>
          <w:p w:rsidR="00694C16" w:rsidRPr="00A74DF1" w:rsidRDefault="00694C16" w:rsidP="00D97998">
            <w:pPr>
              <w:spacing w:before="60" w:after="60" w:line="240" w:lineRule="auto"/>
              <w:ind w:firstLine="0"/>
              <w:jc w:val="left"/>
              <w:rPr>
                <w:sz w:val="20"/>
              </w:rPr>
            </w:pPr>
            <w:r w:rsidRPr="00A74DF1">
              <w:rPr>
                <w:sz w:val="20"/>
              </w:rPr>
              <w:t xml:space="preserve">49.35 </w:t>
            </w:r>
            <w:r w:rsidR="000A3A00" w:rsidRPr="00A74DF1">
              <w:rPr>
                <w:sz w:val="20"/>
              </w:rPr>
              <w:t>NF</w:t>
            </w:r>
          </w:p>
        </w:tc>
        <w:tc>
          <w:tcPr>
            <w:tcW w:w="1442" w:type="dxa"/>
          </w:tcPr>
          <w:p w:rsidR="00694C16" w:rsidRPr="00A74DF1" w:rsidRDefault="00BD3887" w:rsidP="00D97998">
            <w:pPr>
              <w:spacing w:before="60" w:after="60" w:line="240" w:lineRule="auto"/>
              <w:ind w:firstLine="0"/>
              <w:jc w:val="left"/>
              <w:rPr>
                <w:sz w:val="20"/>
              </w:rPr>
            </w:pPr>
            <w:r w:rsidRPr="00A74DF1">
              <w:rPr>
                <w:sz w:val="20"/>
              </w:rPr>
              <w:t xml:space="preserve">Vanessa </w:t>
            </w:r>
            <w:proofErr w:type="spellStart"/>
            <w:r w:rsidRPr="00A74DF1">
              <w:rPr>
                <w:sz w:val="20"/>
              </w:rPr>
              <w:t>Cattoi</w:t>
            </w:r>
            <w:proofErr w:type="spellEnd"/>
          </w:p>
        </w:tc>
        <w:tc>
          <w:tcPr>
            <w:tcW w:w="1326" w:type="dxa"/>
          </w:tcPr>
          <w:p w:rsidR="00694C16" w:rsidRPr="00A74DF1" w:rsidRDefault="00BD3887" w:rsidP="00D97998">
            <w:pPr>
              <w:spacing w:before="60" w:after="60" w:line="240" w:lineRule="auto"/>
              <w:ind w:firstLine="0"/>
              <w:jc w:val="left"/>
              <w:rPr>
                <w:sz w:val="20"/>
              </w:rPr>
            </w:pPr>
            <w:r w:rsidRPr="00A74DF1">
              <w:rPr>
                <w:sz w:val="20"/>
              </w:rPr>
              <w:t>Lega</w:t>
            </w:r>
          </w:p>
        </w:tc>
        <w:tc>
          <w:tcPr>
            <w:tcW w:w="749" w:type="dxa"/>
          </w:tcPr>
          <w:p w:rsidR="00694C16" w:rsidRPr="00A74DF1" w:rsidRDefault="00A74DF1" w:rsidP="00D97998">
            <w:pPr>
              <w:spacing w:before="60" w:after="60" w:line="240" w:lineRule="auto"/>
              <w:ind w:firstLine="0"/>
              <w:jc w:val="center"/>
              <w:rPr>
                <w:sz w:val="20"/>
              </w:rPr>
            </w:pPr>
            <w:r w:rsidRPr="00A74DF1">
              <w:rPr>
                <w:sz w:val="20"/>
              </w:rPr>
              <w:t>3.12</w:t>
            </w:r>
          </w:p>
        </w:tc>
        <w:tc>
          <w:tcPr>
            <w:tcW w:w="8649" w:type="dxa"/>
          </w:tcPr>
          <w:p w:rsidR="00A74DF1" w:rsidRPr="00A74DF1" w:rsidRDefault="00A74DF1" w:rsidP="00A74DF1">
            <w:pPr>
              <w:tabs>
                <w:tab w:val="left" w:pos="3285"/>
              </w:tabs>
              <w:spacing w:before="60" w:line="240" w:lineRule="auto"/>
              <w:ind w:firstLine="0"/>
              <w:rPr>
                <w:iCs/>
                <w:sz w:val="20"/>
              </w:rPr>
            </w:pPr>
            <w:r w:rsidRPr="00A74DF1">
              <w:rPr>
                <w:b/>
                <w:i/>
                <w:iCs/>
                <w:sz w:val="20"/>
              </w:rPr>
              <w:t>Introduce i commi 4-bis e 4-ter,</w:t>
            </w:r>
            <w:r w:rsidRPr="00A74DF1">
              <w:rPr>
                <w:iCs/>
                <w:sz w:val="20"/>
              </w:rPr>
              <w:t xml:space="preserve"> che intervengono, rispettivamente, sulla disciplina del Fondo di garanzia per la prima casa e sul novero delle operazioni che possono essere finanziate dalla Cassa depositi e prestiti S.p.A.</w:t>
            </w:r>
          </w:p>
          <w:p w:rsidR="00A74DF1" w:rsidRPr="00A74DF1" w:rsidRDefault="00A74DF1" w:rsidP="00A74DF1">
            <w:pPr>
              <w:tabs>
                <w:tab w:val="left" w:pos="3285"/>
              </w:tabs>
              <w:spacing w:before="60" w:after="60" w:line="240" w:lineRule="auto"/>
              <w:ind w:firstLine="0"/>
              <w:rPr>
                <w:iCs/>
                <w:sz w:val="20"/>
              </w:rPr>
            </w:pPr>
            <w:r w:rsidRPr="00A74DF1">
              <w:rPr>
                <w:iCs/>
                <w:sz w:val="20"/>
              </w:rPr>
              <w:t>In particolare, i commi sono volti a:</w:t>
            </w:r>
          </w:p>
          <w:p w:rsidR="00A74DF1" w:rsidRPr="00A74DF1" w:rsidRDefault="00A74DF1" w:rsidP="00B05601">
            <w:pPr>
              <w:pStyle w:val="Paragrafoelenco"/>
              <w:numPr>
                <w:ilvl w:val="0"/>
                <w:numId w:val="8"/>
              </w:numPr>
              <w:tabs>
                <w:tab w:val="left" w:pos="3285"/>
              </w:tabs>
              <w:spacing w:before="60" w:after="60" w:line="240" w:lineRule="auto"/>
              <w:ind w:left="548" w:hanging="357"/>
              <w:contextualSpacing w:val="0"/>
              <w:rPr>
                <w:iCs/>
                <w:sz w:val="20"/>
              </w:rPr>
            </w:pPr>
            <w:r w:rsidRPr="00A74DF1">
              <w:rPr>
                <w:iCs/>
                <w:sz w:val="20"/>
              </w:rPr>
              <w:t>incrementare la dotazione del Fondo di garanzia per la prima casa mediante l’intervento di Cassa depositi e prestiti (CDP), anche a valere su risorse di soggetti terzi e al fine di innalzare la misura massima di garanzia del Fondo;</w:t>
            </w:r>
          </w:p>
          <w:p w:rsidR="00A74DF1" w:rsidRPr="00A74DF1" w:rsidRDefault="00A74DF1" w:rsidP="00B05601">
            <w:pPr>
              <w:pStyle w:val="Paragrafoelenco"/>
              <w:numPr>
                <w:ilvl w:val="0"/>
                <w:numId w:val="8"/>
              </w:numPr>
              <w:tabs>
                <w:tab w:val="left" w:pos="3285"/>
              </w:tabs>
              <w:spacing w:before="60" w:after="60" w:line="240" w:lineRule="auto"/>
              <w:ind w:left="548" w:hanging="357"/>
              <w:contextualSpacing w:val="0"/>
              <w:rPr>
                <w:iCs/>
                <w:sz w:val="20"/>
              </w:rPr>
            </w:pPr>
            <w:r w:rsidRPr="00A74DF1">
              <w:rPr>
                <w:iCs/>
                <w:sz w:val="20"/>
              </w:rPr>
              <w:t>affidare alle norme di rango secondario il compito di disciplinare le condizioni di mantenimento della garanzia del Fondo nel caso di cessione dei mutui (comma 4-</w:t>
            </w:r>
            <w:r w:rsidRPr="00A74DF1">
              <w:rPr>
                <w:i/>
                <w:iCs/>
                <w:sz w:val="20"/>
              </w:rPr>
              <w:t>bis</w:t>
            </w:r>
            <w:r w:rsidRPr="00A74DF1">
              <w:rPr>
                <w:iCs/>
                <w:sz w:val="20"/>
              </w:rPr>
              <w:t>);</w:t>
            </w:r>
          </w:p>
          <w:p w:rsidR="00A74DF1" w:rsidRPr="00A74DF1" w:rsidRDefault="00A74DF1" w:rsidP="00B05601">
            <w:pPr>
              <w:pStyle w:val="Paragrafoelenco"/>
              <w:numPr>
                <w:ilvl w:val="0"/>
                <w:numId w:val="8"/>
              </w:numPr>
              <w:tabs>
                <w:tab w:val="left" w:pos="3285"/>
              </w:tabs>
              <w:spacing w:before="60" w:after="60" w:line="240" w:lineRule="auto"/>
              <w:ind w:left="548" w:hanging="357"/>
              <w:contextualSpacing w:val="0"/>
              <w:rPr>
                <w:iCs/>
                <w:sz w:val="20"/>
              </w:rPr>
            </w:pPr>
            <w:r w:rsidRPr="00A74DF1">
              <w:rPr>
                <w:iCs/>
                <w:sz w:val="20"/>
              </w:rPr>
              <w:t>chiarire che CDP può finanziare investimenti in molteplici settori, a prescindere dal finanziamento di opere, impianti, reti e dotazioni destinati a iniziative di pubblica utilità;</w:t>
            </w:r>
          </w:p>
          <w:p w:rsidR="00694C16" w:rsidRPr="00A74DF1" w:rsidRDefault="00A74DF1" w:rsidP="00B05601">
            <w:pPr>
              <w:pStyle w:val="Paragrafoelenco"/>
              <w:numPr>
                <w:ilvl w:val="0"/>
                <w:numId w:val="8"/>
              </w:numPr>
              <w:tabs>
                <w:tab w:val="left" w:pos="3285"/>
              </w:tabs>
              <w:spacing w:before="60" w:after="60" w:line="240" w:lineRule="auto"/>
              <w:ind w:left="548" w:hanging="357"/>
              <w:contextualSpacing w:val="0"/>
              <w:rPr>
                <w:iCs/>
                <w:sz w:val="20"/>
              </w:rPr>
            </w:pPr>
            <w:r w:rsidRPr="00A74DF1">
              <w:rPr>
                <w:iCs/>
                <w:sz w:val="20"/>
              </w:rPr>
              <w:t>ampliare le finalità dei predetti investimenti, introducendo la promozione dello sviluppo sostenibile e le iniziative per la crescita delle imprese (</w:t>
            </w:r>
            <w:r w:rsidR="00B05601">
              <w:rPr>
                <w:iCs/>
                <w:sz w:val="20"/>
              </w:rPr>
              <w:t xml:space="preserve">comma </w:t>
            </w:r>
            <w:r w:rsidRPr="00A74DF1">
              <w:rPr>
                <w:iCs/>
                <w:sz w:val="20"/>
              </w:rPr>
              <w:t>4-</w:t>
            </w:r>
            <w:r w:rsidRPr="00A74DF1">
              <w:rPr>
                <w:i/>
                <w:iCs/>
                <w:sz w:val="20"/>
              </w:rPr>
              <w:t>ter</w:t>
            </w:r>
            <w:r w:rsidRPr="00A74DF1">
              <w:rPr>
                <w:iCs/>
                <w:sz w:val="20"/>
              </w:rPr>
              <w:t>).</w:t>
            </w:r>
          </w:p>
        </w:tc>
      </w:tr>
      <w:tr w:rsidR="008424C9" w:rsidRPr="005327C8" w:rsidTr="00282A09">
        <w:trPr>
          <w:jc w:val="center"/>
        </w:trPr>
        <w:tc>
          <w:tcPr>
            <w:tcW w:w="1442" w:type="dxa"/>
          </w:tcPr>
          <w:p w:rsidR="008424C9" w:rsidRPr="005327C8" w:rsidRDefault="008424C9" w:rsidP="008424C9">
            <w:pPr>
              <w:spacing w:before="60" w:after="60" w:line="240" w:lineRule="atLeast"/>
              <w:ind w:firstLine="0"/>
              <w:rPr>
                <w:sz w:val="20"/>
              </w:rPr>
            </w:pPr>
            <w:r w:rsidRPr="005327C8">
              <w:rPr>
                <w:sz w:val="20"/>
              </w:rPr>
              <w:t>49.109 NF</w:t>
            </w:r>
          </w:p>
        </w:tc>
        <w:tc>
          <w:tcPr>
            <w:tcW w:w="1442" w:type="dxa"/>
          </w:tcPr>
          <w:p w:rsidR="008424C9" w:rsidRPr="005327C8" w:rsidRDefault="008424C9" w:rsidP="008424C9">
            <w:pPr>
              <w:spacing w:before="60" w:after="60" w:line="240" w:lineRule="atLeast"/>
              <w:rPr>
                <w:sz w:val="20"/>
              </w:rPr>
            </w:pPr>
            <w:r w:rsidRPr="005327C8">
              <w:rPr>
                <w:sz w:val="20"/>
              </w:rPr>
              <w:t>Boccia</w:t>
            </w:r>
          </w:p>
        </w:tc>
        <w:tc>
          <w:tcPr>
            <w:tcW w:w="1326" w:type="dxa"/>
          </w:tcPr>
          <w:p w:rsidR="008424C9" w:rsidRPr="005327C8" w:rsidRDefault="008424C9" w:rsidP="008424C9">
            <w:pPr>
              <w:spacing w:before="60" w:after="60" w:line="240" w:lineRule="atLeast"/>
              <w:rPr>
                <w:sz w:val="20"/>
              </w:rPr>
            </w:pPr>
            <w:r w:rsidRPr="005327C8">
              <w:rPr>
                <w:sz w:val="20"/>
              </w:rPr>
              <w:t>PD</w:t>
            </w:r>
          </w:p>
        </w:tc>
        <w:tc>
          <w:tcPr>
            <w:tcW w:w="749" w:type="dxa"/>
          </w:tcPr>
          <w:p w:rsidR="008424C9" w:rsidRPr="005327C8" w:rsidRDefault="008424C9" w:rsidP="008424C9">
            <w:pPr>
              <w:spacing w:before="60" w:after="60" w:line="240" w:lineRule="atLeast"/>
              <w:ind w:firstLine="0"/>
              <w:rPr>
                <w:sz w:val="20"/>
              </w:rPr>
            </w:pPr>
            <w:r w:rsidRPr="005327C8">
              <w:rPr>
                <w:sz w:val="20"/>
              </w:rPr>
              <w:t>4.12</w:t>
            </w:r>
          </w:p>
        </w:tc>
        <w:tc>
          <w:tcPr>
            <w:tcW w:w="8649" w:type="dxa"/>
          </w:tcPr>
          <w:p w:rsidR="008424C9" w:rsidRPr="005327C8" w:rsidRDefault="008424C9" w:rsidP="008424C9">
            <w:pPr>
              <w:spacing w:before="60" w:after="60" w:line="240" w:lineRule="atLeast"/>
              <w:ind w:firstLine="0"/>
              <w:rPr>
                <w:sz w:val="20"/>
              </w:rPr>
            </w:pPr>
            <w:r w:rsidRPr="005327C8">
              <w:rPr>
                <w:b/>
                <w:i/>
                <w:sz w:val="20"/>
              </w:rPr>
              <w:t>Aggiunge il comma 4-</w:t>
            </w:r>
            <w:r w:rsidRPr="005327C8">
              <w:rPr>
                <w:b/>
                <w:sz w:val="20"/>
              </w:rPr>
              <w:t>bis,</w:t>
            </w:r>
            <w:r w:rsidRPr="005327C8">
              <w:rPr>
                <w:sz w:val="20"/>
              </w:rPr>
              <w:t xml:space="preserve"> prevedendo un incremento di 1 milione di euro per ciascuna delle annualità 2019, 2020 e 2021 del Fondo per i prodotti cerealicoli. olivicoli e lattiero-caseari, da destinare al reimpianto con piante tolleranti o resistenti a </w:t>
            </w:r>
            <w:proofErr w:type="spellStart"/>
            <w:r w:rsidRPr="005327C8">
              <w:rPr>
                <w:i/>
                <w:sz w:val="20"/>
              </w:rPr>
              <w:t>Xylella</w:t>
            </w:r>
            <w:proofErr w:type="spellEnd"/>
            <w:r w:rsidRPr="005327C8">
              <w:rPr>
                <w:i/>
                <w:sz w:val="20"/>
              </w:rPr>
              <w:t xml:space="preserve"> </w:t>
            </w:r>
            <w:r w:rsidRPr="005327C8">
              <w:rPr>
                <w:sz w:val="20"/>
              </w:rPr>
              <w:t>fastidiosa nella zona infetta sottoposta a misure di contenimento del batterio.</w:t>
            </w:r>
          </w:p>
        </w:tc>
      </w:tr>
    </w:tbl>
    <w:p w:rsidR="008C1DFC" w:rsidRDefault="008C1DFC"/>
    <w:p w:rsidR="008C1DFC" w:rsidRDefault="008C1DFC"/>
    <w:p w:rsidR="006F6418" w:rsidRDefault="006F6418">
      <w:pPr>
        <w:spacing w:line="240" w:lineRule="auto"/>
        <w:ind w:firstLine="0"/>
        <w:jc w:val="left"/>
        <w:rPr>
          <w:rStyle w:val="titolo2articolo0"/>
          <w:b/>
          <w:sz w:val="24"/>
          <w:szCs w:val="24"/>
        </w:rPr>
      </w:pPr>
      <w:r>
        <w:rPr>
          <w:rStyle w:val="titolo2articolo0"/>
          <w:b/>
          <w:sz w:val="24"/>
          <w:szCs w:val="24"/>
        </w:rPr>
        <w:br w:type="page"/>
      </w:r>
    </w:p>
    <w:p w:rsidR="008C1DFC" w:rsidRPr="00803F38" w:rsidRDefault="008C1DFC" w:rsidP="008C1DFC">
      <w:pPr>
        <w:tabs>
          <w:tab w:val="left" w:pos="7950"/>
        </w:tabs>
        <w:spacing w:line="240" w:lineRule="auto"/>
        <w:ind w:left="1418" w:hanging="1418"/>
        <w:rPr>
          <w:iCs/>
          <w:sz w:val="24"/>
        </w:rPr>
      </w:pPr>
      <w:r w:rsidRPr="00803F38">
        <w:rPr>
          <w:rStyle w:val="titolo2articolo0"/>
          <w:b/>
          <w:sz w:val="24"/>
          <w:szCs w:val="24"/>
        </w:rPr>
        <w:lastRenderedPageBreak/>
        <w:t>Articolo 49-bis</w:t>
      </w:r>
      <w:r w:rsidRPr="00803F38">
        <w:rPr>
          <w:sz w:val="24"/>
        </w:rPr>
        <w:t xml:space="preserve"> - </w:t>
      </w:r>
      <w:r w:rsidRPr="00803F38">
        <w:rPr>
          <w:iCs/>
          <w:sz w:val="24"/>
        </w:rPr>
        <w:t>Istituzione di un fondo per la gestione e la manutenzione delle foreste italiane e aumento percentuali di compensazione del legno</w:t>
      </w:r>
    </w:p>
    <w:p w:rsidR="008C1DFC" w:rsidRPr="00803F38" w:rsidRDefault="008C1DFC" w:rsidP="008C1DFC">
      <w:pPr>
        <w:tabs>
          <w:tab w:val="left" w:pos="3315"/>
        </w:tabs>
        <w:spacing w:line="240" w:lineRule="auto"/>
        <w:ind w:firstLine="0"/>
        <w:rPr>
          <w:sz w:val="24"/>
        </w:rPr>
      </w:pPr>
      <w:r w:rsidRPr="00803F38">
        <w:rPr>
          <w:sz w:val="24"/>
        </w:rPr>
        <w:tab/>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803F38" w:rsidRPr="00803F38" w:rsidTr="00F56D2E">
        <w:trPr>
          <w:jc w:val="center"/>
        </w:trPr>
        <w:tc>
          <w:tcPr>
            <w:tcW w:w="1442" w:type="dxa"/>
          </w:tcPr>
          <w:p w:rsidR="008C1DFC" w:rsidRPr="00803F38" w:rsidRDefault="008C1DFC" w:rsidP="00F56D2E">
            <w:pPr>
              <w:spacing w:before="120" w:after="120"/>
              <w:ind w:firstLine="0"/>
              <w:jc w:val="center"/>
              <w:rPr>
                <w:b/>
                <w:sz w:val="20"/>
              </w:rPr>
            </w:pPr>
            <w:r w:rsidRPr="00803F38">
              <w:rPr>
                <w:b/>
                <w:sz w:val="20"/>
              </w:rPr>
              <w:t>Estremi</w:t>
            </w:r>
          </w:p>
        </w:tc>
        <w:tc>
          <w:tcPr>
            <w:tcW w:w="1442" w:type="dxa"/>
          </w:tcPr>
          <w:p w:rsidR="008C1DFC" w:rsidRPr="00803F38" w:rsidRDefault="008C1DFC" w:rsidP="00F56D2E">
            <w:pPr>
              <w:spacing w:before="120" w:after="120"/>
              <w:ind w:firstLine="0"/>
              <w:jc w:val="center"/>
              <w:rPr>
                <w:b/>
                <w:sz w:val="20"/>
              </w:rPr>
            </w:pPr>
            <w:r w:rsidRPr="00803F38">
              <w:rPr>
                <w:b/>
                <w:sz w:val="20"/>
              </w:rPr>
              <w:t>Iniziativa</w:t>
            </w:r>
          </w:p>
        </w:tc>
        <w:tc>
          <w:tcPr>
            <w:tcW w:w="1326" w:type="dxa"/>
          </w:tcPr>
          <w:p w:rsidR="008C1DFC" w:rsidRPr="00803F38" w:rsidRDefault="008C1DFC" w:rsidP="00F56D2E">
            <w:pPr>
              <w:spacing w:before="120" w:after="120"/>
              <w:ind w:firstLine="0"/>
              <w:jc w:val="center"/>
              <w:rPr>
                <w:b/>
                <w:sz w:val="20"/>
              </w:rPr>
            </w:pPr>
            <w:r w:rsidRPr="00803F38">
              <w:rPr>
                <w:b/>
                <w:sz w:val="20"/>
              </w:rPr>
              <w:t>Gruppo</w:t>
            </w:r>
          </w:p>
        </w:tc>
        <w:tc>
          <w:tcPr>
            <w:tcW w:w="749" w:type="dxa"/>
          </w:tcPr>
          <w:p w:rsidR="008C1DFC" w:rsidRPr="00803F38" w:rsidRDefault="008C1DFC" w:rsidP="00F56D2E">
            <w:pPr>
              <w:spacing w:before="120" w:after="120"/>
              <w:ind w:firstLine="0"/>
              <w:jc w:val="center"/>
              <w:rPr>
                <w:b/>
                <w:sz w:val="20"/>
              </w:rPr>
            </w:pPr>
            <w:r w:rsidRPr="00803F38">
              <w:rPr>
                <w:b/>
                <w:sz w:val="20"/>
              </w:rPr>
              <w:t>Data</w:t>
            </w:r>
          </w:p>
        </w:tc>
        <w:tc>
          <w:tcPr>
            <w:tcW w:w="8649" w:type="dxa"/>
          </w:tcPr>
          <w:p w:rsidR="008C1DFC" w:rsidRPr="00803F38" w:rsidRDefault="008C1DFC" w:rsidP="00F56D2E">
            <w:pPr>
              <w:spacing w:before="120" w:after="120"/>
              <w:ind w:firstLine="0"/>
              <w:jc w:val="center"/>
              <w:rPr>
                <w:b/>
                <w:sz w:val="20"/>
              </w:rPr>
            </w:pPr>
            <w:r w:rsidRPr="00803F38">
              <w:rPr>
                <w:b/>
                <w:sz w:val="20"/>
              </w:rPr>
              <w:t xml:space="preserve">Oggetto </w:t>
            </w:r>
          </w:p>
        </w:tc>
      </w:tr>
      <w:tr w:rsidR="00803F38" w:rsidRPr="00D97998" w:rsidTr="00282A09">
        <w:trPr>
          <w:jc w:val="center"/>
        </w:trPr>
        <w:tc>
          <w:tcPr>
            <w:tcW w:w="1442" w:type="dxa"/>
          </w:tcPr>
          <w:p w:rsidR="00803F38" w:rsidRPr="00803F38" w:rsidRDefault="00803F38" w:rsidP="00803F38">
            <w:pPr>
              <w:spacing w:before="60" w:after="60" w:line="240" w:lineRule="auto"/>
              <w:ind w:firstLine="0"/>
              <w:rPr>
                <w:sz w:val="20"/>
              </w:rPr>
            </w:pPr>
            <w:r w:rsidRPr="00803F38">
              <w:rPr>
                <w:sz w:val="20"/>
              </w:rPr>
              <w:t>49.05 NF</w:t>
            </w:r>
          </w:p>
          <w:p w:rsidR="00803F38" w:rsidRPr="00803F38" w:rsidRDefault="00803F38" w:rsidP="00803F38">
            <w:pPr>
              <w:spacing w:before="60" w:after="60" w:line="240" w:lineRule="auto"/>
              <w:ind w:firstLine="0"/>
              <w:rPr>
                <w:sz w:val="20"/>
              </w:rPr>
            </w:pPr>
            <w:r w:rsidRPr="00803F38">
              <w:rPr>
                <w:sz w:val="20"/>
              </w:rPr>
              <w:t>49.090 NF</w:t>
            </w:r>
          </w:p>
        </w:tc>
        <w:tc>
          <w:tcPr>
            <w:tcW w:w="1442" w:type="dxa"/>
          </w:tcPr>
          <w:p w:rsidR="00803F38" w:rsidRPr="00803F38" w:rsidRDefault="00803F38" w:rsidP="00803F38">
            <w:pPr>
              <w:spacing w:before="60" w:after="60" w:line="240" w:lineRule="auto"/>
              <w:ind w:firstLine="0"/>
              <w:rPr>
                <w:sz w:val="20"/>
              </w:rPr>
            </w:pPr>
            <w:proofErr w:type="spellStart"/>
            <w:r w:rsidRPr="00803F38">
              <w:rPr>
                <w:sz w:val="20"/>
              </w:rPr>
              <w:t>Schullian</w:t>
            </w:r>
            <w:proofErr w:type="spellEnd"/>
          </w:p>
          <w:p w:rsidR="00803F38" w:rsidRPr="00803F38" w:rsidRDefault="00803F38" w:rsidP="00803F38">
            <w:pPr>
              <w:spacing w:before="60" w:after="60" w:line="240" w:lineRule="auto"/>
              <w:ind w:firstLine="0"/>
              <w:rPr>
                <w:sz w:val="20"/>
              </w:rPr>
            </w:pPr>
            <w:proofErr w:type="spellStart"/>
            <w:r w:rsidRPr="00803F38">
              <w:rPr>
                <w:sz w:val="20"/>
              </w:rPr>
              <w:t>Liuni</w:t>
            </w:r>
            <w:proofErr w:type="spellEnd"/>
          </w:p>
        </w:tc>
        <w:tc>
          <w:tcPr>
            <w:tcW w:w="1326" w:type="dxa"/>
          </w:tcPr>
          <w:p w:rsidR="00803F38" w:rsidRPr="00803F38" w:rsidRDefault="00803F38" w:rsidP="00803F38">
            <w:pPr>
              <w:spacing w:before="60" w:after="60" w:line="240" w:lineRule="auto"/>
              <w:ind w:firstLine="0"/>
              <w:rPr>
                <w:sz w:val="20"/>
              </w:rPr>
            </w:pPr>
            <w:r w:rsidRPr="00803F38">
              <w:rPr>
                <w:sz w:val="20"/>
              </w:rPr>
              <w:t>Misto</w:t>
            </w:r>
          </w:p>
          <w:p w:rsidR="00803F38" w:rsidRPr="00803F38" w:rsidRDefault="00803F38" w:rsidP="00803F38">
            <w:pPr>
              <w:spacing w:before="60" w:after="60" w:line="240" w:lineRule="auto"/>
              <w:ind w:firstLine="0"/>
              <w:rPr>
                <w:sz w:val="20"/>
              </w:rPr>
            </w:pPr>
            <w:r w:rsidRPr="00803F38">
              <w:rPr>
                <w:sz w:val="20"/>
              </w:rPr>
              <w:t>Lega</w:t>
            </w:r>
          </w:p>
        </w:tc>
        <w:tc>
          <w:tcPr>
            <w:tcW w:w="749" w:type="dxa"/>
          </w:tcPr>
          <w:p w:rsidR="00803F38" w:rsidRPr="00803F38" w:rsidRDefault="00731549" w:rsidP="00803F38">
            <w:pPr>
              <w:spacing w:before="60" w:after="60" w:line="240" w:lineRule="auto"/>
              <w:ind w:firstLine="0"/>
              <w:rPr>
                <w:sz w:val="20"/>
              </w:rPr>
            </w:pPr>
            <w:r>
              <w:rPr>
                <w:sz w:val="20"/>
              </w:rPr>
              <w:t>4</w:t>
            </w:r>
            <w:r w:rsidR="00803F38" w:rsidRPr="00803F38">
              <w:rPr>
                <w:sz w:val="20"/>
              </w:rPr>
              <w:t>.12</w:t>
            </w:r>
          </w:p>
        </w:tc>
        <w:tc>
          <w:tcPr>
            <w:tcW w:w="8649" w:type="dxa"/>
          </w:tcPr>
          <w:p w:rsidR="00803F38" w:rsidRPr="00803F38" w:rsidRDefault="00803F38" w:rsidP="00803F38">
            <w:pPr>
              <w:spacing w:before="60" w:after="60" w:line="240" w:lineRule="auto"/>
              <w:ind w:firstLine="0"/>
              <w:rPr>
                <w:sz w:val="20"/>
              </w:rPr>
            </w:pPr>
            <w:r w:rsidRPr="00803F38">
              <w:rPr>
                <w:sz w:val="20"/>
              </w:rPr>
              <w:t>Introduce l’art. 49-</w:t>
            </w:r>
            <w:r w:rsidRPr="00803F38">
              <w:rPr>
                <w:i/>
                <w:sz w:val="20"/>
              </w:rPr>
              <w:t>bis</w:t>
            </w:r>
            <w:r w:rsidRPr="00803F38">
              <w:rPr>
                <w:sz w:val="20"/>
              </w:rPr>
              <w:t>, il quale:</w:t>
            </w:r>
          </w:p>
          <w:p w:rsidR="00803F38" w:rsidRPr="00803F38" w:rsidRDefault="00803F38" w:rsidP="00803F38">
            <w:pPr>
              <w:pStyle w:val="Paragrafoelenco"/>
              <w:numPr>
                <w:ilvl w:val="0"/>
                <w:numId w:val="28"/>
              </w:numPr>
              <w:spacing w:before="60" w:after="60" w:line="240" w:lineRule="auto"/>
              <w:rPr>
                <w:i/>
                <w:sz w:val="20"/>
              </w:rPr>
            </w:pPr>
            <w:r w:rsidRPr="00803F38">
              <w:rPr>
                <w:sz w:val="20"/>
              </w:rPr>
              <w:t xml:space="preserve">al comma 1, demanda a un decreto del Ministro dell'Economia e delle Finanze, di concerto con il Ministro delle politiche agricole alimentari forestali e del turismo, da adottare entro il 31 gennaio di ciascun anno - il compito di innalzare le percentuali di compensazione applicabili a legno e alla legna da ardere, nel limite di spesa di 1 milione di euro annui a decorrere dal 2019. Viene, a tal fine, richiamato l’art. 34, comma 1, del D.P.R. n. 633/1972, che disciplina il regime speciale Iva dei produttori agricoli </w:t>
            </w:r>
          </w:p>
          <w:p w:rsidR="00803F38" w:rsidRPr="00803F38" w:rsidRDefault="00803F38" w:rsidP="00803F38">
            <w:pPr>
              <w:pStyle w:val="Paragrafoelenco"/>
              <w:numPr>
                <w:ilvl w:val="0"/>
                <w:numId w:val="28"/>
              </w:numPr>
              <w:spacing w:before="60" w:after="60" w:line="240" w:lineRule="auto"/>
              <w:rPr>
                <w:i/>
                <w:sz w:val="20"/>
              </w:rPr>
            </w:pPr>
            <w:r w:rsidRPr="00803F38">
              <w:rPr>
                <w:sz w:val="20"/>
              </w:rPr>
              <w:t xml:space="preserve">al comma 2, istituisce, presso il Ministero delle politiche agricole alimentari forestali e del turismo, il </w:t>
            </w:r>
            <w:r w:rsidRPr="00803F38">
              <w:rPr>
                <w:b/>
                <w:sz w:val="20"/>
              </w:rPr>
              <w:t>Fondo per le foreste italiane</w:t>
            </w:r>
            <w:r w:rsidRPr="00803F38">
              <w:rPr>
                <w:sz w:val="20"/>
              </w:rPr>
              <w:t xml:space="preserve">, con una dotazione iniziale di </w:t>
            </w:r>
            <w:r w:rsidRPr="00803F38">
              <w:rPr>
                <w:b/>
                <w:sz w:val="20"/>
              </w:rPr>
              <w:t>2 milioni</w:t>
            </w:r>
            <w:r w:rsidRPr="00803F38">
              <w:rPr>
                <w:sz w:val="20"/>
              </w:rPr>
              <w:t xml:space="preserve"> di euro per il </w:t>
            </w:r>
            <w:r w:rsidRPr="00803F38">
              <w:rPr>
                <w:b/>
                <w:sz w:val="20"/>
              </w:rPr>
              <w:t>2019</w:t>
            </w:r>
            <w:r w:rsidRPr="00803F38">
              <w:rPr>
                <w:sz w:val="20"/>
              </w:rPr>
              <w:t xml:space="preserve">, di </w:t>
            </w:r>
            <w:r w:rsidRPr="00803F38">
              <w:rPr>
                <w:b/>
                <w:sz w:val="20"/>
              </w:rPr>
              <w:t>2,4 milioni</w:t>
            </w:r>
            <w:r w:rsidRPr="00803F38">
              <w:rPr>
                <w:sz w:val="20"/>
              </w:rPr>
              <w:t xml:space="preserve"> di euro per il </w:t>
            </w:r>
            <w:r w:rsidRPr="00803F38">
              <w:rPr>
                <w:b/>
                <w:sz w:val="20"/>
              </w:rPr>
              <w:t>2020,</w:t>
            </w:r>
            <w:r w:rsidRPr="00803F38">
              <w:rPr>
                <w:sz w:val="20"/>
              </w:rPr>
              <w:t xml:space="preserve"> di </w:t>
            </w:r>
            <w:r w:rsidRPr="00803F38">
              <w:rPr>
                <w:b/>
                <w:sz w:val="20"/>
              </w:rPr>
              <w:t>5,3 milioni</w:t>
            </w:r>
            <w:r w:rsidRPr="00803F38">
              <w:rPr>
                <w:sz w:val="20"/>
              </w:rPr>
              <w:t xml:space="preserve"> di euro per il </w:t>
            </w:r>
            <w:r w:rsidRPr="00803F38">
              <w:rPr>
                <w:b/>
                <w:sz w:val="20"/>
              </w:rPr>
              <w:t>2021</w:t>
            </w:r>
            <w:r w:rsidRPr="00803F38">
              <w:rPr>
                <w:sz w:val="20"/>
              </w:rPr>
              <w:t xml:space="preserve"> e di </w:t>
            </w:r>
            <w:r w:rsidRPr="00803F38">
              <w:rPr>
                <w:b/>
                <w:sz w:val="20"/>
              </w:rPr>
              <w:t xml:space="preserve">5,2 milioni </w:t>
            </w:r>
            <w:r w:rsidRPr="00803F38">
              <w:rPr>
                <w:sz w:val="20"/>
              </w:rPr>
              <w:t xml:space="preserve">di euro a decorrere dal 2022. Il Fondo ha la finalità di assicurare la tutela, la valorizzazione, il monitoraggio e la diffusione della conoscenza delle foreste italiane, anche in applicazione del D. </w:t>
            </w:r>
            <w:proofErr w:type="spellStart"/>
            <w:r w:rsidRPr="00803F38">
              <w:rPr>
                <w:sz w:val="20"/>
              </w:rPr>
              <w:t>Lgs</w:t>
            </w:r>
            <w:proofErr w:type="spellEnd"/>
            <w:r w:rsidRPr="00803F38">
              <w:rPr>
                <w:sz w:val="20"/>
              </w:rPr>
              <w:t xml:space="preserve">. 3 aprile 2018, n. 34 (che reca il </w:t>
            </w:r>
            <w:r w:rsidRPr="00803F38">
              <w:rPr>
                <w:sz w:val="20"/>
                <w:szCs w:val="22"/>
              </w:rPr>
              <w:t>Testo unico in materia di foreste e filiere forestali);</w:t>
            </w:r>
          </w:p>
          <w:p w:rsidR="00803F38" w:rsidRPr="00803F38" w:rsidRDefault="00803F38" w:rsidP="00803F38">
            <w:pPr>
              <w:pStyle w:val="Paragrafoelenco"/>
              <w:numPr>
                <w:ilvl w:val="0"/>
                <w:numId w:val="28"/>
              </w:numPr>
              <w:spacing w:before="60" w:after="60" w:line="240" w:lineRule="auto"/>
              <w:rPr>
                <w:i/>
                <w:sz w:val="20"/>
              </w:rPr>
            </w:pPr>
            <w:r w:rsidRPr="00803F38">
              <w:rPr>
                <w:sz w:val="20"/>
              </w:rPr>
              <w:t xml:space="preserve">al comma 3 demanda a un </w:t>
            </w:r>
            <w:r w:rsidRPr="00803F38">
              <w:rPr>
                <w:b/>
                <w:sz w:val="20"/>
              </w:rPr>
              <w:t>decreto di natura non regolamentare</w:t>
            </w:r>
            <w:r w:rsidRPr="00803F38">
              <w:rPr>
                <w:sz w:val="20"/>
              </w:rPr>
              <w:t xml:space="preserve"> del Ministro delle politiche agricole alimentari forestali e del turismo la </w:t>
            </w:r>
            <w:r w:rsidRPr="00803F38">
              <w:rPr>
                <w:b/>
                <w:sz w:val="20"/>
              </w:rPr>
              <w:t>definizione</w:t>
            </w:r>
            <w:r w:rsidRPr="00803F38">
              <w:rPr>
                <w:sz w:val="20"/>
              </w:rPr>
              <w:t xml:space="preserve"> dei </w:t>
            </w:r>
            <w:r w:rsidRPr="00803F38">
              <w:rPr>
                <w:b/>
                <w:sz w:val="20"/>
              </w:rPr>
              <w:t>criteri</w:t>
            </w:r>
            <w:r w:rsidRPr="00803F38">
              <w:rPr>
                <w:sz w:val="20"/>
              </w:rPr>
              <w:t xml:space="preserve"> e delle </w:t>
            </w:r>
            <w:r w:rsidRPr="00803F38">
              <w:rPr>
                <w:b/>
                <w:sz w:val="20"/>
              </w:rPr>
              <w:t>modalità</w:t>
            </w:r>
            <w:r w:rsidRPr="00803F38">
              <w:rPr>
                <w:sz w:val="20"/>
              </w:rPr>
              <w:t xml:space="preserve"> di </w:t>
            </w:r>
            <w:r w:rsidRPr="00803F38">
              <w:rPr>
                <w:b/>
                <w:sz w:val="20"/>
              </w:rPr>
              <w:t>utilizzo</w:t>
            </w:r>
            <w:r w:rsidRPr="00803F38">
              <w:rPr>
                <w:sz w:val="20"/>
              </w:rPr>
              <w:t xml:space="preserve"> del </w:t>
            </w:r>
            <w:r w:rsidRPr="00803F38">
              <w:rPr>
                <w:b/>
                <w:sz w:val="20"/>
              </w:rPr>
              <w:t>Fondo</w:t>
            </w:r>
            <w:r w:rsidRPr="00803F38">
              <w:rPr>
                <w:sz w:val="20"/>
              </w:rPr>
              <w:t xml:space="preserve"> </w:t>
            </w:r>
            <w:r w:rsidRPr="00803F38">
              <w:rPr>
                <w:b/>
                <w:sz w:val="20"/>
              </w:rPr>
              <w:t>per le foreste italiane</w:t>
            </w:r>
            <w:r w:rsidRPr="00803F38">
              <w:rPr>
                <w:sz w:val="20"/>
              </w:rPr>
              <w:t xml:space="preserve"> di cui al comma 2. Il decreto in questione deve essere adottato entro 60 giorni dalla data di entrata in vigore della legge di bilancio, previa intesa della Conferenza permanente per i rapporti tra lo Stato, le regioni e le province autonome di Trento e Bolzano;</w:t>
            </w:r>
          </w:p>
          <w:p w:rsidR="00803F38" w:rsidRPr="00803F38" w:rsidRDefault="00803F38" w:rsidP="00803F38">
            <w:pPr>
              <w:pStyle w:val="Paragrafoelenco"/>
              <w:numPr>
                <w:ilvl w:val="0"/>
                <w:numId w:val="28"/>
              </w:numPr>
              <w:spacing w:before="60" w:after="60" w:line="240" w:lineRule="auto"/>
              <w:rPr>
                <w:i/>
                <w:sz w:val="20"/>
              </w:rPr>
            </w:pPr>
            <w:r w:rsidRPr="00803F38">
              <w:rPr>
                <w:sz w:val="20"/>
              </w:rPr>
              <w:t xml:space="preserve">al comma 4 prevede che agli oneri derivanti dai commi 1 e 2 si provveda mediante corrispondente </w:t>
            </w:r>
            <w:r w:rsidRPr="00803F38">
              <w:rPr>
                <w:b/>
                <w:sz w:val="20"/>
              </w:rPr>
              <w:t>riduzione</w:t>
            </w:r>
            <w:r w:rsidRPr="00803F38">
              <w:rPr>
                <w:sz w:val="20"/>
              </w:rPr>
              <w:t xml:space="preserve"> del Fondo per l’attuazione del programma di Governo, di cui all’art. 55 del disegno di legge di bilancio. Il </w:t>
            </w:r>
            <w:r w:rsidRPr="00803F38">
              <w:rPr>
                <w:b/>
                <w:sz w:val="20"/>
              </w:rPr>
              <w:t>limite di spesa</w:t>
            </w:r>
            <w:r w:rsidRPr="00803F38">
              <w:rPr>
                <w:sz w:val="20"/>
              </w:rPr>
              <w:t xml:space="preserve"> previsto è di </w:t>
            </w:r>
            <w:r w:rsidRPr="00803F38">
              <w:rPr>
                <w:b/>
                <w:sz w:val="20"/>
              </w:rPr>
              <w:t>3 milioni</w:t>
            </w:r>
            <w:r w:rsidRPr="00803F38">
              <w:rPr>
                <w:sz w:val="20"/>
              </w:rPr>
              <w:t xml:space="preserve"> di euro per il </w:t>
            </w:r>
            <w:r w:rsidRPr="00803F38">
              <w:rPr>
                <w:b/>
                <w:sz w:val="20"/>
              </w:rPr>
              <w:t>2019</w:t>
            </w:r>
            <w:r w:rsidRPr="00803F38">
              <w:rPr>
                <w:sz w:val="20"/>
              </w:rPr>
              <w:t xml:space="preserve">, di </w:t>
            </w:r>
            <w:r w:rsidRPr="00803F38">
              <w:rPr>
                <w:b/>
                <w:sz w:val="20"/>
              </w:rPr>
              <w:t>3,4 milioni</w:t>
            </w:r>
            <w:r w:rsidRPr="00803F38">
              <w:rPr>
                <w:sz w:val="20"/>
              </w:rPr>
              <w:t xml:space="preserve"> di euro per l'anno </w:t>
            </w:r>
            <w:r w:rsidRPr="00803F38">
              <w:rPr>
                <w:b/>
                <w:sz w:val="20"/>
              </w:rPr>
              <w:t>2020</w:t>
            </w:r>
            <w:r w:rsidRPr="00803F38">
              <w:rPr>
                <w:sz w:val="20"/>
              </w:rPr>
              <w:t xml:space="preserve"> e di </w:t>
            </w:r>
            <w:r w:rsidRPr="00803F38">
              <w:rPr>
                <w:b/>
                <w:sz w:val="20"/>
              </w:rPr>
              <w:t>6,3 milioni</w:t>
            </w:r>
            <w:r w:rsidRPr="00803F38">
              <w:rPr>
                <w:sz w:val="20"/>
              </w:rPr>
              <w:t xml:space="preserve"> di euro per l'anno </w:t>
            </w:r>
            <w:r w:rsidRPr="00803F38">
              <w:rPr>
                <w:b/>
                <w:sz w:val="20"/>
              </w:rPr>
              <w:t>2021</w:t>
            </w:r>
            <w:r w:rsidRPr="00803F38">
              <w:rPr>
                <w:sz w:val="20"/>
              </w:rPr>
              <w:t xml:space="preserve"> e di </w:t>
            </w:r>
            <w:r w:rsidRPr="00803F38">
              <w:rPr>
                <w:b/>
                <w:sz w:val="20"/>
              </w:rPr>
              <w:t>6,2 milioni</w:t>
            </w:r>
            <w:r w:rsidRPr="00803F38">
              <w:rPr>
                <w:sz w:val="20"/>
              </w:rPr>
              <w:t xml:space="preserve"> a decorrere dall'anno </w:t>
            </w:r>
            <w:r w:rsidRPr="00803F38">
              <w:rPr>
                <w:b/>
                <w:sz w:val="20"/>
              </w:rPr>
              <w:t>2022</w:t>
            </w:r>
            <w:r w:rsidRPr="00803F38">
              <w:rPr>
                <w:sz w:val="20"/>
              </w:rPr>
              <w:t xml:space="preserve">. </w:t>
            </w:r>
          </w:p>
        </w:tc>
      </w:tr>
    </w:tbl>
    <w:p w:rsidR="00803F38" w:rsidRDefault="00803F38" w:rsidP="008C1DFC">
      <w:pPr>
        <w:tabs>
          <w:tab w:val="left" w:pos="7950"/>
        </w:tabs>
        <w:spacing w:line="240" w:lineRule="auto"/>
        <w:ind w:left="1418" w:hanging="1418"/>
        <w:rPr>
          <w:rStyle w:val="titolo2articolo0"/>
          <w:b/>
          <w:color w:val="FF0000"/>
          <w:sz w:val="24"/>
          <w:szCs w:val="24"/>
        </w:rPr>
      </w:pPr>
    </w:p>
    <w:p w:rsidR="00803F38" w:rsidRPr="00803F38" w:rsidRDefault="00803F38" w:rsidP="00803F38">
      <w:pPr>
        <w:rPr>
          <w:iCs/>
        </w:rPr>
      </w:pPr>
      <w:r w:rsidRPr="00803F38">
        <w:rPr>
          <w:b/>
        </w:rPr>
        <w:lastRenderedPageBreak/>
        <w:t>Articolo 49-bis</w:t>
      </w:r>
      <w:r>
        <w:t xml:space="preserve"> – </w:t>
      </w:r>
      <w:r w:rsidRPr="00803F38">
        <w:t>Sostegno al reddito per i pescatori nel fermo biologico</w:t>
      </w:r>
    </w:p>
    <w:p w:rsidR="00803F38" w:rsidRPr="00803F38" w:rsidRDefault="00803F38" w:rsidP="00803F38"/>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803F38" w:rsidRPr="00803F38" w:rsidTr="00803F38">
        <w:trPr>
          <w:tblHeader/>
        </w:trPr>
        <w:tc>
          <w:tcPr>
            <w:tcW w:w="1442" w:type="dxa"/>
          </w:tcPr>
          <w:p w:rsidR="00803F38" w:rsidRPr="00803F38" w:rsidRDefault="00803F38" w:rsidP="00803F38">
            <w:pPr>
              <w:spacing w:before="120" w:after="120"/>
              <w:ind w:firstLine="0"/>
              <w:jc w:val="center"/>
              <w:rPr>
                <w:b/>
                <w:sz w:val="20"/>
              </w:rPr>
            </w:pPr>
            <w:r w:rsidRPr="00803F38">
              <w:rPr>
                <w:b/>
                <w:sz w:val="20"/>
              </w:rPr>
              <w:t>Estremi</w:t>
            </w:r>
          </w:p>
        </w:tc>
        <w:tc>
          <w:tcPr>
            <w:tcW w:w="1442" w:type="dxa"/>
          </w:tcPr>
          <w:p w:rsidR="00803F38" w:rsidRPr="00803F38" w:rsidRDefault="00803F38" w:rsidP="00803F38">
            <w:pPr>
              <w:spacing w:before="120" w:after="120"/>
              <w:ind w:firstLine="0"/>
              <w:jc w:val="center"/>
              <w:rPr>
                <w:b/>
                <w:sz w:val="20"/>
              </w:rPr>
            </w:pPr>
            <w:r w:rsidRPr="00803F38">
              <w:rPr>
                <w:b/>
                <w:sz w:val="20"/>
              </w:rPr>
              <w:t>Iniziativa</w:t>
            </w:r>
          </w:p>
        </w:tc>
        <w:tc>
          <w:tcPr>
            <w:tcW w:w="1326" w:type="dxa"/>
          </w:tcPr>
          <w:p w:rsidR="00803F38" w:rsidRPr="00803F38" w:rsidRDefault="00803F38" w:rsidP="00803F38">
            <w:pPr>
              <w:spacing w:before="120" w:after="120"/>
              <w:ind w:firstLine="0"/>
              <w:jc w:val="center"/>
              <w:rPr>
                <w:b/>
                <w:sz w:val="20"/>
              </w:rPr>
            </w:pPr>
            <w:r w:rsidRPr="00803F38">
              <w:rPr>
                <w:b/>
                <w:sz w:val="20"/>
              </w:rPr>
              <w:t>Gruppo</w:t>
            </w:r>
          </w:p>
        </w:tc>
        <w:tc>
          <w:tcPr>
            <w:tcW w:w="749" w:type="dxa"/>
          </w:tcPr>
          <w:p w:rsidR="00803F38" w:rsidRPr="00803F38" w:rsidRDefault="00803F38" w:rsidP="00803F38">
            <w:pPr>
              <w:spacing w:before="120" w:after="120"/>
              <w:ind w:firstLine="0"/>
              <w:jc w:val="center"/>
              <w:rPr>
                <w:b/>
                <w:sz w:val="20"/>
              </w:rPr>
            </w:pPr>
            <w:r w:rsidRPr="00803F38">
              <w:rPr>
                <w:b/>
                <w:sz w:val="20"/>
              </w:rPr>
              <w:t>Data</w:t>
            </w:r>
          </w:p>
        </w:tc>
        <w:tc>
          <w:tcPr>
            <w:tcW w:w="8649" w:type="dxa"/>
          </w:tcPr>
          <w:p w:rsidR="00803F38" w:rsidRPr="00803F38" w:rsidRDefault="00803F38" w:rsidP="00803F38">
            <w:pPr>
              <w:spacing w:before="120" w:after="120"/>
              <w:ind w:firstLine="0"/>
              <w:jc w:val="center"/>
              <w:rPr>
                <w:b/>
                <w:sz w:val="20"/>
              </w:rPr>
            </w:pPr>
            <w:r w:rsidRPr="00803F38">
              <w:rPr>
                <w:b/>
                <w:sz w:val="20"/>
              </w:rPr>
              <w:t xml:space="preserve">Oggetto </w:t>
            </w:r>
          </w:p>
        </w:tc>
      </w:tr>
      <w:tr w:rsidR="00803F38" w:rsidRPr="00803F38" w:rsidTr="00DB30D3">
        <w:tc>
          <w:tcPr>
            <w:tcW w:w="1442" w:type="dxa"/>
          </w:tcPr>
          <w:p w:rsidR="00803F38" w:rsidRPr="00803F38" w:rsidRDefault="00803F38" w:rsidP="00803F38">
            <w:pPr>
              <w:spacing w:before="60" w:after="60" w:line="240" w:lineRule="auto"/>
              <w:ind w:firstLine="0"/>
              <w:rPr>
                <w:sz w:val="20"/>
              </w:rPr>
            </w:pPr>
            <w:r w:rsidRPr="00803F38">
              <w:rPr>
                <w:sz w:val="20"/>
              </w:rPr>
              <w:t>49.069 NF</w:t>
            </w:r>
          </w:p>
        </w:tc>
        <w:tc>
          <w:tcPr>
            <w:tcW w:w="1442" w:type="dxa"/>
          </w:tcPr>
          <w:p w:rsidR="00803F38" w:rsidRPr="00803F38" w:rsidRDefault="00803F38" w:rsidP="00803F38">
            <w:pPr>
              <w:spacing w:before="60" w:after="60" w:line="240" w:lineRule="auto"/>
              <w:ind w:firstLine="0"/>
              <w:rPr>
                <w:sz w:val="20"/>
              </w:rPr>
            </w:pPr>
            <w:r w:rsidRPr="00803F38">
              <w:rPr>
                <w:sz w:val="20"/>
              </w:rPr>
              <w:t>Viviani</w:t>
            </w:r>
          </w:p>
        </w:tc>
        <w:tc>
          <w:tcPr>
            <w:tcW w:w="1326" w:type="dxa"/>
          </w:tcPr>
          <w:p w:rsidR="00803F38" w:rsidRPr="00803F38" w:rsidRDefault="00803F38" w:rsidP="00803F38">
            <w:pPr>
              <w:spacing w:before="60" w:after="60" w:line="240" w:lineRule="auto"/>
              <w:ind w:firstLine="0"/>
              <w:rPr>
                <w:sz w:val="20"/>
              </w:rPr>
            </w:pPr>
            <w:r w:rsidRPr="00803F38">
              <w:rPr>
                <w:sz w:val="20"/>
              </w:rPr>
              <w:t>Lega</w:t>
            </w:r>
          </w:p>
        </w:tc>
        <w:tc>
          <w:tcPr>
            <w:tcW w:w="749" w:type="dxa"/>
          </w:tcPr>
          <w:p w:rsidR="00803F38" w:rsidRPr="00803F38" w:rsidRDefault="00803F38" w:rsidP="00803F38">
            <w:pPr>
              <w:spacing w:before="60" w:after="60" w:line="240" w:lineRule="auto"/>
              <w:ind w:firstLine="0"/>
              <w:rPr>
                <w:sz w:val="20"/>
              </w:rPr>
            </w:pPr>
            <w:r w:rsidRPr="00803F38">
              <w:rPr>
                <w:sz w:val="20"/>
              </w:rPr>
              <w:t>4.12</w:t>
            </w:r>
          </w:p>
        </w:tc>
        <w:tc>
          <w:tcPr>
            <w:tcW w:w="8649" w:type="dxa"/>
          </w:tcPr>
          <w:p w:rsidR="00803F38" w:rsidRPr="00803F38" w:rsidRDefault="00803F38" w:rsidP="00803F38">
            <w:pPr>
              <w:spacing w:before="60" w:after="60" w:line="240" w:lineRule="auto"/>
              <w:ind w:firstLine="0"/>
              <w:rPr>
                <w:sz w:val="20"/>
              </w:rPr>
            </w:pPr>
            <w:r w:rsidRPr="00803F38">
              <w:rPr>
                <w:sz w:val="20"/>
              </w:rPr>
              <w:t xml:space="preserve">L’articolo aggiuntivo prevede due misure a sostegno del reddito per </w:t>
            </w:r>
            <w:r w:rsidRPr="00803F38">
              <w:rPr>
                <w:b/>
                <w:sz w:val="20"/>
              </w:rPr>
              <w:t>i lavoratori dipendenti da imprese adibite alla pesca marittima,</w:t>
            </w:r>
            <w:r w:rsidRPr="00803F38">
              <w:rPr>
                <w:sz w:val="20"/>
              </w:rPr>
              <w:t xml:space="preserve"> compresi i soci lavoratori delle cooperative della piccola pesca. </w:t>
            </w:r>
          </w:p>
          <w:p w:rsidR="00803F38" w:rsidRPr="00803F38" w:rsidRDefault="00803F38" w:rsidP="00803F38">
            <w:pPr>
              <w:spacing w:before="60" w:after="60" w:line="240" w:lineRule="auto"/>
              <w:ind w:firstLine="0"/>
              <w:rPr>
                <w:sz w:val="20"/>
              </w:rPr>
            </w:pPr>
            <w:r w:rsidRPr="00803F38">
              <w:rPr>
                <w:sz w:val="20"/>
              </w:rPr>
              <w:t>La prima dispone la proroga, per i suddetti lavoratori, per l’anno 2019, dell’</w:t>
            </w:r>
            <w:r w:rsidRPr="00803F38">
              <w:rPr>
                <w:b/>
                <w:sz w:val="20"/>
              </w:rPr>
              <w:t>indennità giornaliera onnicomprensiva</w:t>
            </w:r>
            <w:r w:rsidRPr="00803F38">
              <w:rPr>
                <w:sz w:val="20"/>
              </w:rPr>
              <w:t xml:space="preserve"> (fino a un massimo di 30 euro, e nel limite di spesa di 11 milioni di euro) dovuta nel periodo di sospensione dell’attività lavorativa a causa delle </w:t>
            </w:r>
            <w:r w:rsidRPr="00803F38">
              <w:rPr>
                <w:b/>
                <w:sz w:val="20"/>
              </w:rPr>
              <w:t>misure di arresto temporaneo obbligatorio</w:t>
            </w:r>
            <w:r w:rsidRPr="00803F38">
              <w:rPr>
                <w:sz w:val="20"/>
              </w:rPr>
              <w:t xml:space="preserve">. </w:t>
            </w:r>
          </w:p>
          <w:p w:rsidR="00803F38" w:rsidRPr="00803F38" w:rsidRDefault="00803F38" w:rsidP="00803F38">
            <w:pPr>
              <w:spacing w:before="60" w:after="60" w:line="240" w:lineRule="auto"/>
              <w:ind w:firstLine="0"/>
              <w:rPr>
                <w:sz w:val="20"/>
              </w:rPr>
            </w:pPr>
            <w:r w:rsidRPr="00803F38">
              <w:rPr>
                <w:sz w:val="20"/>
              </w:rPr>
              <w:t xml:space="preserve">Si ricorda che l’art. 1, comma 121 della legge n. 205 del 2017 (legge di bilancio 2018) ha riconosciuto, per l’anno 2018, per i medesimi soggetti, una identica misura con gli stessi presupposti e limiti. </w:t>
            </w:r>
          </w:p>
          <w:p w:rsidR="00803F38" w:rsidRPr="00803F38" w:rsidRDefault="00803F38" w:rsidP="00803F38">
            <w:pPr>
              <w:spacing w:before="60" w:after="60" w:line="240" w:lineRule="auto"/>
              <w:ind w:firstLine="0"/>
              <w:rPr>
                <w:sz w:val="20"/>
              </w:rPr>
            </w:pPr>
            <w:r w:rsidRPr="00803F38">
              <w:rPr>
                <w:sz w:val="20"/>
              </w:rPr>
              <w:t xml:space="preserve">La seconda prevede che, nel periodo di sospensione dell’attività lavorativa, derivante da misure di </w:t>
            </w:r>
            <w:r w:rsidRPr="00803F38">
              <w:rPr>
                <w:b/>
                <w:sz w:val="20"/>
              </w:rPr>
              <w:t>arresto temporaneo non obbligatorio</w:t>
            </w:r>
            <w:r w:rsidRPr="00803F38">
              <w:rPr>
                <w:sz w:val="20"/>
              </w:rPr>
              <w:t xml:space="preserve">, le risorse di cui all’art. 1, comma 346, quarto periodo, della legge n. 232 del 2016 (legge di bilancio 2017), siano incrementate, per l’anno 2019, di </w:t>
            </w:r>
            <w:r w:rsidRPr="00803F38">
              <w:rPr>
                <w:b/>
                <w:sz w:val="20"/>
              </w:rPr>
              <w:t>2,5 milioni di euro</w:t>
            </w:r>
            <w:r w:rsidRPr="00803F38">
              <w:rPr>
                <w:sz w:val="20"/>
              </w:rPr>
              <w:t xml:space="preserve">. </w:t>
            </w:r>
          </w:p>
          <w:p w:rsidR="00803F38" w:rsidRPr="00803F38" w:rsidRDefault="00803F38" w:rsidP="00803F38">
            <w:pPr>
              <w:spacing w:before="60" w:after="60" w:line="240" w:lineRule="auto"/>
              <w:ind w:firstLine="0"/>
              <w:rPr>
                <w:sz w:val="20"/>
              </w:rPr>
            </w:pPr>
            <w:r w:rsidRPr="00803F38">
              <w:rPr>
                <w:sz w:val="20"/>
              </w:rPr>
              <w:t xml:space="preserve">Si ricorda che la disposizione sopra citata della legge di bilancio 2017 prevede che, a decorrere dall’anno 2018, e nel limite di spesa </w:t>
            </w:r>
            <w:r w:rsidRPr="00803F38">
              <w:rPr>
                <w:b/>
                <w:sz w:val="20"/>
              </w:rPr>
              <w:t>di 5 milioni di euro annui</w:t>
            </w:r>
            <w:r w:rsidRPr="00803F38">
              <w:rPr>
                <w:sz w:val="20"/>
              </w:rPr>
              <w:t xml:space="preserve">, per i lavoratori dipendenti da imprese adibite alla pesca marittima, compresi i soci lavoratori delle cooperative della piccola pesca, sia riconosciuta una indennità giornaliera onnicomprensiva, fino ad un importo massimo di 30 euro, nel periodo di sospensione derivante da misure di arresto temporaneo </w:t>
            </w:r>
            <w:r w:rsidRPr="00803F38">
              <w:rPr>
                <w:b/>
                <w:sz w:val="20"/>
              </w:rPr>
              <w:t>non obbligatorio</w:t>
            </w:r>
            <w:r w:rsidRPr="00803F38">
              <w:rPr>
                <w:sz w:val="20"/>
              </w:rPr>
              <w:t xml:space="preserve"> (valevole per un periodo non superiore complessivamente a quaranta giorni in corso d'anno). Si segnala che questa disposizione è stata modificata dal disegno di legge di bilancio 2019 in esame, il quale, all’art. 59, comma 6, ha ridotto il relativo limite di spesa, a decorrere dal 2019, da 5 milioni di euro annui, a 4,5 milioni di euro annui.</w:t>
            </w:r>
          </w:p>
          <w:p w:rsidR="00803F38" w:rsidRPr="00803F38" w:rsidRDefault="00803F38" w:rsidP="00803F38">
            <w:pPr>
              <w:spacing w:before="60" w:after="60" w:line="240" w:lineRule="auto"/>
              <w:ind w:firstLine="0"/>
              <w:rPr>
                <w:sz w:val="20"/>
              </w:rPr>
            </w:pPr>
          </w:p>
          <w:p w:rsidR="00803F38" w:rsidRPr="00803F38" w:rsidRDefault="00803F38" w:rsidP="00803F38">
            <w:pPr>
              <w:spacing w:before="60" w:after="60" w:line="240" w:lineRule="auto"/>
              <w:ind w:firstLine="0"/>
              <w:rPr>
                <w:sz w:val="20"/>
              </w:rPr>
            </w:pPr>
            <w:r w:rsidRPr="00803F38">
              <w:rPr>
                <w:sz w:val="20"/>
              </w:rPr>
              <w:t>Conseguentemente, è inserito un articolo aggiuntivo, rubricato “</w:t>
            </w:r>
            <w:r w:rsidRPr="00803F38">
              <w:rPr>
                <w:i/>
                <w:sz w:val="20"/>
              </w:rPr>
              <w:t xml:space="preserve">Bonus </w:t>
            </w:r>
            <w:proofErr w:type="spellStart"/>
            <w:r w:rsidRPr="00803F38">
              <w:rPr>
                <w:i/>
                <w:sz w:val="20"/>
              </w:rPr>
              <w:t>malus</w:t>
            </w:r>
            <w:proofErr w:type="spellEnd"/>
            <w:r w:rsidRPr="00803F38">
              <w:rPr>
                <w:i/>
                <w:sz w:val="20"/>
              </w:rPr>
              <w:t xml:space="preserve"> sulle emissioni di CO2 g/km delle nuove autovetture”</w:t>
            </w:r>
            <w:r w:rsidRPr="00803F38">
              <w:rPr>
                <w:sz w:val="20"/>
              </w:rPr>
              <w:t xml:space="preserve">, che introduce, a decorrere dal 1° gennaio 2019 e fino al 31 dicembre 2021, </w:t>
            </w:r>
            <w:r w:rsidRPr="00803F38">
              <w:rPr>
                <w:b/>
                <w:sz w:val="20"/>
              </w:rPr>
              <w:t>un’imposta</w:t>
            </w:r>
            <w:r w:rsidRPr="00803F38">
              <w:rPr>
                <w:sz w:val="20"/>
              </w:rPr>
              <w:t xml:space="preserve"> a carico di chiunque acquista, anche in locazione finanziaria, e </w:t>
            </w:r>
            <w:r w:rsidRPr="00803F38">
              <w:rPr>
                <w:sz w:val="20"/>
              </w:rPr>
              <w:lastRenderedPageBreak/>
              <w:t>immatricola in Italia (inclusi i veicoli già immatricolati in altri Stati), un veicolo nuovo di categoria M1 (</w:t>
            </w:r>
            <w:r w:rsidRPr="00803F38">
              <w:rPr>
                <w:i/>
                <w:sz w:val="20"/>
              </w:rPr>
              <w:t xml:space="preserve">veicolo a motore destinato al trasporto di persone, avente al massimo otto posti a sedere oltre al sedile del conducente). </w:t>
            </w:r>
            <w:r w:rsidRPr="00803F38">
              <w:rPr>
                <w:sz w:val="20"/>
              </w:rPr>
              <w:t>Tale imposta</w:t>
            </w:r>
            <w:r w:rsidRPr="00803F38">
              <w:rPr>
                <w:i/>
                <w:sz w:val="20"/>
              </w:rPr>
              <w:t xml:space="preserve"> è </w:t>
            </w:r>
            <w:r w:rsidRPr="00803F38">
              <w:rPr>
                <w:sz w:val="20"/>
              </w:rPr>
              <w:t xml:space="preserve">parametrata al numero dei grammi di biossido di carbonio emessi per chilometro eccedenti la soglia di 110 CO2 g/km, secondo gli importi (da 150 a 3000 euro) di cui alla tabella ivi riportata (nell’ambito di 9 fasce di emissioni della suddetta sostanza). In via sperimentale è riconosciuto per i soggetti che immatricolano un veicolo di categoria M1 caratterizzato da basse emissioni inquinanti, conformemente a quanto specificato nella Tabella, un contributo tra i 1.500 e i 6.000 euro, nell’ambito di 3 fasce di emissioni della suddetta sostanza). Il suddetto contributo è corrisposto all’acquirente dal venditore mediante sconto sul prezzo di acquisto. Le imprese costruttrici o importatrici del veicolo nuovo rimborsano al venditore l’importo del contributo e recuperano detto importo come credito d’imposta. Per l’erogazione di detti contributi è istituito un apposito Fondo presso il Ministero delle sviluppo economico, con una dotazione di 300 milioni di euro per ciascuno degli anni 2019, 2020 e 2021. Le eventuali ulteriori entrate rispetto ai 300 milioni affluiscono al Fondo per le esigenze indifferibili. </w:t>
            </w:r>
          </w:p>
          <w:p w:rsidR="00803F38" w:rsidRPr="00803F38" w:rsidRDefault="00803F38" w:rsidP="00803F38">
            <w:pPr>
              <w:spacing w:before="60" w:after="60" w:line="240" w:lineRule="auto"/>
              <w:ind w:firstLine="0"/>
              <w:rPr>
                <w:sz w:val="20"/>
              </w:rPr>
            </w:pPr>
            <w:r w:rsidRPr="00803F38">
              <w:rPr>
                <w:sz w:val="20"/>
              </w:rPr>
              <w:t>Viene, infine, disposta una copertura di 13,5 milioni di euro per l’anno 2019 a valere sul Fondo per le esigenze indifferibili di cui all’art. 90.</w:t>
            </w:r>
          </w:p>
        </w:tc>
      </w:tr>
    </w:tbl>
    <w:p w:rsidR="00803F38" w:rsidRDefault="00803F38" w:rsidP="008C1DFC">
      <w:pPr>
        <w:tabs>
          <w:tab w:val="left" w:pos="7950"/>
        </w:tabs>
        <w:spacing w:line="240" w:lineRule="auto"/>
        <w:ind w:left="1418" w:hanging="1418"/>
        <w:rPr>
          <w:rStyle w:val="titolo2articolo0"/>
          <w:b/>
          <w:color w:val="FF0000"/>
          <w:sz w:val="24"/>
          <w:szCs w:val="24"/>
        </w:rPr>
      </w:pPr>
    </w:p>
    <w:p w:rsidR="00803F38" w:rsidRDefault="00803F38">
      <w:pPr>
        <w:spacing w:line="240" w:lineRule="auto"/>
        <w:ind w:firstLine="0"/>
        <w:jc w:val="left"/>
        <w:rPr>
          <w:rStyle w:val="titolo2articolo0"/>
          <w:b/>
          <w:color w:val="FF0000"/>
          <w:sz w:val="24"/>
          <w:szCs w:val="24"/>
        </w:rPr>
      </w:pPr>
      <w:r>
        <w:rPr>
          <w:rStyle w:val="titolo2articolo0"/>
          <w:b/>
          <w:color w:val="FF0000"/>
          <w:sz w:val="24"/>
          <w:szCs w:val="24"/>
        </w:rPr>
        <w:br w:type="page"/>
      </w:r>
    </w:p>
    <w:p w:rsidR="00803F38" w:rsidRPr="00803F38" w:rsidRDefault="00803F38" w:rsidP="00803F38">
      <w:pPr>
        <w:tabs>
          <w:tab w:val="left" w:pos="7950"/>
        </w:tabs>
        <w:spacing w:line="240" w:lineRule="auto"/>
        <w:ind w:left="1418" w:hanging="1418"/>
        <w:rPr>
          <w:rStyle w:val="titolo2articolo0"/>
          <w:szCs w:val="24"/>
        </w:rPr>
      </w:pPr>
      <w:r w:rsidRPr="00803F38">
        <w:rPr>
          <w:rStyle w:val="titolo2articolo0"/>
          <w:b/>
          <w:sz w:val="24"/>
          <w:szCs w:val="24"/>
        </w:rPr>
        <w:lastRenderedPageBreak/>
        <w:t>Articolo 49-</w:t>
      </w:r>
      <w:r w:rsidRPr="00803F38">
        <w:rPr>
          <w:rStyle w:val="titolo2articolo0"/>
          <w:b/>
          <w:i/>
          <w:sz w:val="24"/>
          <w:szCs w:val="24"/>
        </w:rPr>
        <w:t>bis</w:t>
      </w:r>
      <w:r w:rsidRPr="00803F38">
        <w:rPr>
          <w:b/>
          <w:sz w:val="24"/>
        </w:rPr>
        <w:t xml:space="preserve"> – </w:t>
      </w:r>
      <w:r w:rsidRPr="00803F38">
        <w:rPr>
          <w:sz w:val="24"/>
        </w:rPr>
        <w:t>Accise sulla birra e birrifici artigianali di minore dimensione</w:t>
      </w:r>
    </w:p>
    <w:p w:rsidR="00803F38" w:rsidRPr="00803F38" w:rsidRDefault="00803F38" w:rsidP="00803F38">
      <w:pPr>
        <w:tabs>
          <w:tab w:val="left" w:pos="7950"/>
        </w:tabs>
        <w:spacing w:line="240" w:lineRule="auto"/>
        <w:ind w:left="1418" w:hanging="1418"/>
        <w:rPr>
          <w:rStyle w:val="titolo2articolo0"/>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803F38" w:rsidRPr="00803F38" w:rsidTr="00803F38">
        <w:trPr>
          <w:tblHeader/>
          <w:jc w:val="center"/>
        </w:trPr>
        <w:tc>
          <w:tcPr>
            <w:tcW w:w="1418" w:type="dxa"/>
          </w:tcPr>
          <w:p w:rsidR="00803F38" w:rsidRPr="00803F38" w:rsidRDefault="00803F38" w:rsidP="00DB30D3">
            <w:pPr>
              <w:spacing w:before="120" w:after="120"/>
              <w:ind w:firstLine="0"/>
              <w:jc w:val="center"/>
              <w:rPr>
                <w:b/>
                <w:sz w:val="20"/>
              </w:rPr>
            </w:pPr>
            <w:r w:rsidRPr="00803F38">
              <w:rPr>
                <w:b/>
                <w:sz w:val="20"/>
              </w:rPr>
              <w:t>Estremi</w:t>
            </w:r>
          </w:p>
        </w:tc>
        <w:tc>
          <w:tcPr>
            <w:tcW w:w="1418" w:type="dxa"/>
          </w:tcPr>
          <w:p w:rsidR="00803F38" w:rsidRPr="00803F38" w:rsidRDefault="00803F38" w:rsidP="00DB30D3">
            <w:pPr>
              <w:spacing w:before="120" w:after="120"/>
              <w:ind w:firstLine="0"/>
              <w:jc w:val="center"/>
              <w:rPr>
                <w:b/>
                <w:sz w:val="20"/>
              </w:rPr>
            </w:pPr>
            <w:r w:rsidRPr="00803F38">
              <w:rPr>
                <w:b/>
                <w:sz w:val="20"/>
              </w:rPr>
              <w:t>Iniziativa</w:t>
            </w:r>
          </w:p>
        </w:tc>
        <w:tc>
          <w:tcPr>
            <w:tcW w:w="1304" w:type="dxa"/>
          </w:tcPr>
          <w:p w:rsidR="00803F38" w:rsidRPr="00803F38" w:rsidRDefault="00803F38" w:rsidP="00DB30D3">
            <w:pPr>
              <w:spacing w:before="120" w:after="120"/>
              <w:ind w:left="-57" w:right="-57" w:firstLine="0"/>
              <w:jc w:val="center"/>
              <w:rPr>
                <w:b/>
                <w:sz w:val="20"/>
              </w:rPr>
            </w:pPr>
            <w:r w:rsidRPr="00803F38">
              <w:rPr>
                <w:b/>
                <w:sz w:val="20"/>
              </w:rPr>
              <w:t>Gruppo</w:t>
            </w:r>
          </w:p>
        </w:tc>
        <w:tc>
          <w:tcPr>
            <w:tcW w:w="737" w:type="dxa"/>
          </w:tcPr>
          <w:p w:rsidR="00803F38" w:rsidRPr="00803F38" w:rsidRDefault="00803F38" w:rsidP="00DB30D3">
            <w:pPr>
              <w:spacing w:before="120" w:after="120"/>
              <w:ind w:firstLine="0"/>
              <w:jc w:val="center"/>
              <w:rPr>
                <w:b/>
                <w:sz w:val="20"/>
              </w:rPr>
            </w:pPr>
            <w:r w:rsidRPr="00803F38">
              <w:rPr>
                <w:b/>
                <w:sz w:val="20"/>
              </w:rPr>
              <w:t>Data</w:t>
            </w:r>
          </w:p>
        </w:tc>
        <w:tc>
          <w:tcPr>
            <w:tcW w:w="8505" w:type="dxa"/>
          </w:tcPr>
          <w:p w:rsidR="00803F38" w:rsidRPr="00803F38" w:rsidRDefault="00803F38" w:rsidP="00DB30D3">
            <w:pPr>
              <w:pStyle w:val="titoloarticolo2r"/>
              <w:spacing w:before="120" w:after="120" w:line="300" w:lineRule="exact"/>
              <w:rPr>
                <w:rFonts w:ascii="Arial" w:hAnsi="Arial"/>
              </w:rPr>
            </w:pPr>
            <w:r w:rsidRPr="00803F38">
              <w:rPr>
                <w:rFonts w:ascii="Arial" w:hAnsi="Arial"/>
              </w:rPr>
              <w:t xml:space="preserve">Oggetto </w:t>
            </w:r>
          </w:p>
        </w:tc>
      </w:tr>
      <w:tr w:rsidR="00803F38" w:rsidRPr="00803F38" w:rsidTr="00DB30D3">
        <w:trPr>
          <w:jc w:val="center"/>
        </w:trPr>
        <w:tc>
          <w:tcPr>
            <w:tcW w:w="1418" w:type="dxa"/>
          </w:tcPr>
          <w:p w:rsidR="00803F38" w:rsidRPr="00803F38" w:rsidRDefault="00803F38" w:rsidP="00DB30D3">
            <w:pPr>
              <w:spacing w:before="60" w:after="60" w:line="240" w:lineRule="auto"/>
              <w:ind w:firstLine="0"/>
              <w:jc w:val="left"/>
              <w:rPr>
                <w:sz w:val="20"/>
              </w:rPr>
            </w:pPr>
            <w:r w:rsidRPr="00803F38">
              <w:rPr>
                <w:sz w:val="20"/>
              </w:rPr>
              <w:t>49.043 UNF</w:t>
            </w:r>
          </w:p>
          <w:p w:rsidR="00803F38" w:rsidRPr="00803F38" w:rsidRDefault="00803F38" w:rsidP="00DB30D3">
            <w:pPr>
              <w:spacing w:before="60" w:after="60" w:line="240" w:lineRule="auto"/>
              <w:ind w:firstLine="0"/>
              <w:jc w:val="left"/>
              <w:rPr>
                <w:sz w:val="20"/>
              </w:rPr>
            </w:pPr>
            <w:r w:rsidRPr="00803F38">
              <w:rPr>
                <w:sz w:val="20"/>
              </w:rPr>
              <w:t>3.011 UNF</w:t>
            </w:r>
          </w:p>
        </w:tc>
        <w:tc>
          <w:tcPr>
            <w:tcW w:w="1418" w:type="dxa"/>
          </w:tcPr>
          <w:p w:rsidR="00803F38" w:rsidRPr="00803F38" w:rsidRDefault="00803F38" w:rsidP="00DB30D3">
            <w:pPr>
              <w:spacing w:before="60" w:after="60" w:line="240" w:lineRule="auto"/>
              <w:ind w:firstLine="0"/>
              <w:jc w:val="left"/>
              <w:rPr>
                <w:sz w:val="20"/>
              </w:rPr>
            </w:pPr>
            <w:proofErr w:type="spellStart"/>
            <w:r w:rsidRPr="00803F38">
              <w:rPr>
                <w:sz w:val="20"/>
              </w:rPr>
              <w:t>Gagnarli</w:t>
            </w:r>
            <w:proofErr w:type="spellEnd"/>
            <w:r w:rsidRPr="00803F38">
              <w:rPr>
                <w:sz w:val="20"/>
              </w:rPr>
              <w:br/>
              <w:t>Saltamartini</w:t>
            </w:r>
          </w:p>
        </w:tc>
        <w:tc>
          <w:tcPr>
            <w:tcW w:w="1304" w:type="dxa"/>
          </w:tcPr>
          <w:p w:rsidR="00803F38" w:rsidRPr="00803F38" w:rsidRDefault="00803F38" w:rsidP="00DB30D3">
            <w:pPr>
              <w:spacing w:before="60" w:after="60" w:line="240" w:lineRule="auto"/>
              <w:ind w:firstLine="0"/>
              <w:jc w:val="center"/>
              <w:rPr>
                <w:sz w:val="20"/>
              </w:rPr>
            </w:pPr>
            <w:r w:rsidRPr="00803F38">
              <w:rPr>
                <w:sz w:val="20"/>
              </w:rPr>
              <w:t>M5s</w:t>
            </w:r>
          </w:p>
          <w:p w:rsidR="00803F38" w:rsidRPr="00803F38" w:rsidRDefault="00803F38" w:rsidP="00DB30D3">
            <w:pPr>
              <w:spacing w:before="60" w:after="60" w:line="240" w:lineRule="auto"/>
              <w:ind w:firstLine="0"/>
              <w:jc w:val="center"/>
              <w:rPr>
                <w:sz w:val="20"/>
              </w:rPr>
            </w:pPr>
            <w:r w:rsidRPr="00803F38">
              <w:rPr>
                <w:sz w:val="20"/>
              </w:rPr>
              <w:t>Lega</w:t>
            </w:r>
          </w:p>
        </w:tc>
        <w:tc>
          <w:tcPr>
            <w:tcW w:w="737" w:type="dxa"/>
          </w:tcPr>
          <w:p w:rsidR="00803F38" w:rsidRPr="00803F38" w:rsidRDefault="00731549" w:rsidP="00DB30D3">
            <w:pPr>
              <w:spacing w:before="60" w:after="60" w:line="240" w:lineRule="auto"/>
              <w:ind w:firstLine="0"/>
              <w:jc w:val="center"/>
              <w:rPr>
                <w:sz w:val="20"/>
              </w:rPr>
            </w:pPr>
            <w:r>
              <w:rPr>
                <w:sz w:val="20"/>
              </w:rPr>
              <w:t>4.12</w:t>
            </w:r>
          </w:p>
        </w:tc>
        <w:tc>
          <w:tcPr>
            <w:tcW w:w="8505" w:type="dxa"/>
          </w:tcPr>
          <w:p w:rsidR="00803F38" w:rsidRPr="00803F38" w:rsidRDefault="00803F38" w:rsidP="00DB30D3">
            <w:pPr>
              <w:tabs>
                <w:tab w:val="left" w:pos="3285"/>
              </w:tabs>
              <w:spacing w:before="60" w:after="60" w:line="240" w:lineRule="auto"/>
              <w:ind w:firstLine="0"/>
              <w:rPr>
                <w:iCs/>
                <w:sz w:val="20"/>
              </w:rPr>
            </w:pPr>
            <w:r w:rsidRPr="00803F38">
              <w:rPr>
                <w:b/>
                <w:i/>
                <w:iCs/>
                <w:sz w:val="20"/>
              </w:rPr>
              <w:t>Introduce l’articolo 49-bis</w:t>
            </w:r>
            <w:r w:rsidRPr="00803F38">
              <w:rPr>
                <w:i/>
                <w:iCs/>
                <w:sz w:val="20"/>
              </w:rPr>
              <w:t xml:space="preserve">, </w:t>
            </w:r>
            <w:r w:rsidRPr="00803F38">
              <w:rPr>
                <w:iCs/>
                <w:sz w:val="20"/>
              </w:rPr>
              <w:t>il quale reca numerose agevolazioni in tema di accise sulla birra.</w:t>
            </w:r>
          </w:p>
          <w:p w:rsidR="00803F38" w:rsidRPr="00803F38" w:rsidRDefault="00803F38" w:rsidP="00DB30D3">
            <w:pPr>
              <w:tabs>
                <w:tab w:val="left" w:pos="3285"/>
              </w:tabs>
              <w:spacing w:before="60" w:after="60" w:line="240" w:lineRule="auto"/>
              <w:ind w:firstLine="0"/>
              <w:rPr>
                <w:b/>
                <w:iCs/>
                <w:sz w:val="20"/>
              </w:rPr>
            </w:pPr>
            <w:r w:rsidRPr="00803F38">
              <w:rPr>
                <w:iCs/>
                <w:sz w:val="20"/>
              </w:rPr>
              <w:t xml:space="preserve">L’accisa sulla birra viene </w:t>
            </w:r>
            <w:r w:rsidRPr="00803F38">
              <w:rPr>
                <w:b/>
                <w:iCs/>
                <w:sz w:val="20"/>
              </w:rPr>
              <w:t xml:space="preserve">ridotta, </w:t>
            </w:r>
            <w:r w:rsidRPr="00803F38">
              <w:rPr>
                <w:iCs/>
                <w:sz w:val="20"/>
              </w:rPr>
              <w:t xml:space="preserve">in via generale da 3 euro </w:t>
            </w:r>
            <w:r w:rsidRPr="00803F38">
              <w:rPr>
                <w:b/>
                <w:iCs/>
                <w:sz w:val="20"/>
              </w:rPr>
              <w:t>a 2,99 euro per ettolitro e grado-</w:t>
            </w:r>
            <w:proofErr w:type="spellStart"/>
            <w:r w:rsidRPr="00803F38">
              <w:rPr>
                <w:b/>
                <w:iCs/>
                <w:sz w:val="20"/>
              </w:rPr>
              <w:t>plato</w:t>
            </w:r>
            <w:proofErr w:type="spellEnd"/>
            <w:r w:rsidRPr="00803F38">
              <w:rPr>
                <w:b/>
                <w:iCs/>
                <w:sz w:val="20"/>
              </w:rPr>
              <w:t xml:space="preserve"> (comma 1).</w:t>
            </w:r>
          </w:p>
          <w:p w:rsidR="00803F38" w:rsidRPr="00803F38" w:rsidRDefault="00803F38" w:rsidP="00DB30D3">
            <w:pPr>
              <w:tabs>
                <w:tab w:val="left" w:pos="3285"/>
              </w:tabs>
              <w:spacing w:before="60" w:after="60" w:line="240" w:lineRule="auto"/>
              <w:ind w:firstLine="0"/>
              <w:rPr>
                <w:iCs/>
                <w:sz w:val="20"/>
              </w:rPr>
            </w:pPr>
            <w:r w:rsidRPr="00803F38">
              <w:rPr>
                <w:iCs/>
                <w:sz w:val="20"/>
              </w:rPr>
              <w:t>Viene poi modificato (</w:t>
            </w:r>
            <w:r w:rsidRPr="00803F38">
              <w:rPr>
                <w:b/>
                <w:iCs/>
                <w:sz w:val="20"/>
              </w:rPr>
              <w:t>comma 2</w:t>
            </w:r>
            <w:r w:rsidRPr="00803F38">
              <w:rPr>
                <w:iCs/>
                <w:sz w:val="20"/>
              </w:rPr>
              <w:t xml:space="preserve">) l’articolo 35 del Testo Unico Accise (TUA, D.lgs. n. 504 del 1995), per introdurre disposizioni specifiche per i </w:t>
            </w:r>
            <w:r w:rsidRPr="00803F38">
              <w:rPr>
                <w:b/>
                <w:iCs/>
                <w:sz w:val="20"/>
              </w:rPr>
              <w:t>birrifici artigianali</w:t>
            </w:r>
            <w:r w:rsidRPr="00803F38">
              <w:rPr>
                <w:iCs/>
                <w:sz w:val="20"/>
              </w:rPr>
              <w:t xml:space="preserve"> di minore dimensione, ossia quelli con </w:t>
            </w:r>
            <w:r w:rsidRPr="00803F38">
              <w:rPr>
                <w:b/>
                <w:iCs/>
                <w:sz w:val="20"/>
              </w:rPr>
              <w:t>produzione annua non superiore a 10.000 ettolitri</w:t>
            </w:r>
            <w:r w:rsidRPr="00803F38">
              <w:rPr>
                <w:iCs/>
                <w:sz w:val="20"/>
              </w:rPr>
              <w:t>.</w:t>
            </w:r>
          </w:p>
          <w:p w:rsidR="00803F38" w:rsidRPr="00803F38" w:rsidRDefault="00803F38" w:rsidP="00DB30D3">
            <w:pPr>
              <w:tabs>
                <w:tab w:val="left" w:pos="3285"/>
              </w:tabs>
              <w:spacing w:before="60" w:after="60" w:line="240" w:lineRule="auto"/>
              <w:ind w:firstLine="0"/>
              <w:rPr>
                <w:iCs/>
                <w:sz w:val="20"/>
              </w:rPr>
            </w:pPr>
            <w:r w:rsidRPr="00803F38">
              <w:rPr>
                <w:iCs/>
                <w:sz w:val="20"/>
              </w:rPr>
              <w:t>Per tali soggetti, con una novella al vigente comma 3-</w:t>
            </w:r>
            <w:r w:rsidRPr="00803F38">
              <w:rPr>
                <w:i/>
                <w:iCs/>
                <w:sz w:val="20"/>
              </w:rPr>
              <w:t xml:space="preserve">bis </w:t>
            </w:r>
            <w:r w:rsidRPr="00803F38">
              <w:rPr>
                <w:iCs/>
                <w:sz w:val="20"/>
              </w:rPr>
              <w:t>dell’articolo 35:</w:t>
            </w:r>
          </w:p>
          <w:p w:rsidR="00803F38" w:rsidRPr="00803F38" w:rsidRDefault="00803F38" w:rsidP="00803F38">
            <w:pPr>
              <w:pStyle w:val="Paragrafoelenco"/>
              <w:numPr>
                <w:ilvl w:val="0"/>
                <w:numId w:val="8"/>
              </w:numPr>
              <w:tabs>
                <w:tab w:val="left" w:pos="3285"/>
              </w:tabs>
              <w:spacing w:before="60" w:after="60" w:line="240" w:lineRule="auto"/>
              <w:ind w:left="720"/>
              <w:rPr>
                <w:b/>
                <w:iCs/>
                <w:sz w:val="20"/>
              </w:rPr>
            </w:pPr>
            <w:r w:rsidRPr="00803F38">
              <w:rPr>
                <w:iCs/>
                <w:sz w:val="20"/>
              </w:rPr>
              <w:t xml:space="preserve">il prodotto finito viene accertato a </w:t>
            </w:r>
            <w:r w:rsidRPr="00803F38">
              <w:rPr>
                <w:b/>
                <w:iCs/>
                <w:sz w:val="20"/>
              </w:rPr>
              <w:t>conclusione delle operazioni di condizionamento</w:t>
            </w:r>
            <w:r w:rsidRPr="00803F38">
              <w:rPr>
                <w:iCs/>
                <w:sz w:val="20"/>
              </w:rPr>
              <w:t>, in luogo di essere accertato immediatamente a monte di tali operazioni. Resta ferma la possibilità di optare per le procedure ordinarie di accertamento;</w:t>
            </w:r>
          </w:p>
          <w:p w:rsidR="00803F38" w:rsidRPr="00803F38" w:rsidRDefault="00803F38" w:rsidP="00803F38">
            <w:pPr>
              <w:pStyle w:val="Paragrafoelenco"/>
              <w:numPr>
                <w:ilvl w:val="0"/>
                <w:numId w:val="8"/>
              </w:numPr>
              <w:tabs>
                <w:tab w:val="left" w:pos="3285"/>
              </w:tabs>
              <w:spacing w:before="60" w:after="60" w:line="240" w:lineRule="auto"/>
              <w:ind w:left="720"/>
              <w:rPr>
                <w:iCs/>
                <w:sz w:val="20"/>
              </w:rPr>
            </w:pPr>
            <w:r w:rsidRPr="00803F38">
              <w:rPr>
                <w:iCs/>
                <w:sz w:val="20"/>
              </w:rPr>
              <w:t xml:space="preserve">si prevede </w:t>
            </w:r>
            <w:r w:rsidRPr="00803F38">
              <w:rPr>
                <w:b/>
                <w:iCs/>
                <w:sz w:val="20"/>
              </w:rPr>
              <w:t xml:space="preserve">un’aliquota differenziata e inferiore </w:t>
            </w:r>
            <w:r w:rsidRPr="00803F38">
              <w:rPr>
                <w:iCs/>
                <w:sz w:val="20"/>
              </w:rPr>
              <w:t xml:space="preserve">per la birra realizzata nei predetti </w:t>
            </w:r>
            <w:r w:rsidRPr="00803F38">
              <w:rPr>
                <w:b/>
                <w:iCs/>
                <w:sz w:val="20"/>
              </w:rPr>
              <w:t xml:space="preserve">birrifici artigianali </w:t>
            </w:r>
            <w:r w:rsidRPr="00803F38">
              <w:rPr>
                <w:iCs/>
                <w:sz w:val="20"/>
              </w:rPr>
              <w:t xml:space="preserve">di </w:t>
            </w:r>
            <w:r w:rsidRPr="00803F38">
              <w:rPr>
                <w:b/>
                <w:iCs/>
                <w:sz w:val="20"/>
              </w:rPr>
              <w:t>minore dimensione</w:t>
            </w:r>
            <w:r w:rsidRPr="00803F38">
              <w:rPr>
                <w:iCs/>
                <w:sz w:val="20"/>
              </w:rPr>
              <w:t xml:space="preserve">, che in particolare viene </w:t>
            </w:r>
            <w:r w:rsidRPr="00803F38">
              <w:rPr>
                <w:b/>
                <w:iCs/>
                <w:sz w:val="20"/>
              </w:rPr>
              <w:t>ridotta del 40 per cento</w:t>
            </w:r>
            <w:r w:rsidRPr="00803F38">
              <w:rPr>
                <w:iCs/>
                <w:sz w:val="20"/>
              </w:rPr>
              <w:t xml:space="preserve"> rispetto all’aliquota ordinaria, rideterminata ai sensi del comma 1 dell’articolo in commento.</w:t>
            </w:r>
          </w:p>
          <w:p w:rsidR="00803F38" w:rsidRPr="00803F38" w:rsidRDefault="00803F38" w:rsidP="00DB30D3">
            <w:pPr>
              <w:tabs>
                <w:tab w:val="left" w:pos="3285"/>
              </w:tabs>
              <w:spacing w:before="60" w:after="60" w:line="240" w:lineRule="auto"/>
              <w:ind w:firstLine="0"/>
              <w:rPr>
                <w:iCs/>
                <w:sz w:val="20"/>
              </w:rPr>
            </w:pPr>
            <w:r w:rsidRPr="00803F38">
              <w:rPr>
                <w:iCs/>
                <w:sz w:val="20"/>
              </w:rPr>
              <w:t>Si demanda a un decreto del MEF il compito di emanare le disposizioni attuative, con particolare riferimento alle procedure semplificate di accertamento (introdotto comma 3-</w:t>
            </w:r>
            <w:r w:rsidRPr="00803F38">
              <w:rPr>
                <w:i/>
                <w:iCs/>
                <w:sz w:val="20"/>
              </w:rPr>
              <w:t xml:space="preserve">ter </w:t>
            </w:r>
            <w:r w:rsidRPr="00803F38">
              <w:rPr>
                <w:iCs/>
                <w:sz w:val="20"/>
              </w:rPr>
              <w:t>dell’articolo 35).</w:t>
            </w:r>
          </w:p>
          <w:p w:rsidR="00803F38" w:rsidRPr="00803F38" w:rsidRDefault="00803F38" w:rsidP="00DB30D3">
            <w:pPr>
              <w:tabs>
                <w:tab w:val="left" w:pos="3285"/>
              </w:tabs>
              <w:spacing w:before="60" w:after="60" w:line="240" w:lineRule="auto"/>
              <w:ind w:firstLine="0"/>
              <w:rPr>
                <w:iCs/>
                <w:sz w:val="20"/>
              </w:rPr>
            </w:pPr>
            <w:r w:rsidRPr="00803F38">
              <w:rPr>
                <w:iCs/>
                <w:sz w:val="20"/>
              </w:rPr>
              <w:t xml:space="preserve">In ordine all’efficacia delle norme introdotte, il </w:t>
            </w:r>
            <w:r w:rsidRPr="00803F38">
              <w:rPr>
                <w:b/>
                <w:iCs/>
                <w:sz w:val="20"/>
              </w:rPr>
              <w:t>comma 3 dell’articolo 49-</w:t>
            </w:r>
            <w:r w:rsidRPr="00803F38">
              <w:rPr>
                <w:b/>
                <w:i/>
                <w:iCs/>
                <w:sz w:val="20"/>
              </w:rPr>
              <w:t xml:space="preserve">bis </w:t>
            </w:r>
            <w:r w:rsidRPr="00803F38">
              <w:rPr>
                <w:iCs/>
                <w:sz w:val="20"/>
              </w:rPr>
              <w:t>dispone</w:t>
            </w:r>
            <w:r w:rsidRPr="00803F38">
              <w:rPr>
                <w:b/>
                <w:iCs/>
                <w:sz w:val="20"/>
              </w:rPr>
              <w:t xml:space="preserve"> che la nuova disciplina sui birrifici artigianali </w:t>
            </w:r>
            <w:r w:rsidRPr="00803F38">
              <w:rPr>
                <w:iCs/>
                <w:sz w:val="20"/>
              </w:rPr>
              <w:t xml:space="preserve">si applichi a decorrere dall’emanazione delle disposizioni attuative sopra menzionate; dalla medesima data sono abrogate le precedenti norme sull’assetto dei depositi fiscali nei birrifici di minore dimensione. </w:t>
            </w:r>
          </w:p>
          <w:p w:rsidR="00803F38" w:rsidRPr="00803F38" w:rsidRDefault="00803F38" w:rsidP="00DB30D3">
            <w:pPr>
              <w:tabs>
                <w:tab w:val="left" w:pos="3285"/>
              </w:tabs>
              <w:spacing w:before="60" w:after="60" w:line="240" w:lineRule="auto"/>
              <w:ind w:firstLine="0"/>
              <w:rPr>
                <w:i/>
                <w:sz w:val="20"/>
              </w:rPr>
            </w:pPr>
            <w:r w:rsidRPr="00803F38">
              <w:rPr>
                <w:i/>
                <w:sz w:val="20"/>
              </w:rPr>
              <w:t>Conseguentemente</w:t>
            </w:r>
          </w:p>
          <w:p w:rsidR="00803F38" w:rsidRPr="00803F38" w:rsidRDefault="00803F38" w:rsidP="00DB30D3">
            <w:pPr>
              <w:tabs>
                <w:tab w:val="left" w:pos="3285"/>
              </w:tabs>
              <w:spacing w:before="60" w:after="60" w:line="240" w:lineRule="auto"/>
              <w:ind w:firstLine="0"/>
              <w:rPr>
                <w:sz w:val="20"/>
              </w:rPr>
            </w:pPr>
            <w:r w:rsidRPr="00803F38">
              <w:rPr>
                <w:sz w:val="20"/>
              </w:rPr>
              <w:t xml:space="preserve">Si </w:t>
            </w:r>
            <w:r w:rsidRPr="00803F38">
              <w:rPr>
                <w:b/>
                <w:sz w:val="20"/>
              </w:rPr>
              <w:t>riduce l’importo del rifinanziamento del Fondo per far fronte ad esigenze indifferibili</w:t>
            </w:r>
            <w:r w:rsidRPr="00803F38">
              <w:rPr>
                <w:sz w:val="20"/>
              </w:rPr>
              <w:t xml:space="preserve">, operato dall’articolo 90 del provvedimento, di 11,54 milioni per il 2019, 12,71 milioni per il 2020, 12,98 milioni per il 2011 e di 13,02 milioni a decorrere dal 2022. </w:t>
            </w:r>
          </w:p>
          <w:p w:rsidR="00803F38" w:rsidRPr="00803F38" w:rsidRDefault="00803F38" w:rsidP="00DB30D3">
            <w:pPr>
              <w:tabs>
                <w:tab w:val="left" w:pos="3285"/>
              </w:tabs>
              <w:spacing w:before="60" w:after="60" w:line="240" w:lineRule="auto"/>
              <w:ind w:firstLine="0"/>
              <w:rPr>
                <w:sz w:val="20"/>
              </w:rPr>
            </w:pPr>
            <w:r w:rsidRPr="00803F38">
              <w:rPr>
                <w:sz w:val="20"/>
              </w:rPr>
              <w:lastRenderedPageBreak/>
              <w:t xml:space="preserve">Si riduce altresì </w:t>
            </w:r>
            <w:r w:rsidRPr="00803F38">
              <w:rPr>
                <w:b/>
                <w:sz w:val="20"/>
              </w:rPr>
              <w:t>l’importo del Fondo per l’attuazione del programma di Governo</w:t>
            </w:r>
            <w:r w:rsidRPr="00803F38">
              <w:rPr>
                <w:sz w:val="20"/>
              </w:rPr>
              <w:t xml:space="preserve">, di cui all’articolo 55 del provvedimento, di 2,32 milioni per il 2019, 2,55 milioni per il 2020, 2,61 milioni per il 2021 e 2,63 milioni annui per l’anno 2022. </w:t>
            </w:r>
          </w:p>
        </w:tc>
      </w:tr>
    </w:tbl>
    <w:p w:rsidR="008C1DFC" w:rsidRDefault="008C1DFC"/>
    <w:p w:rsidR="008C1DFC" w:rsidRDefault="008C1DFC"/>
    <w:p w:rsidR="00687B4B" w:rsidRDefault="00687B4B">
      <w:pPr>
        <w:spacing w:line="240" w:lineRule="auto"/>
        <w:ind w:firstLine="0"/>
        <w:jc w:val="left"/>
      </w:pPr>
      <w:r>
        <w:br w:type="page"/>
      </w:r>
    </w:p>
    <w:p w:rsidR="00687B4B" w:rsidRPr="00B5410A" w:rsidRDefault="00687B4B" w:rsidP="00687B4B">
      <w:pPr>
        <w:tabs>
          <w:tab w:val="left" w:pos="7950"/>
        </w:tabs>
        <w:spacing w:line="240" w:lineRule="auto"/>
        <w:ind w:left="1418" w:hanging="1418"/>
        <w:rPr>
          <w:rStyle w:val="titolo2articolo0"/>
          <w:szCs w:val="24"/>
        </w:rPr>
      </w:pPr>
      <w:r w:rsidRPr="00B5410A">
        <w:rPr>
          <w:rStyle w:val="titolo2articolo0"/>
          <w:b/>
          <w:sz w:val="24"/>
          <w:szCs w:val="24"/>
        </w:rPr>
        <w:lastRenderedPageBreak/>
        <w:t>Articolo 49-</w:t>
      </w:r>
      <w:r w:rsidRPr="00B5410A">
        <w:rPr>
          <w:rStyle w:val="titolo2articolo0"/>
          <w:b/>
          <w:i/>
          <w:sz w:val="24"/>
          <w:szCs w:val="24"/>
        </w:rPr>
        <w:t>bis</w:t>
      </w:r>
      <w:r w:rsidRPr="00B5410A">
        <w:rPr>
          <w:b/>
          <w:sz w:val="24"/>
        </w:rPr>
        <w:t xml:space="preserve"> – </w:t>
      </w:r>
      <w:r w:rsidRPr="00B5410A">
        <w:rPr>
          <w:iCs/>
          <w:sz w:val="24"/>
        </w:rPr>
        <w:t>Interventi per il ripristino ambientale e per il sostegno della filiera del legno</w:t>
      </w:r>
    </w:p>
    <w:p w:rsidR="00687B4B" w:rsidRPr="00B5410A" w:rsidRDefault="00687B4B" w:rsidP="00687B4B">
      <w:pPr>
        <w:tabs>
          <w:tab w:val="left" w:pos="7950"/>
        </w:tabs>
        <w:spacing w:line="240" w:lineRule="auto"/>
        <w:ind w:left="1418" w:hanging="1418"/>
        <w:rPr>
          <w:rStyle w:val="titolo2articolo0"/>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B5410A" w:rsidRPr="00B5410A" w:rsidTr="00687B4B">
        <w:trPr>
          <w:jc w:val="center"/>
        </w:trPr>
        <w:tc>
          <w:tcPr>
            <w:tcW w:w="1442" w:type="dxa"/>
          </w:tcPr>
          <w:p w:rsidR="00687B4B" w:rsidRPr="00B5410A" w:rsidRDefault="00687B4B" w:rsidP="00F56D2E">
            <w:pPr>
              <w:spacing w:before="120" w:after="120"/>
              <w:ind w:firstLine="0"/>
              <w:jc w:val="center"/>
              <w:rPr>
                <w:b/>
                <w:sz w:val="20"/>
              </w:rPr>
            </w:pPr>
            <w:r w:rsidRPr="00B5410A">
              <w:rPr>
                <w:b/>
                <w:sz w:val="20"/>
              </w:rPr>
              <w:t>Estremi</w:t>
            </w:r>
          </w:p>
        </w:tc>
        <w:tc>
          <w:tcPr>
            <w:tcW w:w="1442" w:type="dxa"/>
          </w:tcPr>
          <w:p w:rsidR="00687B4B" w:rsidRPr="00B5410A" w:rsidRDefault="00687B4B" w:rsidP="00F56D2E">
            <w:pPr>
              <w:spacing w:before="120" w:after="120"/>
              <w:ind w:firstLine="0"/>
              <w:jc w:val="center"/>
              <w:rPr>
                <w:b/>
                <w:sz w:val="20"/>
              </w:rPr>
            </w:pPr>
            <w:r w:rsidRPr="00B5410A">
              <w:rPr>
                <w:b/>
                <w:sz w:val="20"/>
              </w:rPr>
              <w:t>Iniziativa</w:t>
            </w:r>
          </w:p>
        </w:tc>
        <w:tc>
          <w:tcPr>
            <w:tcW w:w="1326" w:type="dxa"/>
          </w:tcPr>
          <w:p w:rsidR="00687B4B" w:rsidRPr="00B5410A" w:rsidRDefault="00687B4B" w:rsidP="00F56D2E">
            <w:pPr>
              <w:spacing w:before="120" w:after="120"/>
              <w:ind w:left="-57" w:right="-57" w:firstLine="0"/>
              <w:jc w:val="center"/>
              <w:rPr>
                <w:b/>
                <w:sz w:val="20"/>
              </w:rPr>
            </w:pPr>
            <w:r w:rsidRPr="00B5410A">
              <w:rPr>
                <w:b/>
                <w:sz w:val="20"/>
              </w:rPr>
              <w:t>Gruppo</w:t>
            </w:r>
          </w:p>
        </w:tc>
        <w:tc>
          <w:tcPr>
            <w:tcW w:w="749" w:type="dxa"/>
          </w:tcPr>
          <w:p w:rsidR="00687B4B" w:rsidRPr="00B5410A" w:rsidRDefault="00687B4B" w:rsidP="00F56D2E">
            <w:pPr>
              <w:spacing w:before="120" w:after="120"/>
              <w:ind w:firstLine="0"/>
              <w:jc w:val="center"/>
              <w:rPr>
                <w:b/>
                <w:sz w:val="20"/>
              </w:rPr>
            </w:pPr>
            <w:r w:rsidRPr="00B5410A">
              <w:rPr>
                <w:b/>
                <w:sz w:val="20"/>
              </w:rPr>
              <w:t>Data</w:t>
            </w:r>
          </w:p>
        </w:tc>
        <w:tc>
          <w:tcPr>
            <w:tcW w:w="8649" w:type="dxa"/>
          </w:tcPr>
          <w:p w:rsidR="00687B4B" w:rsidRPr="00B5410A" w:rsidRDefault="00687B4B" w:rsidP="00F56D2E">
            <w:pPr>
              <w:pStyle w:val="titoloarticolo2r"/>
              <w:spacing w:before="120" w:after="120" w:line="300" w:lineRule="exact"/>
              <w:rPr>
                <w:rFonts w:ascii="Arial" w:hAnsi="Arial"/>
              </w:rPr>
            </w:pPr>
            <w:r w:rsidRPr="00B5410A">
              <w:rPr>
                <w:rFonts w:ascii="Arial" w:hAnsi="Arial"/>
              </w:rPr>
              <w:t xml:space="preserve">Oggetto </w:t>
            </w:r>
          </w:p>
        </w:tc>
      </w:tr>
      <w:tr w:rsidR="00B5410A" w:rsidRPr="00B5410A" w:rsidTr="00282A09">
        <w:trPr>
          <w:jc w:val="center"/>
        </w:trPr>
        <w:tc>
          <w:tcPr>
            <w:tcW w:w="1442" w:type="dxa"/>
          </w:tcPr>
          <w:p w:rsidR="00B5410A" w:rsidRPr="00B5410A" w:rsidRDefault="00B5410A" w:rsidP="00B5410A">
            <w:pPr>
              <w:spacing w:before="60" w:after="60" w:line="240" w:lineRule="auto"/>
              <w:ind w:firstLine="0"/>
              <w:rPr>
                <w:sz w:val="20"/>
              </w:rPr>
            </w:pPr>
            <w:r w:rsidRPr="00B5410A">
              <w:rPr>
                <w:sz w:val="20"/>
              </w:rPr>
              <w:t xml:space="preserve">49.079 </w:t>
            </w:r>
            <w:proofErr w:type="spellStart"/>
            <w:r w:rsidRPr="00B5410A">
              <w:rPr>
                <w:sz w:val="20"/>
              </w:rPr>
              <w:t>Ult</w:t>
            </w:r>
            <w:proofErr w:type="spellEnd"/>
            <w:r w:rsidRPr="00B5410A">
              <w:rPr>
                <w:sz w:val="20"/>
              </w:rPr>
              <w:t>. NF</w:t>
            </w:r>
          </w:p>
        </w:tc>
        <w:tc>
          <w:tcPr>
            <w:tcW w:w="1442" w:type="dxa"/>
          </w:tcPr>
          <w:p w:rsidR="00B5410A" w:rsidRPr="00B5410A" w:rsidRDefault="00B5410A" w:rsidP="00B5410A">
            <w:pPr>
              <w:spacing w:before="60" w:after="60" w:line="240" w:lineRule="auto"/>
              <w:ind w:firstLine="0"/>
              <w:rPr>
                <w:sz w:val="20"/>
              </w:rPr>
            </w:pPr>
            <w:r w:rsidRPr="00B5410A">
              <w:rPr>
                <w:sz w:val="20"/>
              </w:rPr>
              <w:t>Zanotelli</w:t>
            </w:r>
          </w:p>
        </w:tc>
        <w:tc>
          <w:tcPr>
            <w:tcW w:w="1326" w:type="dxa"/>
          </w:tcPr>
          <w:p w:rsidR="00B5410A" w:rsidRPr="00B5410A" w:rsidRDefault="00B5410A" w:rsidP="00B5410A">
            <w:pPr>
              <w:spacing w:before="60" w:after="60" w:line="240" w:lineRule="auto"/>
              <w:ind w:firstLine="0"/>
              <w:rPr>
                <w:sz w:val="20"/>
              </w:rPr>
            </w:pPr>
            <w:r w:rsidRPr="00B5410A">
              <w:rPr>
                <w:sz w:val="20"/>
              </w:rPr>
              <w:t>Lega</w:t>
            </w:r>
          </w:p>
        </w:tc>
        <w:tc>
          <w:tcPr>
            <w:tcW w:w="749" w:type="dxa"/>
          </w:tcPr>
          <w:p w:rsidR="00B5410A" w:rsidRPr="00B5410A" w:rsidRDefault="00B5410A" w:rsidP="00B5410A">
            <w:pPr>
              <w:spacing w:before="60" w:after="60" w:line="240" w:lineRule="auto"/>
              <w:ind w:firstLine="0"/>
              <w:rPr>
                <w:sz w:val="20"/>
              </w:rPr>
            </w:pPr>
            <w:r w:rsidRPr="00B5410A">
              <w:rPr>
                <w:sz w:val="20"/>
              </w:rPr>
              <w:t>4.12</w:t>
            </w:r>
          </w:p>
        </w:tc>
        <w:tc>
          <w:tcPr>
            <w:tcW w:w="8649" w:type="dxa"/>
          </w:tcPr>
          <w:p w:rsidR="00B5410A" w:rsidRPr="00B5410A" w:rsidRDefault="00B5410A" w:rsidP="00B5410A">
            <w:pPr>
              <w:spacing w:before="60" w:after="60" w:line="240" w:lineRule="auto"/>
              <w:ind w:firstLine="0"/>
              <w:rPr>
                <w:sz w:val="20"/>
              </w:rPr>
            </w:pPr>
            <w:r w:rsidRPr="00B5410A">
              <w:rPr>
                <w:b/>
                <w:i/>
                <w:sz w:val="20"/>
              </w:rPr>
              <w:t>Introduce l’art. 49-</w:t>
            </w:r>
            <w:r w:rsidRPr="00B5410A">
              <w:rPr>
                <w:b/>
                <w:sz w:val="20"/>
              </w:rPr>
              <w:t>bis</w:t>
            </w:r>
            <w:r w:rsidRPr="00B5410A">
              <w:rPr>
                <w:sz w:val="20"/>
              </w:rPr>
              <w:t>, che reca norme in materia di interventi per il ripristino ambientale e per il sostegno della filiera del legno. In particolare, l’articolo aggiuntivo:</w:t>
            </w:r>
          </w:p>
          <w:p w:rsidR="00B5410A" w:rsidRPr="00B5410A" w:rsidRDefault="00B5410A" w:rsidP="00B5410A">
            <w:pPr>
              <w:pStyle w:val="Paragrafoelenco"/>
              <w:numPr>
                <w:ilvl w:val="0"/>
                <w:numId w:val="7"/>
              </w:numPr>
              <w:spacing w:before="60" w:after="60" w:line="240" w:lineRule="auto"/>
              <w:ind w:left="0" w:firstLine="0"/>
              <w:rPr>
                <w:sz w:val="20"/>
              </w:rPr>
            </w:pPr>
            <w:r w:rsidRPr="00B5410A">
              <w:rPr>
                <w:sz w:val="20"/>
              </w:rPr>
              <w:t>al comma 1, riconosce un contributo in forma di «</w:t>
            </w:r>
            <w:r w:rsidRPr="00B5410A">
              <w:rPr>
                <w:i/>
                <w:iCs/>
                <w:sz w:val="20"/>
              </w:rPr>
              <w:t>voucher</w:t>
            </w:r>
            <w:r w:rsidRPr="00B5410A">
              <w:rPr>
                <w:sz w:val="20"/>
              </w:rPr>
              <w:t xml:space="preserve">», nel limite di spesa massimo di </w:t>
            </w:r>
            <w:r w:rsidRPr="00B5410A">
              <w:rPr>
                <w:b/>
                <w:sz w:val="20"/>
              </w:rPr>
              <w:t>3 milioni di euro per il 2019</w:t>
            </w:r>
            <w:r w:rsidRPr="00B5410A">
              <w:rPr>
                <w:sz w:val="20"/>
              </w:rPr>
              <w:t xml:space="preserve">, per la </w:t>
            </w:r>
            <w:r w:rsidRPr="00B5410A">
              <w:rPr>
                <w:b/>
                <w:sz w:val="20"/>
              </w:rPr>
              <w:t>rimozione</w:t>
            </w:r>
            <w:r w:rsidRPr="00B5410A">
              <w:rPr>
                <w:sz w:val="20"/>
              </w:rPr>
              <w:t xml:space="preserve"> ed il </w:t>
            </w:r>
            <w:r w:rsidRPr="00B5410A">
              <w:rPr>
                <w:b/>
                <w:sz w:val="20"/>
              </w:rPr>
              <w:t>recupero</w:t>
            </w:r>
            <w:r w:rsidRPr="00B5410A">
              <w:rPr>
                <w:sz w:val="20"/>
              </w:rPr>
              <w:t xml:space="preserve"> di alberi o di tronchi, caduti o abbattuti in conseguenza degli eventi atmosferici avversi incorsi nei mesi di </w:t>
            </w:r>
            <w:r w:rsidRPr="00B5410A">
              <w:rPr>
                <w:b/>
                <w:sz w:val="20"/>
              </w:rPr>
              <w:t>ottobre</w:t>
            </w:r>
            <w:r w:rsidRPr="00B5410A">
              <w:rPr>
                <w:sz w:val="20"/>
              </w:rPr>
              <w:t xml:space="preserve"> e </w:t>
            </w:r>
            <w:r w:rsidRPr="00B5410A">
              <w:rPr>
                <w:b/>
                <w:sz w:val="20"/>
              </w:rPr>
              <w:t>novembre 2018</w:t>
            </w:r>
            <w:r w:rsidRPr="00B5410A">
              <w:rPr>
                <w:sz w:val="20"/>
              </w:rPr>
              <w:t xml:space="preserve"> per i quali è stato dichiarato lo stato di emergenza con delibera del Consiglio dei ministri 8 novembre 2018.</w:t>
            </w:r>
          </w:p>
          <w:p w:rsidR="00B5410A" w:rsidRPr="00B5410A" w:rsidRDefault="00B5410A" w:rsidP="00B5410A">
            <w:pPr>
              <w:pStyle w:val="Paragrafoelenco"/>
              <w:spacing w:before="60" w:after="60" w:line="240" w:lineRule="auto"/>
              <w:ind w:left="0" w:firstLine="0"/>
              <w:rPr>
                <w:sz w:val="20"/>
              </w:rPr>
            </w:pPr>
            <w:r w:rsidRPr="00B5410A">
              <w:rPr>
                <w:sz w:val="20"/>
              </w:rPr>
              <w:t xml:space="preserve">Tale contributo è riconosciuto, nella misura pari al </w:t>
            </w:r>
            <w:r w:rsidRPr="00B5410A">
              <w:rPr>
                <w:b/>
                <w:sz w:val="20"/>
              </w:rPr>
              <w:t>50 per cento dei costi effettivamente sostenuti e documentati</w:t>
            </w:r>
            <w:r w:rsidRPr="00B5410A">
              <w:rPr>
                <w:sz w:val="20"/>
              </w:rPr>
              <w:t xml:space="preserve">, a favore dei </w:t>
            </w:r>
            <w:r w:rsidRPr="00B5410A">
              <w:rPr>
                <w:b/>
                <w:sz w:val="20"/>
              </w:rPr>
              <w:t>soggetti pubblici</w:t>
            </w:r>
            <w:r w:rsidRPr="00B5410A">
              <w:rPr>
                <w:sz w:val="20"/>
              </w:rPr>
              <w:t xml:space="preserve"> o </w:t>
            </w:r>
            <w:r w:rsidRPr="00B5410A">
              <w:rPr>
                <w:b/>
                <w:sz w:val="20"/>
              </w:rPr>
              <w:t>privati</w:t>
            </w:r>
            <w:r w:rsidRPr="00B5410A">
              <w:rPr>
                <w:sz w:val="20"/>
              </w:rPr>
              <w:t xml:space="preserve">, costituiti in qualunque forma, che </w:t>
            </w:r>
            <w:r w:rsidRPr="00B5410A">
              <w:rPr>
                <w:b/>
                <w:sz w:val="20"/>
              </w:rPr>
              <w:t>posseggono</w:t>
            </w:r>
            <w:r w:rsidRPr="00B5410A">
              <w:rPr>
                <w:sz w:val="20"/>
              </w:rPr>
              <w:t xml:space="preserve"> o </w:t>
            </w:r>
            <w:r w:rsidRPr="00B5410A">
              <w:rPr>
                <w:b/>
                <w:sz w:val="20"/>
              </w:rPr>
              <w:t>conducono</w:t>
            </w:r>
            <w:r w:rsidRPr="00B5410A">
              <w:rPr>
                <w:sz w:val="20"/>
              </w:rPr>
              <w:t xml:space="preserve"> fondi colpiti dagli eventi atmosferici citati. </w:t>
            </w:r>
          </w:p>
          <w:p w:rsidR="00B5410A" w:rsidRPr="00B5410A" w:rsidRDefault="00B5410A" w:rsidP="00B5410A">
            <w:pPr>
              <w:pStyle w:val="Paragrafoelenco"/>
              <w:numPr>
                <w:ilvl w:val="0"/>
                <w:numId w:val="7"/>
              </w:numPr>
              <w:spacing w:before="60" w:after="60" w:line="240" w:lineRule="auto"/>
              <w:ind w:left="0" w:firstLine="0"/>
              <w:rPr>
                <w:sz w:val="20"/>
              </w:rPr>
            </w:pPr>
            <w:r w:rsidRPr="00B5410A">
              <w:rPr>
                <w:sz w:val="20"/>
              </w:rPr>
              <w:t xml:space="preserve">al comma 2, demanda a un </w:t>
            </w:r>
            <w:r w:rsidRPr="00B5410A">
              <w:rPr>
                <w:b/>
                <w:sz w:val="20"/>
              </w:rPr>
              <w:t>decreto</w:t>
            </w:r>
            <w:r w:rsidRPr="00B5410A">
              <w:rPr>
                <w:sz w:val="20"/>
              </w:rPr>
              <w:t xml:space="preserve"> del </w:t>
            </w:r>
            <w:r w:rsidRPr="00B5410A">
              <w:rPr>
                <w:b/>
                <w:sz w:val="20"/>
              </w:rPr>
              <w:t>Ministro delle politiche agricole alimentari, forestali e del turismo</w:t>
            </w:r>
            <w:r w:rsidRPr="00B5410A">
              <w:rPr>
                <w:sz w:val="20"/>
              </w:rPr>
              <w:t xml:space="preserve">, adottato di concerto con il Ministro dello sviluppo economico e del Ministro dell'economia e delle finanze, il compito di  stabilire le </w:t>
            </w:r>
            <w:r w:rsidRPr="00B5410A">
              <w:rPr>
                <w:b/>
                <w:sz w:val="20"/>
              </w:rPr>
              <w:t>condizioni</w:t>
            </w:r>
            <w:r w:rsidRPr="00B5410A">
              <w:rPr>
                <w:sz w:val="20"/>
              </w:rPr>
              <w:t xml:space="preserve"> e le </w:t>
            </w:r>
            <w:r w:rsidRPr="00B5410A">
              <w:rPr>
                <w:b/>
                <w:sz w:val="20"/>
              </w:rPr>
              <w:t>modalità</w:t>
            </w:r>
            <w:r w:rsidRPr="00B5410A">
              <w:rPr>
                <w:sz w:val="20"/>
              </w:rPr>
              <w:t xml:space="preserve"> per l'</w:t>
            </w:r>
            <w:r w:rsidRPr="00B5410A">
              <w:rPr>
                <w:b/>
                <w:sz w:val="20"/>
              </w:rPr>
              <w:t>accesso</w:t>
            </w:r>
            <w:r w:rsidRPr="00B5410A">
              <w:rPr>
                <w:sz w:val="20"/>
              </w:rPr>
              <w:t xml:space="preserve"> alle agevolazioni descritte, e le modalità per il rispetto del limite di spesa autorizzato.</w:t>
            </w:r>
          </w:p>
          <w:p w:rsidR="00B5410A" w:rsidRPr="00B5410A" w:rsidRDefault="00B5410A" w:rsidP="00B5410A">
            <w:pPr>
              <w:spacing w:before="60" w:after="60" w:line="240" w:lineRule="auto"/>
              <w:ind w:firstLine="0"/>
              <w:rPr>
                <w:i/>
                <w:sz w:val="20"/>
              </w:rPr>
            </w:pPr>
          </w:p>
          <w:p w:rsidR="00B5410A" w:rsidRPr="00B5410A" w:rsidRDefault="00B5410A" w:rsidP="00B5410A">
            <w:pPr>
              <w:spacing w:before="60" w:after="60" w:line="240" w:lineRule="auto"/>
              <w:ind w:firstLine="0"/>
              <w:rPr>
                <w:sz w:val="20"/>
              </w:rPr>
            </w:pPr>
            <w:r w:rsidRPr="00B5410A">
              <w:rPr>
                <w:i/>
                <w:sz w:val="20"/>
              </w:rPr>
              <w:t xml:space="preserve">Conseguentemente, </w:t>
            </w:r>
            <w:r w:rsidRPr="00B5410A">
              <w:rPr>
                <w:sz w:val="20"/>
              </w:rPr>
              <w:t xml:space="preserve">il comma 3 prevede che, all’onere derivante dalla norma, quantificato in 3 milioni di euro per il 2019, si provveda mediante corrispondente </w:t>
            </w:r>
            <w:r w:rsidRPr="00B5410A">
              <w:rPr>
                <w:b/>
                <w:sz w:val="20"/>
              </w:rPr>
              <w:t>riduzione</w:t>
            </w:r>
            <w:r w:rsidRPr="00B5410A">
              <w:rPr>
                <w:sz w:val="20"/>
              </w:rPr>
              <w:t xml:space="preserve"> del Fondo per l’attuazione del programma di Governo di cui all’art. 55.</w:t>
            </w:r>
          </w:p>
        </w:tc>
      </w:tr>
    </w:tbl>
    <w:p w:rsidR="00694C16" w:rsidRPr="006447F0" w:rsidRDefault="00694C16">
      <w:pPr>
        <w:rPr>
          <w:color w:val="FF0000"/>
        </w:rPr>
      </w:pPr>
      <w:r w:rsidRPr="006447F0">
        <w:rPr>
          <w:color w:val="FF0000"/>
        </w:rPr>
        <w:br w:type="page"/>
      </w:r>
    </w:p>
    <w:p w:rsidR="00C93DB9" w:rsidRPr="00C93DB9" w:rsidRDefault="00C93DB9" w:rsidP="00C93DB9">
      <w:pPr>
        <w:tabs>
          <w:tab w:val="left" w:pos="7950"/>
        </w:tabs>
        <w:spacing w:line="240" w:lineRule="auto"/>
        <w:ind w:left="1418" w:hanging="1418"/>
        <w:rPr>
          <w:rStyle w:val="titolo2articolo0"/>
          <w:b/>
          <w:sz w:val="24"/>
          <w:szCs w:val="24"/>
        </w:rPr>
      </w:pPr>
      <w:r w:rsidRPr="00C93DB9">
        <w:rPr>
          <w:rStyle w:val="titolo2articolo0"/>
          <w:b/>
          <w:sz w:val="24"/>
          <w:szCs w:val="24"/>
        </w:rPr>
        <w:lastRenderedPageBreak/>
        <w:t xml:space="preserve">Articolo 49-bis – </w:t>
      </w:r>
      <w:r w:rsidRPr="00C93DB9">
        <w:rPr>
          <w:rStyle w:val="titolo2articolo0"/>
          <w:sz w:val="24"/>
          <w:szCs w:val="24"/>
        </w:rPr>
        <w:t>Catasto frutticolo nazionale</w:t>
      </w:r>
    </w:p>
    <w:p w:rsidR="00C93DB9" w:rsidRPr="00C93DB9" w:rsidRDefault="00C93DB9" w:rsidP="00C93DB9"/>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C93DB9" w:rsidRPr="00C93DB9" w:rsidTr="00C93DB9">
        <w:trPr>
          <w:jc w:val="center"/>
        </w:trPr>
        <w:tc>
          <w:tcPr>
            <w:tcW w:w="1442" w:type="dxa"/>
          </w:tcPr>
          <w:p w:rsidR="00C93DB9" w:rsidRPr="00C93DB9" w:rsidRDefault="00C93DB9" w:rsidP="00C93DB9">
            <w:pPr>
              <w:spacing w:before="120" w:after="120"/>
              <w:ind w:firstLine="0"/>
              <w:jc w:val="center"/>
              <w:rPr>
                <w:b/>
                <w:sz w:val="20"/>
              </w:rPr>
            </w:pPr>
            <w:r w:rsidRPr="00C93DB9">
              <w:rPr>
                <w:b/>
                <w:sz w:val="20"/>
              </w:rPr>
              <w:t>Estremi</w:t>
            </w:r>
          </w:p>
        </w:tc>
        <w:tc>
          <w:tcPr>
            <w:tcW w:w="1442" w:type="dxa"/>
          </w:tcPr>
          <w:p w:rsidR="00C93DB9" w:rsidRPr="00C93DB9" w:rsidRDefault="00C93DB9" w:rsidP="00C93DB9">
            <w:pPr>
              <w:spacing w:before="120" w:after="120"/>
              <w:ind w:firstLine="0"/>
              <w:jc w:val="center"/>
              <w:rPr>
                <w:b/>
                <w:sz w:val="20"/>
              </w:rPr>
            </w:pPr>
            <w:r w:rsidRPr="00C93DB9">
              <w:rPr>
                <w:b/>
                <w:sz w:val="20"/>
              </w:rPr>
              <w:t>Iniziativa</w:t>
            </w:r>
          </w:p>
        </w:tc>
        <w:tc>
          <w:tcPr>
            <w:tcW w:w="1326" w:type="dxa"/>
          </w:tcPr>
          <w:p w:rsidR="00C93DB9" w:rsidRPr="00C93DB9" w:rsidRDefault="00C93DB9" w:rsidP="00C93DB9">
            <w:pPr>
              <w:spacing w:before="120" w:after="120"/>
              <w:ind w:firstLine="0"/>
              <w:jc w:val="center"/>
              <w:rPr>
                <w:b/>
                <w:sz w:val="20"/>
              </w:rPr>
            </w:pPr>
            <w:r w:rsidRPr="00C93DB9">
              <w:rPr>
                <w:b/>
                <w:sz w:val="20"/>
              </w:rPr>
              <w:t>Gruppo</w:t>
            </w:r>
          </w:p>
        </w:tc>
        <w:tc>
          <w:tcPr>
            <w:tcW w:w="749" w:type="dxa"/>
          </w:tcPr>
          <w:p w:rsidR="00C93DB9" w:rsidRPr="00C93DB9" w:rsidRDefault="00C93DB9" w:rsidP="00C93DB9">
            <w:pPr>
              <w:spacing w:before="120" w:after="120"/>
              <w:ind w:firstLine="0"/>
              <w:jc w:val="center"/>
              <w:rPr>
                <w:b/>
                <w:sz w:val="20"/>
              </w:rPr>
            </w:pPr>
            <w:r w:rsidRPr="00C93DB9">
              <w:rPr>
                <w:b/>
                <w:sz w:val="20"/>
              </w:rPr>
              <w:t>Data</w:t>
            </w:r>
          </w:p>
        </w:tc>
        <w:tc>
          <w:tcPr>
            <w:tcW w:w="8649" w:type="dxa"/>
          </w:tcPr>
          <w:p w:rsidR="00C93DB9" w:rsidRPr="00C93DB9" w:rsidRDefault="00C93DB9" w:rsidP="00C93DB9">
            <w:pPr>
              <w:spacing w:before="120" w:after="120"/>
              <w:ind w:firstLine="0"/>
              <w:jc w:val="center"/>
              <w:rPr>
                <w:b/>
                <w:sz w:val="20"/>
              </w:rPr>
            </w:pPr>
            <w:r w:rsidRPr="00C93DB9">
              <w:rPr>
                <w:b/>
                <w:sz w:val="20"/>
              </w:rPr>
              <w:t xml:space="preserve">Oggetto </w:t>
            </w:r>
          </w:p>
        </w:tc>
      </w:tr>
      <w:tr w:rsidR="00C93DB9" w:rsidRPr="00C93DB9" w:rsidTr="00C93DB9">
        <w:trPr>
          <w:jc w:val="center"/>
        </w:trPr>
        <w:tc>
          <w:tcPr>
            <w:tcW w:w="1442" w:type="dxa"/>
          </w:tcPr>
          <w:p w:rsidR="00C93DB9" w:rsidRPr="00C93DB9" w:rsidRDefault="00C93DB9" w:rsidP="00C93DB9">
            <w:pPr>
              <w:spacing w:before="60" w:after="60" w:line="240" w:lineRule="auto"/>
              <w:ind w:firstLine="0"/>
              <w:rPr>
                <w:sz w:val="20"/>
              </w:rPr>
            </w:pPr>
            <w:r w:rsidRPr="00C93DB9">
              <w:rPr>
                <w:sz w:val="20"/>
              </w:rPr>
              <w:t>49.0104</w:t>
            </w:r>
          </w:p>
        </w:tc>
        <w:tc>
          <w:tcPr>
            <w:tcW w:w="1442" w:type="dxa"/>
          </w:tcPr>
          <w:p w:rsidR="00C93DB9" w:rsidRPr="00C93DB9" w:rsidRDefault="00C93DB9" w:rsidP="00C93DB9">
            <w:pPr>
              <w:spacing w:before="60" w:after="60" w:line="240" w:lineRule="auto"/>
              <w:ind w:firstLine="0"/>
              <w:rPr>
                <w:sz w:val="20"/>
              </w:rPr>
            </w:pPr>
            <w:r w:rsidRPr="00C93DB9">
              <w:rPr>
                <w:sz w:val="20"/>
              </w:rPr>
              <w:t>I Relatori</w:t>
            </w:r>
          </w:p>
        </w:tc>
        <w:tc>
          <w:tcPr>
            <w:tcW w:w="1326" w:type="dxa"/>
          </w:tcPr>
          <w:p w:rsidR="00C93DB9" w:rsidRPr="00C93DB9" w:rsidRDefault="00C93DB9" w:rsidP="00C93DB9">
            <w:pPr>
              <w:spacing w:before="60" w:after="60" w:line="240" w:lineRule="auto"/>
              <w:ind w:firstLine="0"/>
              <w:rPr>
                <w:sz w:val="20"/>
              </w:rPr>
            </w:pPr>
          </w:p>
        </w:tc>
        <w:tc>
          <w:tcPr>
            <w:tcW w:w="749" w:type="dxa"/>
          </w:tcPr>
          <w:p w:rsidR="00C93DB9" w:rsidRPr="00C93DB9" w:rsidRDefault="00C93DB9" w:rsidP="0096428F">
            <w:pPr>
              <w:spacing w:before="60" w:after="60" w:line="240" w:lineRule="auto"/>
              <w:ind w:firstLine="0"/>
              <w:jc w:val="center"/>
              <w:rPr>
                <w:sz w:val="20"/>
              </w:rPr>
            </w:pPr>
            <w:r w:rsidRPr="00C93DB9">
              <w:rPr>
                <w:sz w:val="20"/>
              </w:rPr>
              <w:t>4.12</w:t>
            </w:r>
          </w:p>
        </w:tc>
        <w:tc>
          <w:tcPr>
            <w:tcW w:w="8649" w:type="dxa"/>
          </w:tcPr>
          <w:p w:rsidR="00C93DB9" w:rsidRPr="00C93DB9" w:rsidRDefault="00C93DB9" w:rsidP="00C93DB9">
            <w:pPr>
              <w:spacing w:before="60" w:after="60" w:line="240" w:lineRule="auto"/>
              <w:ind w:firstLine="0"/>
              <w:rPr>
                <w:i/>
                <w:sz w:val="20"/>
              </w:rPr>
            </w:pPr>
            <w:r w:rsidRPr="00C93DB9">
              <w:rPr>
                <w:b/>
                <w:i/>
                <w:sz w:val="20"/>
              </w:rPr>
              <w:t>Aggiunge un nuovo articolo</w:t>
            </w:r>
            <w:r w:rsidRPr="00C93DB9">
              <w:rPr>
                <w:sz w:val="20"/>
              </w:rPr>
              <w:t xml:space="preserve"> con il quale si istituisce il catasto delle produzioni frutticole nazionali, attraverso una ricognizione a livello aziendale delle superfici destinate a ortofrutta, distinte con l’indicazione dei principali </w:t>
            </w:r>
            <w:r w:rsidRPr="00C93DB9">
              <w:rPr>
                <w:i/>
                <w:sz w:val="20"/>
              </w:rPr>
              <w:t xml:space="preserve">cultivar. </w:t>
            </w:r>
            <w:r w:rsidRPr="00C93DB9">
              <w:rPr>
                <w:sz w:val="20"/>
              </w:rPr>
              <w:t xml:space="preserve">Sono stanziati, a tal fine, 2 milioni di euro per il 2019 e 3 milioni di euro per il 2020. I criteri e le modalità di realizzazione del catasto sono definite, entro 90 giorni dalla data di entrata in vigore della legge, con decreto del Ministro delle politiche agricole alimentari, forestali e del turismo da emanare previa intesa in sede di Conferenza Stato-regioni. </w:t>
            </w:r>
          </w:p>
          <w:p w:rsidR="00C93DB9" w:rsidRPr="00C93DB9" w:rsidRDefault="00C93DB9" w:rsidP="00C93DB9">
            <w:pPr>
              <w:spacing w:before="60" w:after="60" w:line="240" w:lineRule="auto"/>
              <w:ind w:firstLine="0"/>
              <w:rPr>
                <w:sz w:val="20"/>
              </w:rPr>
            </w:pPr>
            <w:r w:rsidRPr="00C93DB9">
              <w:rPr>
                <w:i/>
                <w:sz w:val="20"/>
              </w:rPr>
              <w:t>Conseguentemente</w:t>
            </w:r>
            <w:r w:rsidRPr="00C93DB9">
              <w:rPr>
                <w:sz w:val="20"/>
              </w:rPr>
              <w:t xml:space="preserve">, </w:t>
            </w:r>
          </w:p>
          <w:p w:rsidR="00C93DB9" w:rsidRPr="00C93DB9" w:rsidRDefault="00C93DB9" w:rsidP="00C93DB9">
            <w:pPr>
              <w:spacing w:before="60" w:after="60" w:line="240" w:lineRule="auto"/>
              <w:ind w:firstLine="0"/>
              <w:rPr>
                <w:i/>
                <w:sz w:val="20"/>
              </w:rPr>
            </w:pPr>
            <w:r w:rsidRPr="00C93DB9">
              <w:rPr>
                <w:sz w:val="20"/>
              </w:rPr>
              <w:t>la copertura è attuata attraverso la riduzione, per pari importo, del Fondo per l’attuazione del programma di Governo di cui all’art. 55.</w:t>
            </w:r>
          </w:p>
        </w:tc>
      </w:tr>
    </w:tbl>
    <w:p w:rsidR="00C93DB9" w:rsidRPr="00834800" w:rsidRDefault="00C93DB9" w:rsidP="00C93DB9">
      <w:pPr>
        <w:ind w:firstLine="0"/>
        <w:rPr>
          <w:b/>
          <w:color w:val="1F497D" w:themeColor="text2"/>
        </w:rPr>
      </w:pPr>
    </w:p>
    <w:p w:rsidR="00C93DB9" w:rsidRDefault="00C93DB9">
      <w:pPr>
        <w:spacing w:line="240" w:lineRule="auto"/>
        <w:ind w:firstLine="0"/>
        <w:jc w:val="left"/>
        <w:rPr>
          <w:rStyle w:val="titolo2articolo0"/>
          <w:b/>
          <w:sz w:val="24"/>
          <w:szCs w:val="24"/>
        </w:rPr>
      </w:pPr>
      <w:r>
        <w:rPr>
          <w:rStyle w:val="titolo2articolo0"/>
          <w:b/>
          <w:sz w:val="24"/>
          <w:szCs w:val="24"/>
        </w:rPr>
        <w:br w:type="page"/>
      </w:r>
    </w:p>
    <w:p w:rsidR="00C93DB9" w:rsidRPr="00C93DB9" w:rsidRDefault="00C93DB9" w:rsidP="00C93DB9">
      <w:pPr>
        <w:tabs>
          <w:tab w:val="left" w:pos="7950"/>
        </w:tabs>
        <w:spacing w:line="240" w:lineRule="auto"/>
        <w:ind w:left="1418" w:hanging="1418"/>
        <w:rPr>
          <w:rStyle w:val="titolo2articolo0"/>
          <w:b/>
          <w:sz w:val="24"/>
          <w:szCs w:val="24"/>
        </w:rPr>
      </w:pPr>
      <w:r w:rsidRPr="00C93DB9">
        <w:rPr>
          <w:rStyle w:val="titolo2articolo0"/>
          <w:b/>
          <w:sz w:val="24"/>
          <w:szCs w:val="24"/>
        </w:rPr>
        <w:lastRenderedPageBreak/>
        <w:t xml:space="preserve">Articolo 49-bis – </w:t>
      </w:r>
      <w:r w:rsidRPr="003101C9">
        <w:rPr>
          <w:rStyle w:val="titolo2articolo0"/>
          <w:sz w:val="24"/>
          <w:szCs w:val="24"/>
        </w:rPr>
        <w:t>Rafforzamento del sistema dei controlli per la tutela della qualità dei prodotti agroalimentari</w:t>
      </w:r>
    </w:p>
    <w:p w:rsidR="00C93DB9" w:rsidRPr="00834800" w:rsidRDefault="003101C9" w:rsidP="003101C9">
      <w:pPr>
        <w:tabs>
          <w:tab w:val="left" w:pos="8355"/>
        </w:tabs>
        <w:rPr>
          <w:color w:val="1F497D" w:themeColor="text2"/>
        </w:rPr>
      </w:pPr>
      <w:r>
        <w:rPr>
          <w:color w:val="1F497D" w:themeColor="text2"/>
        </w:rPr>
        <w:tab/>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C93DB9" w:rsidRPr="00C93DB9" w:rsidTr="0096428F">
        <w:trPr>
          <w:tblHeader/>
          <w:jc w:val="center"/>
        </w:trPr>
        <w:tc>
          <w:tcPr>
            <w:tcW w:w="1418" w:type="dxa"/>
          </w:tcPr>
          <w:p w:rsidR="00C93DB9" w:rsidRPr="00C93DB9" w:rsidRDefault="00C93DB9" w:rsidP="00C93DB9">
            <w:pPr>
              <w:spacing w:before="120" w:after="120"/>
              <w:ind w:firstLine="0"/>
              <w:jc w:val="center"/>
              <w:rPr>
                <w:b/>
                <w:sz w:val="20"/>
              </w:rPr>
            </w:pPr>
            <w:r w:rsidRPr="00C93DB9">
              <w:rPr>
                <w:b/>
                <w:sz w:val="20"/>
              </w:rPr>
              <w:t>Estremi</w:t>
            </w:r>
          </w:p>
        </w:tc>
        <w:tc>
          <w:tcPr>
            <w:tcW w:w="1418" w:type="dxa"/>
          </w:tcPr>
          <w:p w:rsidR="00C93DB9" w:rsidRPr="00C93DB9" w:rsidRDefault="00C93DB9" w:rsidP="00C93DB9">
            <w:pPr>
              <w:spacing w:before="120" w:after="120"/>
              <w:ind w:firstLine="0"/>
              <w:jc w:val="center"/>
              <w:rPr>
                <w:b/>
                <w:sz w:val="20"/>
              </w:rPr>
            </w:pPr>
            <w:r w:rsidRPr="00C93DB9">
              <w:rPr>
                <w:b/>
                <w:sz w:val="20"/>
              </w:rPr>
              <w:t>Iniziativa</w:t>
            </w:r>
          </w:p>
        </w:tc>
        <w:tc>
          <w:tcPr>
            <w:tcW w:w="1304" w:type="dxa"/>
          </w:tcPr>
          <w:p w:rsidR="00C93DB9" w:rsidRPr="00C93DB9" w:rsidRDefault="00C93DB9" w:rsidP="00C93DB9">
            <w:pPr>
              <w:spacing w:before="120" w:after="120"/>
              <w:ind w:firstLine="0"/>
              <w:jc w:val="center"/>
              <w:rPr>
                <w:b/>
                <w:sz w:val="20"/>
              </w:rPr>
            </w:pPr>
            <w:r w:rsidRPr="00C93DB9">
              <w:rPr>
                <w:b/>
                <w:sz w:val="20"/>
              </w:rPr>
              <w:t>Gruppo</w:t>
            </w:r>
          </w:p>
        </w:tc>
        <w:tc>
          <w:tcPr>
            <w:tcW w:w="737" w:type="dxa"/>
          </w:tcPr>
          <w:p w:rsidR="00C93DB9" w:rsidRPr="00C93DB9" w:rsidRDefault="00C93DB9" w:rsidP="00C93DB9">
            <w:pPr>
              <w:spacing w:before="120" w:after="120"/>
              <w:ind w:firstLine="0"/>
              <w:jc w:val="center"/>
              <w:rPr>
                <w:b/>
                <w:sz w:val="20"/>
              </w:rPr>
            </w:pPr>
            <w:r w:rsidRPr="00C93DB9">
              <w:rPr>
                <w:b/>
                <w:sz w:val="20"/>
              </w:rPr>
              <w:t>Data</w:t>
            </w:r>
          </w:p>
        </w:tc>
        <w:tc>
          <w:tcPr>
            <w:tcW w:w="8505" w:type="dxa"/>
          </w:tcPr>
          <w:p w:rsidR="00C93DB9" w:rsidRPr="00C93DB9" w:rsidRDefault="00C93DB9" w:rsidP="00C93DB9">
            <w:pPr>
              <w:spacing w:before="120" w:after="120"/>
              <w:ind w:firstLine="0"/>
              <w:jc w:val="center"/>
              <w:rPr>
                <w:b/>
                <w:sz w:val="20"/>
              </w:rPr>
            </w:pPr>
            <w:r w:rsidRPr="00C93DB9">
              <w:rPr>
                <w:b/>
                <w:sz w:val="20"/>
              </w:rPr>
              <w:t xml:space="preserve">Oggetto </w:t>
            </w:r>
          </w:p>
        </w:tc>
      </w:tr>
      <w:tr w:rsidR="00C93DB9" w:rsidRPr="0096428F" w:rsidTr="00C93DB9">
        <w:trPr>
          <w:jc w:val="center"/>
        </w:trPr>
        <w:tc>
          <w:tcPr>
            <w:tcW w:w="1418" w:type="dxa"/>
          </w:tcPr>
          <w:p w:rsidR="00C93DB9" w:rsidRPr="0096428F" w:rsidRDefault="00C93DB9" w:rsidP="00C93DB9">
            <w:pPr>
              <w:spacing w:before="60" w:after="60" w:line="240" w:lineRule="auto"/>
              <w:ind w:firstLine="0"/>
              <w:rPr>
                <w:sz w:val="20"/>
              </w:rPr>
            </w:pPr>
            <w:r w:rsidRPr="0096428F">
              <w:rPr>
                <w:sz w:val="20"/>
              </w:rPr>
              <w:t>49.0105</w:t>
            </w:r>
          </w:p>
        </w:tc>
        <w:tc>
          <w:tcPr>
            <w:tcW w:w="1418" w:type="dxa"/>
          </w:tcPr>
          <w:p w:rsidR="00C93DB9" w:rsidRPr="0096428F" w:rsidRDefault="00C93DB9" w:rsidP="00C93DB9">
            <w:pPr>
              <w:spacing w:before="60" w:after="60" w:line="240" w:lineRule="auto"/>
              <w:ind w:firstLine="0"/>
              <w:rPr>
                <w:sz w:val="20"/>
              </w:rPr>
            </w:pPr>
            <w:r w:rsidRPr="0096428F">
              <w:rPr>
                <w:sz w:val="20"/>
              </w:rPr>
              <w:t>I Relatori</w:t>
            </w:r>
          </w:p>
        </w:tc>
        <w:tc>
          <w:tcPr>
            <w:tcW w:w="1304" w:type="dxa"/>
          </w:tcPr>
          <w:p w:rsidR="00C93DB9" w:rsidRPr="0096428F" w:rsidRDefault="00C93DB9" w:rsidP="00C93DB9">
            <w:pPr>
              <w:spacing w:before="60" w:after="60" w:line="240" w:lineRule="auto"/>
              <w:ind w:firstLine="0"/>
              <w:rPr>
                <w:sz w:val="20"/>
              </w:rPr>
            </w:pPr>
          </w:p>
        </w:tc>
        <w:tc>
          <w:tcPr>
            <w:tcW w:w="737" w:type="dxa"/>
          </w:tcPr>
          <w:p w:rsidR="00C93DB9" w:rsidRPr="0096428F" w:rsidRDefault="00C93DB9" w:rsidP="0096428F">
            <w:pPr>
              <w:spacing w:before="60" w:after="60" w:line="240" w:lineRule="auto"/>
              <w:ind w:firstLine="0"/>
              <w:jc w:val="center"/>
              <w:rPr>
                <w:sz w:val="20"/>
              </w:rPr>
            </w:pPr>
            <w:r w:rsidRPr="0096428F">
              <w:rPr>
                <w:sz w:val="20"/>
              </w:rPr>
              <w:t>4.12</w:t>
            </w:r>
          </w:p>
        </w:tc>
        <w:tc>
          <w:tcPr>
            <w:tcW w:w="8505" w:type="dxa"/>
          </w:tcPr>
          <w:p w:rsidR="00C93DB9" w:rsidRPr="0096428F" w:rsidRDefault="00C93DB9" w:rsidP="00C93DB9">
            <w:pPr>
              <w:spacing w:before="60" w:after="60" w:line="240" w:lineRule="auto"/>
              <w:ind w:firstLine="0"/>
              <w:rPr>
                <w:sz w:val="20"/>
              </w:rPr>
            </w:pPr>
            <w:r w:rsidRPr="0096428F">
              <w:rPr>
                <w:b/>
                <w:i/>
                <w:sz w:val="20"/>
              </w:rPr>
              <w:t>Aggiunge un nuovo articolo</w:t>
            </w:r>
            <w:r w:rsidRPr="0096428F">
              <w:rPr>
                <w:sz w:val="20"/>
              </w:rPr>
              <w:t xml:space="preserve"> il quale prevede:</w:t>
            </w:r>
          </w:p>
          <w:p w:rsidR="00C93DB9" w:rsidRPr="0096428F" w:rsidRDefault="00C93DB9" w:rsidP="00C93DB9">
            <w:pPr>
              <w:pStyle w:val="Paragrafoelenco"/>
              <w:numPr>
                <w:ilvl w:val="0"/>
                <w:numId w:val="38"/>
              </w:numPr>
              <w:spacing w:before="60" w:after="60" w:line="240" w:lineRule="auto"/>
              <w:rPr>
                <w:i/>
                <w:sz w:val="20"/>
              </w:rPr>
            </w:pPr>
            <w:r w:rsidRPr="0096428F">
              <w:rPr>
                <w:sz w:val="20"/>
              </w:rPr>
              <w:t>l’autorizzazione all’assunzione di un numero massimo di 57 unità</w:t>
            </w:r>
            <w:r w:rsidRPr="0096428F">
              <w:rPr>
                <w:i/>
                <w:sz w:val="20"/>
              </w:rPr>
              <w:t xml:space="preserve"> </w:t>
            </w:r>
            <w:r w:rsidRPr="0096428F">
              <w:rPr>
                <w:sz w:val="20"/>
              </w:rPr>
              <w:t>di personale operante presso il Dipartimento dell’Ispettorato centrale della tutela della qualità e delle repressioni frodi dei prodotti agroalimentari (ICQRF), nei limiti di un importo massimo di spesa di 0,5 milioni per il 2019 e 2,9 milioni a decorrere dal 2020;</w:t>
            </w:r>
          </w:p>
          <w:p w:rsidR="00C93DB9" w:rsidRPr="0096428F" w:rsidRDefault="00C93DB9" w:rsidP="00C93DB9">
            <w:pPr>
              <w:pStyle w:val="Paragrafoelenco"/>
              <w:numPr>
                <w:ilvl w:val="0"/>
                <w:numId w:val="38"/>
              </w:numPr>
              <w:spacing w:before="60" w:after="60" w:line="240" w:lineRule="auto"/>
              <w:rPr>
                <w:i/>
                <w:sz w:val="20"/>
              </w:rPr>
            </w:pPr>
            <w:r w:rsidRPr="0096428F">
              <w:rPr>
                <w:sz w:val="20"/>
              </w:rPr>
              <w:t>la possibilità per il personale dell’ICQRF di poter richiedere talune indennità (di trasferta e speciale).</w:t>
            </w:r>
          </w:p>
          <w:p w:rsidR="00C93DB9" w:rsidRPr="0096428F" w:rsidRDefault="00C93DB9" w:rsidP="00C93DB9">
            <w:pPr>
              <w:pStyle w:val="Paragrafoelenco"/>
              <w:numPr>
                <w:ilvl w:val="0"/>
                <w:numId w:val="38"/>
              </w:numPr>
              <w:spacing w:before="60" w:after="60" w:line="240" w:lineRule="auto"/>
              <w:rPr>
                <w:i/>
                <w:sz w:val="20"/>
              </w:rPr>
            </w:pPr>
            <w:r w:rsidRPr="0096428F">
              <w:rPr>
                <w:sz w:val="20"/>
              </w:rPr>
              <w:t>Tale possibilità è, al momento, limitata esclusivamente al personale delle Forze armate di polizia e del Corpo nazionale dei vigili del fuoco, al personale ispettivo del lavoro del Ministero del lavoro e della previdenza sociale, dell'Istituto nazionale della previdenza sociale (INPS), dell'Ente nazionale di previdenza e assistenza per i lavoratori dello spettacolo (ENPALS), dell'Istituto di previdenza per il settore marittimo (IPSEMA) e dell'Istituto nazionale per l'assicurazione contro gli infortuni sul lavoro (INAIL), nonché al personale delle agenzie fiscali e al personale ispettivo dell'Ente nazionale dell'aviazione civile;</w:t>
            </w:r>
          </w:p>
          <w:p w:rsidR="00C93DB9" w:rsidRPr="0096428F" w:rsidRDefault="00C93DB9" w:rsidP="00C93DB9">
            <w:pPr>
              <w:pStyle w:val="Paragrafoelenco"/>
              <w:numPr>
                <w:ilvl w:val="0"/>
                <w:numId w:val="38"/>
              </w:numPr>
              <w:spacing w:before="60" w:after="60" w:line="240" w:lineRule="auto"/>
              <w:rPr>
                <w:i/>
                <w:sz w:val="20"/>
              </w:rPr>
            </w:pPr>
            <w:r w:rsidRPr="0096428F">
              <w:rPr>
                <w:sz w:val="20"/>
              </w:rPr>
              <w:t xml:space="preserve">l’aggiunta di due commi all’art. 26 del </w:t>
            </w:r>
            <w:proofErr w:type="spellStart"/>
            <w:r w:rsidRPr="0096428F">
              <w:rPr>
                <w:sz w:val="20"/>
              </w:rPr>
              <w:t>DLgs</w:t>
            </w:r>
            <w:proofErr w:type="spellEnd"/>
            <w:r w:rsidRPr="0096428F">
              <w:rPr>
                <w:sz w:val="20"/>
              </w:rPr>
              <w:t xml:space="preserve"> n. 231/2017, che individua l’ICQRF come Autorità competente all’irrogazione delle sanzioni previste nel medesimo decreto e derivanti dalle violazioni delle disposizioni recate dal Reg. (UE) 1169/2011. I commi aggiuntivi prevedono, rispettivamente, che siano iscritte nell’apposito capitolo del Capo XVII dello Stato di previsione del bilancio dello Stato le somme dovute a titolo di sanzioni e che le stesse siano poi riassegnate ad apposito capitolo dello stato di previsione del Dicastero agricolo per essere destinate alle spese di funzionamento nonché all’incremento dei fondi per la contrattazione integrativa dell’ICQRF, con una quota annua, la cui misura è definita con decreto del Ministro delle politiche agricole alimentari forestali e del turismo, non superiore al 15% della componente variabile della retribuzione accessoria legata alla produttività in godimento da parte del personale.</w:t>
            </w:r>
          </w:p>
          <w:p w:rsidR="0096428F" w:rsidRPr="0096428F" w:rsidRDefault="00C93DB9" w:rsidP="00C93DB9">
            <w:pPr>
              <w:pStyle w:val="Paragrafoelenco"/>
              <w:spacing w:before="60" w:after="60" w:line="240" w:lineRule="auto"/>
              <w:ind w:left="0" w:firstLine="0"/>
              <w:rPr>
                <w:sz w:val="20"/>
              </w:rPr>
            </w:pPr>
            <w:r w:rsidRPr="0096428F">
              <w:rPr>
                <w:i/>
                <w:sz w:val="20"/>
              </w:rPr>
              <w:t>Conseguentemente</w:t>
            </w:r>
            <w:r w:rsidRPr="0096428F">
              <w:rPr>
                <w:sz w:val="20"/>
              </w:rPr>
              <w:t xml:space="preserve">, </w:t>
            </w:r>
          </w:p>
          <w:p w:rsidR="00C93DB9" w:rsidRPr="0096428F" w:rsidRDefault="00C93DB9" w:rsidP="00C93DB9">
            <w:pPr>
              <w:pStyle w:val="Paragrafoelenco"/>
              <w:spacing w:before="60" w:after="60" w:line="240" w:lineRule="auto"/>
              <w:ind w:left="0" w:firstLine="0"/>
              <w:rPr>
                <w:i/>
                <w:sz w:val="20"/>
              </w:rPr>
            </w:pPr>
            <w:r w:rsidRPr="0096428F">
              <w:rPr>
                <w:sz w:val="20"/>
              </w:rPr>
              <w:t xml:space="preserve">agli oneri derivanti dalle misure in esame, pari a 1,3 milioni di euro per il 2019 e 3,7 milioni di </w:t>
            </w:r>
            <w:r w:rsidRPr="0096428F">
              <w:rPr>
                <w:sz w:val="20"/>
              </w:rPr>
              <w:lastRenderedPageBreak/>
              <w:t>euro a decorrere dal 2020, si provvede attraverso riduzione del Fondo per l’attuazione del programma di Governo di cui all’art. 55</w:t>
            </w:r>
          </w:p>
        </w:tc>
      </w:tr>
    </w:tbl>
    <w:p w:rsidR="00C93DB9" w:rsidRDefault="00C93DB9" w:rsidP="00C93DB9">
      <w:pPr>
        <w:rPr>
          <w:color w:val="FF0000"/>
        </w:rPr>
      </w:pPr>
    </w:p>
    <w:p w:rsidR="00C93DB9" w:rsidRDefault="00C93DB9">
      <w:pPr>
        <w:spacing w:line="240" w:lineRule="auto"/>
        <w:ind w:firstLine="0"/>
        <w:jc w:val="left"/>
        <w:rPr>
          <w:rStyle w:val="titolo2articolo0"/>
          <w:b/>
          <w:sz w:val="24"/>
          <w:szCs w:val="24"/>
        </w:rPr>
      </w:pPr>
      <w:r>
        <w:rPr>
          <w:rStyle w:val="titolo2articolo0"/>
          <w:b/>
          <w:sz w:val="24"/>
          <w:szCs w:val="24"/>
        </w:rPr>
        <w:br w:type="page"/>
      </w:r>
    </w:p>
    <w:p w:rsidR="00C93DB9" w:rsidRPr="00C93DB9" w:rsidRDefault="00C93DB9" w:rsidP="00C93DB9">
      <w:pPr>
        <w:tabs>
          <w:tab w:val="left" w:pos="7950"/>
        </w:tabs>
        <w:spacing w:line="240" w:lineRule="auto"/>
        <w:ind w:left="1418" w:hanging="1418"/>
        <w:rPr>
          <w:rStyle w:val="titolo2articolo0"/>
          <w:b/>
          <w:sz w:val="24"/>
          <w:szCs w:val="24"/>
        </w:rPr>
      </w:pPr>
      <w:r w:rsidRPr="00C93DB9">
        <w:rPr>
          <w:rStyle w:val="titolo2articolo0"/>
          <w:b/>
          <w:sz w:val="24"/>
          <w:szCs w:val="24"/>
        </w:rPr>
        <w:lastRenderedPageBreak/>
        <w:t>Articolo 49-bis – So</w:t>
      </w:r>
      <w:r w:rsidR="0096428F">
        <w:rPr>
          <w:rStyle w:val="titolo2articolo0"/>
          <w:b/>
          <w:sz w:val="24"/>
          <w:szCs w:val="24"/>
        </w:rPr>
        <w:t>stegno all’apicoltura nazionale</w:t>
      </w:r>
    </w:p>
    <w:p w:rsidR="00C93DB9" w:rsidRPr="00834800" w:rsidRDefault="00C93DB9" w:rsidP="00C93DB9">
      <w:pPr>
        <w:rPr>
          <w:color w:val="1F497D" w:themeColor="text2"/>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C93DB9" w:rsidRPr="00C93DB9" w:rsidTr="00C93DB9">
        <w:trPr>
          <w:jc w:val="center"/>
        </w:trPr>
        <w:tc>
          <w:tcPr>
            <w:tcW w:w="1418" w:type="dxa"/>
          </w:tcPr>
          <w:p w:rsidR="00C93DB9" w:rsidRPr="00C93DB9" w:rsidRDefault="00C93DB9" w:rsidP="00C93DB9">
            <w:pPr>
              <w:spacing w:before="120" w:after="120"/>
              <w:ind w:firstLine="0"/>
              <w:jc w:val="center"/>
              <w:rPr>
                <w:b/>
                <w:sz w:val="20"/>
              </w:rPr>
            </w:pPr>
            <w:r w:rsidRPr="00C93DB9">
              <w:rPr>
                <w:b/>
                <w:sz w:val="20"/>
              </w:rPr>
              <w:t>Estremi</w:t>
            </w:r>
          </w:p>
        </w:tc>
        <w:tc>
          <w:tcPr>
            <w:tcW w:w="1418" w:type="dxa"/>
          </w:tcPr>
          <w:p w:rsidR="00C93DB9" w:rsidRPr="00C93DB9" w:rsidRDefault="00C93DB9" w:rsidP="00C93DB9">
            <w:pPr>
              <w:spacing w:before="120" w:after="120"/>
              <w:ind w:firstLine="0"/>
              <w:jc w:val="center"/>
              <w:rPr>
                <w:b/>
                <w:sz w:val="20"/>
              </w:rPr>
            </w:pPr>
            <w:r w:rsidRPr="00C93DB9">
              <w:rPr>
                <w:b/>
                <w:sz w:val="20"/>
              </w:rPr>
              <w:t>Iniziativa</w:t>
            </w:r>
          </w:p>
        </w:tc>
        <w:tc>
          <w:tcPr>
            <w:tcW w:w="1304" w:type="dxa"/>
          </w:tcPr>
          <w:p w:rsidR="00C93DB9" w:rsidRPr="00C93DB9" w:rsidRDefault="00C93DB9" w:rsidP="00C93DB9">
            <w:pPr>
              <w:spacing w:before="120" w:after="120"/>
              <w:ind w:firstLine="0"/>
              <w:jc w:val="center"/>
              <w:rPr>
                <w:b/>
                <w:sz w:val="20"/>
              </w:rPr>
            </w:pPr>
            <w:r w:rsidRPr="00C93DB9">
              <w:rPr>
                <w:b/>
                <w:sz w:val="20"/>
              </w:rPr>
              <w:t>Gruppo</w:t>
            </w:r>
          </w:p>
        </w:tc>
        <w:tc>
          <w:tcPr>
            <w:tcW w:w="737" w:type="dxa"/>
          </w:tcPr>
          <w:p w:rsidR="00C93DB9" w:rsidRPr="00C93DB9" w:rsidRDefault="00C93DB9" w:rsidP="00C93DB9">
            <w:pPr>
              <w:spacing w:before="120" w:after="120"/>
              <w:ind w:firstLine="0"/>
              <w:jc w:val="center"/>
              <w:rPr>
                <w:b/>
                <w:sz w:val="20"/>
              </w:rPr>
            </w:pPr>
            <w:r w:rsidRPr="00C93DB9">
              <w:rPr>
                <w:b/>
                <w:sz w:val="20"/>
              </w:rPr>
              <w:t>Data</w:t>
            </w:r>
          </w:p>
        </w:tc>
        <w:tc>
          <w:tcPr>
            <w:tcW w:w="8505" w:type="dxa"/>
          </w:tcPr>
          <w:p w:rsidR="00C93DB9" w:rsidRPr="00C93DB9" w:rsidRDefault="00C93DB9" w:rsidP="00C93DB9">
            <w:pPr>
              <w:spacing w:before="120" w:after="120"/>
              <w:ind w:firstLine="0"/>
              <w:jc w:val="center"/>
              <w:rPr>
                <w:b/>
                <w:sz w:val="20"/>
              </w:rPr>
            </w:pPr>
            <w:r w:rsidRPr="00C93DB9">
              <w:rPr>
                <w:b/>
                <w:sz w:val="20"/>
              </w:rPr>
              <w:t xml:space="preserve">Oggetto </w:t>
            </w:r>
          </w:p>
        </w:tc>
      </w:tr>
      <w:tr w:rsidR="00C93DB9" w:rsidRPr="0096428F" w:rsidTr="00C93DB9">
        <w:trPr>
          <w:jc w:val="center"/>
        </w:trPr>
        <w:tc>
          <w:tcPr>
            <w:tcW w:w="1418" w:type="dxa"/>
          </w:tcPr>
          <w:p w:rsidR="00C93DB9" w:rsidRPr="0096428F" w:rsidRDefault="00C93DB9" w:rsidP="0096428F">
            <w:pPr>
              <w:spacing w:before="60" w:after="60" w:line="240" w:lineRule="auto"/>
              <w:ind w:firstLine="0"/>
              <w:rPr>
                <w:sz w:val="20"/>
              </w:rPr>
            </w:pPr>
            <w:r w:rsidRPr="0096428F">
              <w:rPr>
                <w:sz w:val="20"/>
              </w:rPr>
              <w:t>49.0106</w:t>
            </w:r>
          </w:p>
        </w:tc>
        <w:tc>
          <w:tcPr>
            <w:tcW w:w="1418" w:type="dxa"/>
          </w:tcPr>
          <w:p w:rsidR="00C93DB9" w:rsidRPr="0096428F" w:rsidRDefault="00C93DB9" w:rsidP="0096428F">
            <w:pPr>
              <w:spacing w:before="60" w:after="60" w:line="240" w:lineRule="auto"/>
              <w:ind w:firstLine="0"/>
              <w:rPr>
                <w:sz w:val="20"/>
              </w:rPr>
            </w:pPr>
            <w:r w:rsidRPr="0096428F">
              <w:rPr>
                <w:sz w:val="20"/>
              </w:rPr>
              <w:t>I Relatori</w:t>
            </w:r>
          </w:p>
        </w:tc>
        <w:tc>
          <w:tcPr>
            <w:tcW w:w="1304" w:type="dxa"/>
          </w:tcPr>
          <w:p w:rsidR="00C93DB9" w:rsidRPr="0096428F" w:rsidRDefault="00C93DB9" w:rsidP="0096428F">
            <w:pPr>
              <w:spacing w:before="60" w:after="60" w:line="240" w:lineRule="auto"/>
              <w:ind w:firstLine="0"/>
              <w:rPr>
                <w:sz w:val="20"/>
              </w:rPr>
            </w:pPr>
          </w:p>
        </w:tc>
        <w:tc>
          <w:tcPr>
            <w:tcW w:w="737" w:type="dxa"/>
          </w:tcPr>
          <w:p w:rsidR="00C93DB9" w:rsidRPr="0096428F" w:rsidRDefault="0096428F" w:rsidP="0096428F">
            <w:pPr>
              <w:spacing w:before="60" w:after="60" w:line="240" w:lineRule="auto"/>
              <w:ind w:firstLine="0"/>
              <w:jc w:val="center"/>
              <w:rPr>
                <w:sz w:val="20"/>
              </w:rPr>
            </w:pPr>
            <w:r>
              <w:rPr>
                <w:sz w:val="20"/>
              </w:rPr>
              <w:t>4.12</w:t>
            </w:r>
          </w:p>
        </w:tc>
        <w:tc>
          <w:tcPr>
            <w:tcW w:w="8505" w:type="dxa"/>
          </w:tcPr>
          <w:p w:rsidR="00C93DB9" w:rsidRPr="0096428F" w:rsidRDefault="00C93DB9" w:rsidP="0096428F">
            <w:pPr>
              <w:spacing w:before="60" w:after="60" w:line="240" w:lineRule="auto"/>
              <w:ind w:firstLine="0"/>
              <w:rPr>
                <w:sz w:val="20"/>
              </w:rPr>
            </w:pPr>
            <w:r w:rsidRPr="0096428F">
              <w:rPr>
                <w:b/>
                <w:i/>
                <w:sz w:val="20"/>
              </w:rPr>
              <w:t>L’articolo aggiuntivo</w:t>
            </w:r>
            <w:r w:rsidRPr="0096428F">
              <w:rPr>
                <w:sz w:val="20"/>
              </w:rPr>
              <w:t xml:space="preserve"> autorizza la spesa di 1 milione di euro per ciascuno degli anni 2019 e 2020 per la realizzazione di progetti per il sostegno della produzione apistica. </w:t>
            </w:r>
          </w:p>
          <w:p w:rsidR="0096428F" w:rsidRDefault="00C93DB9" w:rsidP="0096428F">
            <w:pPr>
              <w:spacing w:before="60" w:after="60" w:line="240" w:lineRule="auto"/>
              <w:ind w:firstLine="0"/>
              <w:rPr>
                <w:sz w:val="20"/>
              </w:rPr>
            </w:pPr>
            <w:r w:rsidRPr="0096428F">
              <w:rPr>
                <w:i/>
                <w:sz w:val="20"/>
              </w:rPr>
              <w:t>Conseguentemente</w:t>
            </w:r>
            <w:r w:rsidRPr="0096428F">
              <w:rPr>
                <w:sz w:val="20"/>
              </w:rPr>
              <w:t xml:space="preserve">, </w:t>
            </w:r>
          </w:p>
          <w:p w:rsidR="00C93DB9" w:rsidRPr="0096428F" w:rsidRDefault="00C93DB9" w:rsidP="0096428F">
            <w:pPr>
              <w:spacing w:before="60" w:after="60" w:line="240" w:lineRule="auto"/>
              <w:ind w:firstLine="0"/>
              <w:rPr>
                <w:i/>
                <w:sz w:val="20"/>
              </w:rPr>
            </w:pPr>
            <w:r w:rsidRPr="0096428F">
              <w:rPr>
                <w:sz w:val="20"/>
              </w:rPr>
              <w:t xml:space="preserve">alla </w:t>
            </w:r>
            <w:r w:rsidRPr="0096428F">
              <w:rPr>
                <w:b/>
                <w:sz w:val="20"/>
              </w:rPr>
              <w:t>Tabella A,</w:t>
            </w:r>
            <w:r w:rsidRPr="0096428F">
              <w:rPr>
                <w:sz w:val="20"/>
              </w:rPr>
              <w:t xml:space="preserve"> voce Ministero delle politiche agricole alimentari, forestali e del turismo, è disposta la riduzione di 1 milione di euro per il 2019 e 2020.</w:t>
            </w:r>
          </w:p>
        </w:tc>
      </w:tr>
    </w:tbl>
    <w:p w:rsidR="00C93DB9" w:rsidRDefault="00C93DB9" w:rsidP="00B5410A">
      <w:pPr>
        <w:rPr>
          <w:rStyle w:val="titolo2articolo0"/>
          <w:b/>
          <w:sz w:val="24"/>
          <w:szCs w:val="24"/>
        </w:rPr>
      </w:pPr>
    </w:p>
    <w:p w:rsidR="00C93DB9" w:rsidRDefault="00C93DB9">
      <w:pPr>
        <w:spacing w:line="240" w:lineRule="auto"/>
        <w:ind w:firstLine="0"/>
        <w:jc w:val="left"/>
        <w:rPr>
          <w:rStyle w:val="titolo2articolo0"/>
          <w:b/>
          <w:sz w:val="24"/>
          <w:szCs w:val="24"/>
        </w:rPr>
      </w:pPr>
      <w:r>
        <w:rPr>
          <w:rStyle w:val="titolo2articolo0"/>
          <w:b/>
          <w:sz w:val="24"/>
          <w:szCs w:val="24"/>
        </w:rPr>
        <w:br w:type="page"/>
      </w:r>
    </w:p>
    <w:p w:rsidR="00B5410A" w:rsidRPr="00B5410A" w:rsidRDefault="00B5410A" w:rsidP="00B5410A">
      <w:pPr>
        <w:rPr>
          <w:b/>
          <w:sz w:val="24"/>
        </w:rPr>
      </w:pPr>
      <w:r w:rsidRPr="00B5410A">
        <w:rPr>
          <w:rStyle w:val="titolo2articolo0"/>
          <w:b/>
          <w:sz w:val="24"/>
          <w:szCs w:val="24"/>
        </w:rPr>
        <w:lastRenderedPageBreak/>
        <w:t>Articolo 50</w:t>
      </w:r>
      <w:r w:rsidRPr="00B5410A">
        <w:rPr>
          <w:b/>
          <w:sz w:val="24"/>
        </w:rPr>
        <w:t xml:space="preserve"> – </w:t>
      </w:r>
      <w:r w:rsidRPr="00B5410A">
        <w:rPr>
          <w:sz w:val="24"/>
        </w:rPr>
        <w:t>Ampliamento bonus giovani eccellenze</w:t>
      </w:r>
    </w:p>
    <w:p w:rsidR="00B5410A" w:rsidRPr="00B5410A" w:rsidRDefault="00B5410A" w:rsidP="00B5410A"/>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B5410A" w:rsidRPr="00B5410A" w:rsidTr="00DB30D3">
        <w:trPr>
          <w:jc w:val="center"/>
        </w:trPr>
        <w:tc>
          <w:tcPr>
            <w:tcW w:w="1418" w:type="dxa"/>
          </w:tcPr>
          <w:p w:rsidR="00B5410A" w:rsidRPr="00B5410A" w:rsidRDefault="00B5410A" w:rsidP="00DB30D3">
            <w:pPr>
              <w:spacing w:before="120" w:after="120"/>
              <w:ind w:firstLine="0"/>
              <w:jc w:val="center"/>
              <w:rPr>
                <w:b/>
                <w:sz w:val="20"/>
              </w:rPr>
            </w:pPr>
            <w:r w:rsidRPr="00B5410A">
              <w:rPr>
                <w:b/>
                <w:sz w:val="20"/>
              </w:rPr>
              <w:t>Estremi</w:t>
            </w:r>
          </w:p>
        </w:tc>
        <w:tc>
          <w:tcPr>
            <w:tcW w:w="1418" w:type="dxa"/>
          </w:tcPr>
          <w:p w:rsidR="00B5410A" w:rsidRPr="00B5410A" w:rsidRDefault="00B5410A" w:rsidP="00DB30D3">
            <w:pPr>
              <w:spacing w:before="120" w:after="120"/>
              <w:ind w:firstLine="0"/>
              <w:jc w:val="center"/>
              <w:rPr>
                <w:b/>
                <w:sz w:val="20"/>
              </w:rPr>
            </w:pPr>
            <w:r w:rsidRPr="00B5410A">
              <w:rPr>
                <w:b/>
                <w:sz w:val="20"/>
              </w:rPr>
              <w:t>Iniziativa</w:t>
            </w:r>
          </w:p>
        </w:tc>
        <w:tc>
          <w:tcPr>
            <w:tcW w:w="1304" w:type="dxa"/>
          </w:tcPr>
          <w:p w:rsidR="00B5410A" w:rsidRPr="00B5410A" w:rsidRDefault="00B5410A" w:rsidP="00DB30D3">
            <w:pPr>
              <w:spacing w:before="120" w:after="120"/>
              <w:ind w:left="-57" w:right="-57" w:firstLine="0"/>
              <w:jc w:val="center"/>
              <w:rPr>
                <w:b/>
                <w:sz w:val="20"/>
              </w:rPr>
            </w:pPr>
            <w:r w:rsidRPr="00B5410A">
              <w:rPr>
                <w:b/>
                <w:sz w:val="20"/>
              </w:rPr>
              <w:t>Gruppo</w:t>
            </w:r>
          </w:p>
        </w:tc>
        <w:tc>
          <w:tcPr>
            <w:tcW w:w="737" w:type="dxa"/>
          </w:tcPr>
          <w:p w:rsidR="00B5410A" w:rsidRPr="00B5410A" w:rsidRDefault="00B5410A" w:rsidP="00DB30D3">
            <w:pPr>
              <w:spacing w:before="120" w:after="120"/>
              <w:ind w:firstLine="0"/>
              <w:jc w:val="center"/>
              <w:rPr>
                <w:b/>
                <w:sz w:val="20"/>
              </w:rPr>
            </w:pPr>
            <w:r w:rsidRPr="00B5410A">
              <w:rPr>
                <w:b/>
                <w:sz w:val="20"/>
              </w:rPr>
              <w:t>Data</w:t>
            </w:r>
          </w:p>
        </w:tc>
        <w:tc>
          <w:tcPr>
            <w:tcW w:w="8505" w:type="dxa"/>
          </w:tcPr>
          <w:p w:rsidR="00B5410A" w:rsidRPr="00B5410A" w:rsidRDefault="00B5410A" w:rsidP="00DB30D3">
            <w:pPr>
              <w:pStyle w:val="titoloarticolo2r"/>
              <w:spacing w:before="120" w:after="120" w:line="300" w:lineRule="exact"/>
              <w:rPr>
                <w:rFonts w:ascii="Arial" w:hAnsi="Arial"/>
              </w:rPr>
            </w:pPr>
            <w:r w:rsidRPr="00B5410A">
              <w:rPr>
                <w:rFonts w:ascii="Arial" w:hAnsi="Arial"/>
              </w:rPr>
              <w:t xml:space="preserve">Oggetto </w:t>
            </w:r>
          </w:p>
        </w:tc>
      </w:tr>
      <w:tr w:rsidR="00B5410A" w:rsidRPr="00B5410A" w:rsidTr="00DB30D3">
        <w:trPr>
          <w:jc w:val="center"/>
        </w:trPr>
        <w:tc>
          <w:tcPr>
            <w:tcW w:w="1418" w:type="dxa"/>
          </w:tcPr>
          <w:p w:rsidR="00B5410A" w:rsidRPr="00B5410A" w:rsidRDefault="00731549" w:rsidP="00DB30D3">
            <w:pPr>
              <w:spacing w:before="60" w:after="60" w:line="240" w:lineRule="auto"/>
              <w:ind w:firstLine="0"/>
              <w:jc w:val="left"/>
              <w:rPr>
                <w:sz w:val="20"/>
              </w:rPr>
            </w:pPr>
            <w:r>
              <w:rPr>
                <w:sz w:val="20"/>
              </w:rPr>
              <w:t>50.13 NF</w:t>
            </w:r>
          </w:p>
          <w:p w:rsidR="00B5410A" w:rsidRPr="00B5410A" w:rsidRDefault="00B5410A" w:rsidP="00DB30D3">
            <w:pPr>
              <w:spacing w:before="60" w:after="60" w:line="240" w:lineRule="auto"/>
              <w:ind w:firstLine="0"/>
              <w:jc w:val="left"/>
              <w:rPr>
                <w:sz w:val="20"/>
              </w:rPr>
            </w:pPr>
            <w:r w:rsidRPr="00B5410A">
              <w:rPr>
                <w:sz w:val="20"/>
              </w:rPr>
              <w:t>50.</w:t>
            </w:r>
            <w:r w:rsidR="00731549">
              <w:rPr>
                <w:sz w:val="20"/>
              </w:rPr>
              <w:t>08 NF</w:t>
            </w:r>
          </w:p>
        </w:tc>
        <w:tc>
          <w:tcPr>
            <w:tcW w:w="1418" w:type="dxa"/>
          </w:tcPr>
          <w:p w:rsidR="00B5410A" w:rsidRPr="00B5410A" w:rsidRDefault="00B5410A" w:rsidP="00DB30D3">
            <w:pPr>
              <w:spacing w:before="60" w:after="60" w:line="240" w:lineRule="auto"/>
              <w:ind w:firstLine="0"/>
              <w:jc w:val="left"/>
              <w:rPr>
                <w:sz w:val="20"/>
              </w:rPr>
            </w:pPr>
            <w:r w:rsidRPr="00B5410A">
              <w:rPr>
                <w:sz w:val="20"/>
              </w:rPr>
              <w:t>Conte</w:t>
            </w:r>
          </w:p>
          <w:p w:rsidR="00B5410A" w:rsidRPr="00B5410A" w:rsidRDefault="00B5410A" w:rsidP="00DB30D3">
            <w:pPr>
              <w:spacing w:before="60" w:after="60" w:line="240" w:lineRule="auto"/>
              <w:ind w:firstLine="0"/>
              <w:jc w:val="left"/>
              <w:rPr>
                <w:sz w:val="20"/>
              </w:rPr>
            </w:pPr>
            <w:proofErr w:type="spellStart"/>
            <w:r w:rsidRPr="00B5410A">
              <w:rPr>
                <w:sz w:val="20"/>
              </w:rPr>
              <w:t>Foti</w:t>
            </w:r>
            <w:proofErr w:type="spellEnd"/>
          </w:p>
        </w:tc>
        <w:tc>
          <w:tcPr>
            <w:tcW w:w="1304" w:type="dxa"/>
          </w:tcPr>
          <w:p w:rsidR="00B5410A" w:rsidRPr="00B5410A" w:rsidRDefault="00B5410A" w:rsidP="00DB30D3">
            <w:pPr>
              <w:spacing w:before="60" w:after="60" w:line="240" w:lineRule="auto"/>
              <w:ind w:firstLine="0"/>
              <w:jc w:val="center"/>
              <w:rPr>
                <w:sz w:val="20"/>
              </w:rPr>
            </w:pPr>
            <w:r w:rsidRPr="00B5410A">
              <w:rPr>
                <w:sz w:val="20"/>
              </w:rPr>
              <w:t>LEU</w:t>
            </w:r>
          </w:p>
          <w:p w:rsidR="00B5410A" w:rsidRPr="00B5410A" w:rsidRDefault="00B5410A" w:rsidP="00DB30D3">
            <w:pPr>
              <w:spacing w:before="60" w:after="60" w:line="240" w:lineRule="auto"/>
              <w:ind w:firstLine="0"/>
              <w:jc w:val="center"/>
              <w:rPr>
                <w:sz w:val="20"/>
              </w:rPr>
            </w:pPr>
            <w:proofErr w:type="spellStart"/>
            <w:r w:rsidRPr="00B5410A">
              <w:rPr>
                <w:sz w:val="20"/>
              </w:rPr>
              <w:t>FdI</w:t>
            </w:r>
            <w:proofErr w:type="spellEnd"/>
          </w:p>
        </w:tc>
        <w:tc>
          <w:tcPr>
            <w:tcW w:w="737" w:type="dxa"/>
          </w:tcPr>
          <w:p w:rsidR="00B5410A" w:rsidRPr="00B5410A" w:rsidRDefault="00B5410A" w:rsidP="00DB30D3">
            <w:pPr>
              <w:spacing w:before="60" w:after="60" w:line="240" w:lineRule="auto"/>
              <w:ind w:firstLine="0"/>
              <w:jc w:val="center"/>
              <w:rPr>
                <w:sz w:val="20"/>
              </w:rPr>
            </w:pPr>
            <w:r w:rsidRPr="00B5410A">
              <w:rPr>
                <w:sz w:val="20"/>
              </w:rPr>
              <w:t>4.12</w:t>
            </w:r>
          </w:p>
        </w:tc>
        <w:tc>
          <w:tcPr>
            <w:tcW w:w="8505" w:type="dxa"/>
          </w:tcPr>
          <w:p w:rsidR="00B5410A" w:rsidRPr="00B5410A" w:rsidRDefault="00B5410A" w:rsidP="00DB30D3">
            <w:pPr>
              <w:tabs>
                <w:tab w:val="left" w:pos="3285"/>
              </w:tabs>
              <w:spacing w:before="60" w:after="60" w:line="240" w:lineRule="auto"/>
              <w:ind w:firstLine="0"/>
              <w:rPr>
                <w:iCs/>
                <w:sz w:val="20"/>
              </w:rPr>
            </w:pPr>
            <w:r w:rsidRPr="00B5410A">
              <w:rPr>
                <w:i/>
                <w:iCs/>
                <w:sz w:val="20"/>
              </w:rPr>
              <w:t xml:space="preserve">Modifica il comma 2, lettere a) e b), </w:t>
            </w:r>
            <w:r w:rsidRPr="00B5410A">
              <w:rPr>
                <w:iCs/>
                <w:sz w:val="20"/>
              </w:rPr>
              <w:t>ampliando la platea degli aventi diritto al bonus occupazionale per le giovani eccellenze, in particolare includendo i giovani laureati presso università telematiche che nel testo base erano esclusi</w:t>
            </w:r>
          </w:p>
        </w:tc>
      </w:tr>
    </w:tbl>
    <w:p w:rsidR="00B5410A" w:rsidRDefault="00B5410A" w:rsidP="00694C16">
      <w:pPr>
        <w:tabs>
          <w:tab w:val="left" w:pos="7950"/>
        </w:tabs>
        <w:spacing w:line="240" w:lineRule="auto"/>
        <w:ind w:left="1418" w:hanging="1418"/>
        <w:rPr>
          <w:rStyle w:val="titolo2articolo0"/>
          <w:b/>
          <w:sz w:val="24"/>
          <w:szCs w:val="24"/>
        </w:rPr>
      </w:pPr>
    </w:p>
    <w:p w:rsidR="00B5410A" w:rsidRDefault="00B5410A">
      <w:pPr>
        <w:spacing w:line="240" w:lineRule="auto"/>
        <w:ind w:firstLine="0"/>
        <w:jc w:val="left"/>
        <w:rPr>
          <w:rStyle w:val="titolo2articolo0"/>
          <w:b/>
          <w:sz w:val="24"/>
          <w:szCs w:val="24"/>
        </w:rPr>
      </w:pPr>
      <w:r>
        <w:rPr>
          <w:rStyle w:val="titolo2articolo0"/>
          <w:b/>
          <w:sz w:val="24"/>
          <w:szCs w:val="24"/>
        </w:rPr>
        <w:br w:type="page"/>
      </w:r>
    </w:p>
    <w:p w:rsidR="00694C16" w:rsidRPr="00620405" w:rsidRDefault="00694C16" w:rsidP="00694C16">
      <w:pPr>
        <w:tabs>
          <w:tab w:val="left" w:pos="7950"/>
        </w:tabs>
        <w:spacing w:line="240" w:lineRule="auto"/>
        <w:ind w:left="1418" w:hanging="1418"/>
        <w:rPr>
          <w:iCs/>
          <w:sz w:val="24"/>
        </w:rPr>
      </w:pPr>
      <w:r w:rsidRPr="00620405">
        <w:rPr>
          <w:rStyle w:val="titolo2articolo0"/>
          <w:b/>
          <w:sz w:val="24"/>
          <w:szCs w:val="24"/>
        </w:rPr>
        <w:lastRenderedPageBreak/>
        <w:t xml:space="preserve">Articolo </w:t>
      </w:r>
      <w:r w:rsidR="00A6241E" w:rsidRPr="00620405">
        <w:rPr>
          <w:rStyle w:val="titolo2articolo0"/>
          <w:b/>
          <w:sz w:val="24"/>
          <w:szCs w:val="24"/>
        </w:rPr>
        <w:t>51</w:t>
      </w:r>
      <w:r w:rsidRPr="00620405">
        <w:rPr>
          <w:sz w:val="24"/>
        </w:rPr>
        <w:t xml:space="preserve"> - </w:t>
      </w:r>
      <w:r w:rsidR="006D20A9" w:rsidRPr="00620405">
        <w:rPr>
          <w:sz w:val="24"/>
        </w:rPr>
        <w:t>Modifiche al Testo unico sulle società a partecipazione pubblica</w:t>
      </w:r>
    </w:p>
    <w:p w:rsidR="00694C16" w:rsidRPr="00620405" w:rsidRDefault="00694C16" w:rsidP="00694C16">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694C16" w:rsidRPr="00620405" w:rsidTr="00282A09">
        <w:trPr>
          <w:jc w:val="center"/>
        </w:trPr>
        <w:tc>
          <w:tcPr>
            <w:tcW w:w="1442" w:type="dxa"/>
          </w:tcPr>
          <w:p w:rsidR="00694C16" w:rsidRPr="00620405" w:rsidRDefault="00694C16" w:rsidP="00282A09">
            <w:pPr>
              <w:spacing w:before="120" w:after="120"/>
              <w:ind w:firstLine="0"/>
              <w:jc w:val="center"/>
              <w:rPr>
                <w:b/>
                <w:sz w:val="20"/>
              </w:rPr>
            </w:pPr>
            <w:r w:rsidRPr="00620405">
              <w:rPr>
                <w:b/>
                <w:sz w:val="20"/>
              </w:rPr>
              <w:t>Estremi</w:t>
            </w:r>
          </w:p>
        </w:tc>
        <w:tc>
          <w:tcPr>
            <w:tcW w:w="1442" w:type="dxa"/>
          </w:tcPr>
          <w:p w:rsidR="00694C16" w:rsidRPr="00620405" w:rsidRDefault="00694C16" w:rsidP="00282A09">
            <w:pPr>
              <w:spacing w:before="120" w:after="120"/>
              <w:ind w:firstLine="0"/>
              <w:jc w:val="center"/>
              <w:rPr>
                <w:b/>
                <w:sz w:val="20"/>
              </w:rPr>
            </w:pPr>
            <w:r w:rsidRPr="00620405">
              <w:rPr>
                <w:b/>
                <w:sz w:val="20"/>
              </w:rPr>
              <w:t>Iniziativa</w:t>
            </w:r>
          </w:p>
        </w:tc>
        <w:tc>
          <w:tcPr>
            <w:tcW w:w="1326" w:type="dxa"/>
          </w:tcPr>
          <w:p w:rsidR="00694C16" w:rsidRPr="00620405" w:rsidRDefault="00694C16" w:rsidP="00282A09">
            <w:pPr>
              <w:spacing w:before="120" w:after="120"/>
              <w:ind w:left="-57" w:right="-57" w:firstLine="0"/>
              <w:jc w:val="center"/>
              <w:rPr>
                <w:b/>
                <w:sz w:val="20"/>
              </w:rPr>
            </w:pPr>
            <w:r w:rsidRPr="00620405">
              <w:rPr>
                <w:b/>
                <w:sz w:val="20"/>
              </w:rPr>
              <w:t>Gruppo</w:t>
            </w:r>
          </w:p>
        </w:tc>
        <w:tc>
          <w:tcPr>
            <w:tcW w:w="749" w:type="dxa"/>
          </w:tcPr>
          <w:p w:rsidR="00694C16" w:rsidRPr="00620405" w:rsidRDefault="00694C16" w:rsidP="00282A09">
            <w:pPr>
              <w:spacing w:before="120" w:after="120"/>
              <w:ind w:firstLine="0"/>
              <w:jc w:val="center"/>
              <w:rPr>
                <w:b/>
                <w:sz w:val="20"/>
              </w:rPr>
            </w:pPr>
            <w:r w:rsidRPr="00620405">
              <w:rPr>
                <w:b/>
                <w:sz w:val="20"/>
              </w:rPr>
              <w:t>Data</w:t>
            </w:r>
          </w:p>
        </w:tc>
        <w:tc>
          <w:tcPr>
            <w:tcW w:w="8649" w:type="dxa"/>
          </w:tcPr>
          <w:p w:rsidR="00694C16" w:rsidRPr="00620405" w:rsidRDefault="00694C16" w:rsidP="00282A09">
            <w:pPr>
              <w:pStyle w:val="titoloarticolo2r"/>
              <w:spacing w:before="120" w:after="120" w:line="300" w:lineRule="exact"/>
              <w:rPr>
                <w:rFonts w:ascii="Arial" w:hAnsi="Arial"/>
              </w:rPr>
            </w:pPr>
            <w:r w:rsidRPr="00620405">
              <w:rPr>
                <w:rFonts w:ascii="Arial" w:hAnsi="Arial"/>
              </w:rPr>
              <w:t xml:space="preserve">Oggetto </w:t>
            </w:r>
          </w:p>
        </w:tc>
      </w:tr>
      <w:tr w:rsidR="00694C16" w:rsidRPr="00620405" w:rsidTr="00282A09">
        <w:trPr>
          <w:jc w:val="center"/>
        </w:trPr>
        <w:tc>
          <w:tcPr>
            <w:tcW w:w="1442" w:type="dxa"/>
          </w:tcPr>
          <w:p w:rsidR="00694C16" w:rsidRPr="00620405" w:rsidRDefault="00A6241E" w:rsidP="006D20A9">
            <w:pPr>
              <w:spacing w:before="60" w:after="60" w:line="240" w:lineRule="auto"/>
              <w:ind w:firstLine="0"/>
              <w:jc w:val="left"/>
              <w:rPr>
                <w:sz w:val="20"/>
              </w:rPr>
            </w:pPr>
            <w:r w:rsidRPr="00620405">
              <w:rPr>
                <w:sz w:val="20"/>
              </w:rPr>
              <w:t>51.3</w:t>
            </w:r>
            <w:r w:rsidR="00694C16" w:rsidRPr="00620405">
              <w:rPr>
                <w:sz w:val="20"/>
              </w:rPr>
              <w:t xml:space="preserve"> </w:t>
            </w:r>
            <w:r w:rsidR="000A3A00" w:rsidRPr="00620405">
              <w:rPr>
                <w:sz w:val="20"/>
              </w:rPr>
              <w:t>NF</w:t>
            </w:r>
          </w:p>
        </w:tc>
        <w:tc>
          <w:tcPr>
            <w:tcW w:w="1442" w:type="dxa"/>
          </w:tcPr>
          <w:p w:rsidR="00694C16" w:rsidRPr="00620405" w:rsidRDefault="000A3A00" w:rsidP="006D20A9">
            <w:pPr>
              <w:spacing w:before="60" w:after="60" w:line="240" w:lineRule="auto"/>
              <w:ind w:firstLine="0"/>
              <w:jc w:val="left"/>
              <w:rPr>
                <w:sz w:val="20"/>
              </w:rPr>
            </w:pPr>
            <w:r w:rsidRPr="00620405">
              <w:rPr>
                <w:sz w:val="20"/>
              </w:rPr>
              <w:t>Lucchini</w:t>
            </w:r>
          </w:p>
        </w:tc>
        <w:tc>
          <w:tcPr>
            <w:tcW w:w="1326" w:type="dxa"/>
          </w:tcPr>
          <w:p w:rsidR="00694C16" w:rsidRPr="00620405" w:rsidRDefault="006D20A9" w:rsidP="006D20A9">
            <w:pPr>
              <w:spacing w:before="60" w:after="60" w:line="240" w:lineRule="auto"/>
              <w:ind w:firstLine="0"/>
              <w:jc w:val="left"/>
              <w:rPr>
                <w:sz w:val="20"/>
              </w:rPr>
            </w:pPr>
            <w:r w:rsidRPr="00620405">
              <w:rPr>
                <w:sz w:val="20"/>
              </w:rPr>
              <w:t>Lega</w:t>
            </w:r>
          </w:p>
        </w:tc>
        <w:tc>
          <w:tcPr>
            <w:tcW w:w="749" w:type="dxa"/>
          </w:tcPr>
          <w:p w:rsidR="00694C16" w:rsidRPr="00620405" w:rsidRDefault="00620405" w:rsidP="006D20A9">
            <w:pPr>
              <w:spacing w:before="60" w:after="60" w:line="240" w:lineRule="auto"/>
              <w:ind w:firstLine="0"/>
              <w:jc w:val="center"/>
              <w:rPr>
                <w:sz w:val="20"/>
              </w:rPr>
            </w:pPr>
            <w:r w:rsidRPr="00620405">
              <w:rPr>
                <w:sz w:val="20"/>
              </w:rPr>
              <w:t>3.12</w:t>
            </w:r>
          </w:p>
        </w:tc>
        <w:tc>
          <w:tcPr>
            <w:tcW w:w="8649" w:type="dxa"/>
          </w:tcPr>
          <w:p w:rsidR="00694C16" w:rsidRPr="00620405" w:rsidRDefault="006D20A9" w:rsidP="006D20A9">
            <w:pPr>
              <w:tabs>
                <w:tab w:val="left" w:pos="3285"/>
              </w:tabs>
              <w:spacing w:before="60" w:after="60" w:line="240" w:lineRule="auto"/>
              <w:ind w:firstLine="0"/>
              <w:rPr>
                <w:iCs/>
                <w:sz w:val="20"/>
              </w:rPr>
            </w:pPr>
            <w:r w:rsidRPr="00620405">
              <w:rPr>
                <w:i/>
                <w:iCs/>
                <w:sz w:val="20"/>
              </w:rPr>
              <w:t xml:space="preserve">Premette il comma 01 all’articolo 51, </w:t>
            </w:r>
            <w:r w:rsidRPr="00620405">
              <w:rPr>
                <w:iCs/>
                <w:sz w:val="20"/>
              </w:rPr>
              <w:t xml:space="preserve">intervenendo sull’ambito applicativo del Testo unico delle società partecipate (decreto legislativo n.175/2016). In particolare, si prevede che le disposizioni del Testo unico non si applicano, a meno che non ne sia espressamente prevista l’applicazione, alle società </w:t>
            </w:r>
            <w:r w:rsidRPr="00620405">
              <w:rPr>
                <w:b/>
                <w:iCs/>
                <w:sz w:val="20"/>
                <w:u w:val="single"/>
              </w:rPr>
              <w:t>controllat</w:t>
            </w:r>
            <w:r w:rsidR="00173B26" w:rsidRPr="00620405">
              <w:rPr>
                <w:b/>
                <w:iCs/>
                <w:sz w:val="20"/>
                <w:u w:val="single"/>
              </w:rPr>
              <w:t>e</w:t>
            </w:r>
            <w:r w:rsidR="00173B26" w:rsidRPr="00620405">
              <w:rPr>
                <w:iCs/>
                <w:sz w:val="20"/>
              </w:rPr>
              <w:t xml:space="preserve"> da società quotate in borsa. Si ricorda che, i</w:t>
            </w:r>
            <w:r w:rsidRPr="00620405">
              <w:rPr>
                <w:iCs/>
                <w:sz w:val="20"/>
              </w:rPr>
              <w:t>n base alla normativa vigente</w:t>
            </w:r>
            <w:r w:rsidR="00173B26" w:rsidRPr="00620405">
              <w:rPr>
                <w:iCs/>
                <w:sz w:val="20"/>
              </w:rPr>
              <w:t>,</w:t>
            </w:r>
            <w:r w:rsidRPr="00620405">
              <w:rPr>
                <w:iCs/>
                <w:sz w:val="20"/>
              </w:rPr>
              <w:t xml:space="preserve"> il Testo unico non si applica, a meno che non ne sia espressamente prevista l’applicazione, alle società </w:t>
            </w:r>
            <w:r w:rsidRPr="00620405">
              <w:rPr>
                <w:b/>
                <w:iCs/>
                <w:sz w:val="20"/>
                <w:u w:val="single"/>
              </w:rPr>
              <w:t>partecipate</w:t>
            </w:r>
            <w:r w:rsidRPr="00620405">
              <w:rPr>
                <w:iCs/>
                <w:sz w:val="20"/>
              </w:rPr>
              <w:t xml:space="preserve"> da società quotate, e </w:t>
            </w:r>
            <w:r w:rsidRPr="00620405">
              <w:rPr>
                <w:iCs/>
                <w:sz w:val="20"/>
                <w:u w:val="single"/>
              </w:rPr>
              <w:t>sempre che esse non siano partecipate o controllate da amministrazioni pubbliche</w:t>
            </w:r>
            <w:r w:rsidR="00620405">
              <w:rPr>
                <w:iCs/>
                <w:sz w:val="20"/>
              </w:rPr>
              <w:t>.</w:t>
            </w:r>
          </w:p>
        </w:tc>
      </w:tr>
    </w:tbl>
    <w:p w:rsidR="00694C16" w:rsidRPr="00620405" w:rsidRDefault="00694C16">
      <w:pPr>
        <w:spacing w:line="240" w:lineRule="auto"/>
        <w:ind w:firstLine="0"/>
        <w:jc w:val="left"/>
        <w:rPr>
          <w:rStyle w:val="titolo2articolo0"/>
          <w:b/>
          <w:sz w:val="24"/>
          <w:szCs w:val="24"/>
        </w:rPr>
      </w:pPr>
    </w:p>
    <w:p w:rsidR="006D7B16" w:rsidRPr="00620405" w:rsidRDefault="006D7B16">
      <w:pPr>
        <w:spacing w:line="240" w:lineRule="auto"/>
        <w:ind w:firstLine="0"/>
        <w:jc w:val="left"/>
        <w:rPr>
          <w:rStyle w:val="titolo2articolo0"/>
          <w:b/>
          <w:sz w:val="24"/>
          <w:szCs w:val="24"/>
        </w:rPr>
      </w:pPr>
    </w:p>
    <w:p w:rsidR="000A3A00" w:rsidRPr="00620405" w:rsidRDefault="000A3A00">
      <w:pPr>
        <w:spacing w:line="240" w:lineRule="auto"/>
        <w:ind w:firstLine="0"/>
        <w:jc w:val="left"/>
        <w:rPr>
          <w:rStyle w:val="titolo2articolo0"/>
          <w:b/>
          <w:sz w:val="24"/>
          <w:szCs w:val="24"/>
        </w:rPr>
      </w:pPr>
      <w:r w:rsidRPr="00620405">
        <w:rPr>
          <w:rStyle w:val="titolo2articolo0"/>
          <w:b/>
          <w:sz w:val="24"/>
          <w:szCs w:val="24"/>
        </w:rPr>
        <w:br w:type="page"/>
      </w:r>
    </w:p>
    <w:p w:rsidR="00A6241E" w:rsidRPr="00CB5541" w:rsidRDefault="00A6241E" w:rsidP="00A6241E">
      <w:pPr>
        <w:tabs>
          <w:tab w:val="left" w:pos="7950"/>
        </w:tabs>
        <w:spacing w:line="240" w:lineRule="auto"/>
        <w:ind w:left="1418" w:hanging="1418"/>
        <w:rPr>
          <w:b/>
          <w:iCs/>
          <w:sz w:val="24"/>
        </w:rPr>
      </w:pPr>
      <w:r w:rsidRPr="00CB5541">
        <w:rPr>
          <w:rStyle w:val="titolo2articolo0"/>
          <w:b/>
          <w:sz w:val="24"/>
          <w:szCs w:val="24"/>
        </w:rPr>
        <w:lastRenderedPageBreak/>
        <w:t>Articolo 52</w:t>
      </w:r>
      <w:r w:rsidR="00E85A9F" w:rsidRPr="00CB5541">
        <w:rPr>
          <w:rStyle w:val="titolo2articolo0"/>
          <w:b/>
          <w:sz w:val="24"/>
          <w:szCs w:val="24"/>
        </w:rPr>
        <w:t>-</w:t>
      </w:r>
      <w:r w:rsidR="00E85A9F" w:rsidRPr="00CB5541">
        <w:rPr>
          <w:rStyle w:val="titolo2articolo0"/>
          <w:b/>
          <w:i/>
          <w:sz w:val="24"/>
          <w:szCs w:val="24"/>
        </w:rPr>
        <w:t>bis</w:t>
      </w:r>
      <w:r w:rsidRPr="00CB5541">
        <w:rPr>
          <w:sz w:val="24"/>
        </w:rPr>
        <w:t xml:space="preserve"> - </w:t>
      </w:r>
      <w:r w:rsidR="00E85A9F" w:rsidRPr="00552513">
        <w:rPr>
          <w:sz w:val="24"/>
        </w:rPr>
        <w:t>Incremento del tempo pieno nella scuola primaria</w:t>
      </w:r>
    </w:p>
    <w:p w:rsidR="00A6241E" w:rsidRPr="00CB5541" w:rsidRDefault="00A6241E" w:rsidP="006A3DA4">
      <w:pPr>
        <w:tabs>
          <w:tab w:val="left" w:pos="7950"/>
        </w:tabs>
        <w:spacing w:line="240" w:lineRule="auto"/>
        <w:ind w:firstLine="0"/>
        <w:jc w:val="center"/>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6447F0" w:rsidRPr="00CB5541" w:rsidTr="00282A09">
        <w:trPr>
          <w:jc w:val="center"/>
        </w:trPr>
        <w:tc>
          <w:tcPr>
            <w:tcW w:w="1442" w:type="dxa"/>
          </w:tcPr>
          <w:p w:rsidR="00A6241E" w:rsidRPr="00CB5541" w:rsidRDefault="00A6241E" w:rsidP="00282A09">
            <w:pPr>
              <w:spacing w:before="120" w:after="120"/>
              <w:ind w:firstLine="0"/>
              <w:jc w:val="center"/>
              <w:rPr>
                <w:b/>
                <w:sz w:val="20"/>
              </w:rPr>
            </w:pPr>
            <w:r w:rsidRPr="00CB5541">
              <w:rPr>
                <w:b/>
                <w:sz w:val="20"/>
              </w:rPr>
              <w:t>Estremi</w:t>
            </w:r>
          </w:p>
        </w:tc>
        <w:tc>
          <w:tcPr>
            <w:tcW w:w="1442" w:type="dxa"/>
          </w:tcPr>
          <w:p w:rsidR="00A6241E" w:rsidRPr="00CB5541" w:rsidRDefault="00A6241E" w:rsidP="00282A09">
            <w:pPr>
              <w:spacing w:before="120" w:after="120"/>
              <w:ind w:firstLine="0"/>
              <w:jc w:val="center"/>
              <w:rPr>
                <w:b/>
                <w:sz w:val="20"/>
              </w:rPr>
            </w:pPr>
            <w:r w:rsidRPr="00CB5541">
              <w:rPr>
                <w:b/>
                <w:sz w:val="20"/>
              </w:rPr>
              <w:t>Iniziativa</w:t>
            </w:r>
          </w:p>
        </w:tc>
        <w:tc>
          <w:tcPr>
            <w:tcW w:w="1326" w:type="dxa"/>
          </w:tcPr>
          <w:p w:rsidR="00A6241E" w:rsidRPr="00CB5541" w:rsidRDefault="00A6241E" w:rsidP="00282A09">
            <w:pPr>
              <w:spacing w:before="120" w:after="120"/>
              <w:ind w:left="-57" w:right="-57" w:firstLine="0"/>
              <w:jc w:val="center"/>
              <w:rPr>
                <w:b/>
                <w:sz w:val="20"/>
              </w:rPr>
            </w:pPr>
            <w:r w:rsidRPr="00CB5541">
              <w:rPr>
                <w:b/>
                <w:sz w:val="20"/>
              </w:rPr>
              <w:t>Gruppo</w:t>
            </w:r>
          </w:p>
        </w:tc>
        <w:tc>
          <w:tcPr>
            <w:tcW w:w="749" w:type="dxa"/>
          </w:tcPr>
          <w:p w:rsidR="00A6241E" w:rsidRPr="00CB5541" w:rsidRDefault="00A6241E" w:rsidP="00282A09">
            <w:pPr>
              <w:spacing w:before="120" w:after="120"/>
              <w:ind w:firstLine="0"/>
              <w:jc w:val="center"/>
              <w:rPr>
                <w:b/>
                <w:sz w:val="20"/>
              </w:rPr>
            </w:pPr>
            <w:r w:rsidRPr="00CB5541">
              <w:rPr>
                <w:b/>
                <w:sz w:val="20"/>
              </w:rPr>
              <w:t>Data</w:t>
            </w:r>
          </w:p>
        </w:tc>
        <w:tc>
          <w:tcPr>
            <w:tcW w:w="8649" w:type="dxa"/>
          </w:tcPr>
          <w:p w:rsidR="00A6241E" w:rsidRPr="00CB5541" w:rsidRDefault="00A6241E" w:rsidP="00282A09">
            <w:pPr>
              <w:pStyle w:val="titoloarticolo2r"/>
              <w:spacing w:before="120" w:after="120" w:line="300" w:lineRule="exact"/>
              <w:rPr>
                <w:rFonts w:ascii="Arial" w:hAnsi="Arial"/>
              </w:rPr>
            </w:pPr>
            <w:r w:rsidRPr="00CB5541">
              <w:rPr>
                <w:rFonts w:ascii="Arial" w:hAnsi="Arial"/>
              </w:rPr>
              <w:t xml:space="preserve">Oggetto </w:t>
            </w:r>
          </w:p>
        </w:tc>
      </w:tr>
      <w:tr w:rsidR="006447F0" w:rsidRPr="00CB5541" w:rsidTr="00282A09">
        <w:trPr>
          <w:jc w:val="center"/>
        </w:trPr>
        <w:tc>
          <w:tcPr>
            <w:tcW w:w="1442" w:type="dxa"/>
          </w:tcPr>
          <w:p w:rsidR="00A6241E" w:rsidRPr="00CB5541" w:rsidRDefault="00A6241E" w:rsidP="00CB5541">
            <w:pPr>
              <w:spacing w:before="60" w:after="60" w:line="240" w:lineRule="auto"/>
              <w:ind w:firstLine="0"/>
              <w:jc w:val="left"/>
              <w:rPr>
                <w:sz w:val="20"/>
              </w:rPr>
            </w:pPr>
            <w:r w:rsidRPr="00CB5541">
              <w:rPr>
                <w:sz w:val="20"/>
              </w:rPr>
              <w:t xml:space="preserve">52.017 </w:t>
            </w:r>
            <w:r w:rsidR="000A3A00" w:rsidRPr="00CB5541">
              <w:rPr>
                <w:sz w:val="20"/>
              </w:rPr>
              <w:t>NF</w:t>
            </w:r>
          </w:p>
        </w:tc>
        <w:tc>
          <w:tcPr>
            <w:tcW w:w="1442" w:type="dxa"/>
          </w:tcPr>
          <w:p w:rsidR="00A6241E" w:rsidRPr="00CB5541" w:rsidRDefault="000A3A00" w:rsidP="00CB5541">
            <w:pPr>
              <w:spacing w:before="60" w:after="60" w:line="240" w:lineRule="auto"/>
              <w:ind w:firstLine="0"/>
              <w:jc w:val="left"/>
              <w:rPr>
                <w:sz w:val="20"/>
              </w:rPr>
            </w:pPr>
            <w:r w:rsidRPr="00CB5541">
              <w:rPr>
                <w:sz w:val="20"/>
              </w:rPr>
              <w:t xml:space="preserve">Marzana </w:t>
            </w:r>
          </w:p>
        </w:tc>
        <w:tc>
          <w:tcPr>
            <w:tcW w:w="1326" w:type="dxa"/>
          </w:tcPr>
          <w:p w:rsidR="00A6241E" w:rsidRPr="00CB5541" w:rsidRDefault="00BD3887" w:rsidP="00CB5541">
            <w:pPr>
              <w:spacing w:before="60" w:after="60" w:line="240" w:lineRule="auto"/>
              <w:ind w:firstLine="0"/>
              <w:jc w:val="left"/>
              <w:rPr>
                <w:sz w:val="20"/>
              </w:rPr>
            </w:pPr>
            <w:r w:rsidRPr="00CB5541">
              <w:rPr>
                <w:sz w:val="20"/>
              </w:rPr>
              <w:t>M5S</w:t>
            </w:r>
          </w:p>
        </w:tc>
        <w:tc>
          <w:tcPr>
            <w:tcW w:w="749" w:type="dxa"/>
          </w:tcPr>
          <w:p w:rsidR="00A6241E" w:rsidRPr="00CB5541" w:rsidRDefault="00CB5541" w:rsidP="00CB5541">
            <w:pPr>
              <w:spacing w:before="60" w:after="60" w:line="240" w:lineRule="auto"/>
              <w:ind w:firstLine="0"/>
              <w:jc w:val="center"/>
              <w:rPr>
                <w:sz w:val="20"/>
              </w:rPr>
            </w:pPr>
            <w:r>
              <w:rPr>
                <w:sz w:val="20"/>
              </w:rPr>
              <w:t>3.12</w:t>
            </w:r>
          </w:p>
        </w:tc>
        <w:tc>
          <w:tcPr>
            <w:tcW w:w="8649" w:type="dxa"/>
          </w:tcPr>
          <w:p w:rsidR="00CB5541" w:rsidRPr="00CB5541" w:rsidRDefault="00CB5541" w:rsidP="00CB5541">
            <w:pPr>
              <w:spacing w:before="60" w:after="60" w:line="240" w:lineRule="auto"/>
              <w:ind w:firstLine="0"/>
              <w:rPr>
                <w:sz w:val="20"/>
              </w:rPr>
            </w:pPr>
            <w:r w:rsidRPr="00CB5541">
              <w:rPr>
                <w:b/>
                <w:i/>
                <w:sz w:val="20"/>
              </w:rPr>
              <w:t>Aggiunge l’articolo 52-bis</w:t>
            </w:r>
            <w:r w:rsidRPr="00CB5541">
              <w:rPr>
                <w:sz w:val="20"/>
              </w:rPr>
              <w:t xml:space="preserve">, che incrementa il limite di spesa relativo alla dotazione organica dei </w:t>
            </w:r>
            <w:r w:rsidRPr="00CB5541">
              <w:rPr>
                <w:b/>
                <w:sz w:val="20"/>
              </w:rPr>
              <w:t>docenti</w:t>
            </w:r>
            <w:r w:rsidRPr="00CB5541">
              <w:rPr>
                <w:sz w:val="20"/>
              </w:rPr>
              <w:t xml:space="preserve"> in misura corrispondente a </w:t>
            </w:r>
            <w:r w:rsidRPr="00CB5541">
              <w:rPr>
                <w:b/>
                <w:sz w:val="20"/>
              </w:rPr>
              <w:t>2.000 posti aggiuntivi</w:t>
            </w:r>
            <w:r w:rsidRPr="00CB5541">
              <w:rPr>
                <w:sz w:val="20"/>
              </w:rPr>
              <w:t xml:space="preserve"> nella </w:t>
            </w:r>
            <w:r w:rsidRPr="00CB5541">
              <w:rPr>
                <w:b/>
                <w:sz w:val="20"/>
              </w:rPr>
              <w:t>scuola primaria</w:t>
            </w:r>
            <w:r w:rsidRPr="00CB5541">
              <w:rPr>
                <w:sz w:val="20"/>
              </w:rPr>
              <w:t xml:space="preserve">, al fine di </w:t>
            </w:r>
            <w:r w:rsidRPr="00CB5541">
              <w:rPr>
                <w:b/>
                <w:sz w:val="20"/>
              </w:rPr>
              <w:t>ampliare</w:t>
            </w:r>
            <w:r w:rsidRPr="00CB5541">
              <w:rPr>
                <w:sz w:val="20"/>
              </w:rPr>
              <w:t xml:space="preserve"> le possibilità di </w:t>
            </w:r>
            <w:r w:rsidRPr="00CB5541">
              <w:rPr>
                <w:b/>
                <w:sz w:val="20"/>
              </w:rPr>
              <w:t>tempo pieno</w:t>
            </w:r>
            <w:r w:rsidRPr="00CB5541">
              <w:rPr>
                <w:sz w:val="20"/>
              </w:rPr>
              <w:t xml:space="preserve"> nella stessa. </w:t>
            </w:r>
          </w:p>
          <w:p w:rsidR="00CB5541" w:rsidRPr="00CB5541" w:rsidRDefault="00CB5541" w:rsidP="00CB5541">
            <w:pPr>
              <w:spacing w:before="60" w:after="60" w:line="240" w:lineRule="auto"/>
              <w:ind w:firstLine="0"/>
              <w:rPr>
                <w:sz w:val="20"/>
              </w:rPr>
            </w:pPr>
            <w:r w:rsidRPr="00CB5541">
              <w:rPr>
                <w:sz w:val="20"/>
              </w:rPr>
              <w:t>Le</w:t>
            </w:r>
            <w:r w:rsidRPr="00CB5541">
              <w:rPr>
                <w:b/>
                <w:sz w:val="20"/>
              </w:rPr>
              <w:t xml:space="preserve"> modalità </w:t>
            </w:r>
            <w:r w:rsidRPr="00CB5541">
              <w:rPr>
                <w:sz w:val="20"/>
              </w:rPr>
              <w:t>per l’incremento del tempo pieno nella scuola primaria devono essere stabilite con</w:t>
            </w:r>
            <w:r w:rsidRPr="00CB5541">
              <w:rPr>
                <w:b/>
                <w:sz w:val="20"/>
              </w:rPr>
              <w:t xml:space="preserve"> decreto </w:t>
            </w:r>
            <w:r w:rsidRPr="00CB5541">
              <w:rPr>
                <w:sz w:val="20"/>
              </w:rPr>
              <w:t xml:space="preserve">del Ministro dell’istruzione, dell’università e della ricerca, </w:t>
            </w:r>
            <w:r w:rsidRPr="00CB5541">
              <w:rPr>
                <w:b/>
                <w:sz w:val="20"/>
              </w:rPr>
              <w:t>sentita la Conferenza unificata</w:t>
            </w:r>
            <w:r w:rsidRPr="00CB5541">
              <w:rPr>
                <w:sz w:val="20"/>
              </w:rPr>
              <w:t>, da emanare entro</w:t>
            </w:r>
            <w:r w:rsidRPr="00CB5541">
              <w:rPr>
                <w:b/>
                <w:sz w:val="20"/>
              </w:rPr>
              <w:t xml:space="preserve"> 60 giorni </w:t>
            </w:r>
            <w:r w:rsidRPr="00CB5541">
              <w:rPr>
                <w:sz w:val="20"/>
              </w:rPr>
              <w:t>dalla data di entrata in vigore della legge.</w:t>
            </w:r>
          </w:p>
          <w:p w:rsidR="00CB5541" w:rsidRPr="00CB5541" w:rsidRDefault="00CB5541" w:rsidP="00CB5541">
            <w:pPr>
              <w:spacing w:before="60" w:after="60" w:line="240" w:lineRule="auto"/>
              <w:ind w:firstLine="0"/>
              <w:rPr>
                <w:i/>
                <w:sz w:val="20"/>
              </w:rPr>
            </w:pPr>
            <w:r w:rsidRPr="00CB5541">
              <w:rPr>
                <w:i/>
                <w:sz w:val="20"/>
              </w:rPr>
              <w:t>Poiché l’ampliamento del tempo pieno richiede anche la disponibilità di strutture e servizi, occorre valutare se sia sufficiente il parere della Conferenza unificata o se, invece, non occorra un’intesa.</w:t>
            </w:r>
          </w:p>
          <w:p w:rsidR="00E85A9F" w:rsidRPr="00CB5541" w:rsidRDefault="00E85A9F" w:rsidP="00B9183E">
            <w:pPr>
              <w:spacing w:before="120" w:after="60" w:line="240" w:lineRule="auto"/>
              <w:ind w:firstLine="0"/>
              <w:rPr>
                <w:i/>
                <w:sz w:val="20"/>
              </w:rPr>
            </w:pPr>
            <w:r w:rsidRPr="00CB5541">
              <w:rPr>
                <w:i/>
                <w:sz w:val="20"/>
              </w:rPr>
              <w:t xml:space="preserve">Conseguentemente </w:t>
            </w:r>
          </w:p>
          <w:p w:rsidR="00E85A9F" w:rsidRPr="00CB5541" w:rsidRDefault="000530F8" w:rsidP="00CB5541">
            <w:pPr>
              <w:spacing w:before="60" w:after="60" w:line="240" w:lineRule="auto"/>
              <w:ind w:firstLine="0"/>
              <w:rPr>
                <w:sz w:val="20"/>
              </w:rPr>
            </w:pPr>
            <w:r w:rsidRPr="00CB5541">
              <w:rPr>
                <w:i/>
                <w:sz w:val="20"/>
              </w:rPr>
              <w:t xml:space="preserve">Modifica </w:t>
            </w:r>
            <w:r w:rsidR="00E85A9F" w:rsidRPr="00CB5541">
              <w:rPr>
                <w:i/>
                <w:sz w:val="20"/>
              </w:rPr>
              <w:t>l’art. 90, co. 2</w:t>
            </w:r>
            <w:r w:rsidR="00E85A9F" w:rsidRPr="00CB5541">
              <w:rPr>
                <w:sz w:val="20"/>
              </w:rPr>
              <w:t>, riduce</w:t>
            </w:r>
            <w:r w:rsidRPr="00CB5541">
              <w:rPr>
                <w:sz w:val="20"/>
              </w:rPr>
              <w:t>ndo</w:t>
            </w:r>
            <w:r w:rsidR="00E85A9F" w:rsidRPr="00CB5541">
              <w:rPr>
                <w:sz w:val="20"/>
              </w:rPr>
              <w:t xml:space="preserve"> l’incremento delle risorse del </w:t>
            </w:r>
            <w:r w:rsidR="00E85A9F" w:rsidRPr="00CB5541">
              <w:rPr>
                <w:b/>
                <w:sz w:val="20"/>
              </w:rPr>
              <w:t xml:space="preserve">Fondo per far fronte ad esigenze indifferibili </w:t>
            </w:r>
            <w:r w:rsidR="00E85A9F" w:rsidRPr="00CB5541">
              <w:rPr>
                <w:sz w:val="20"/>
              </w:rPr>
              <w:t>che si manifestano nel corso della gestione</w:t>
            </w:r>
            <w:r w:rsidR="00E85A9F" w:rsidRPr="00CB5541">
              <w:rPr>
                <w:b/>
                <w:sz w:val="20"/>
              </w:rPr>
              <w:t xml:space="preserve"> </w:t>
            </w:r>
            <w:r w:rsidR="00E85A9F" w:rsidRPr="00CB5541">
              <w:rPr>
                <w:sz w:val="20"/>
              </w:rPr>
              <w:t xml:space="preserve">(art. 1, co. 200, L. 190/2014 (da € 250 mln) a € 226,73 mln per il 2019, e (da € 400 mln annui dal 2020) a € 328,63 mln nel 2020, € 322,92 mln nel 2021, € 325,75 mln nel 2022, € 325,42 mln nel 2023, € 324,55 mln nel 2024, € 323,59 mln nel 2025, € 321,93 mln nel 2026, € 319,59 mln nel 2027 ed € 318,90 mln annui a decorrere dal 2028. </w:t>
            </w:r>
          </w:p>
        </w:tc>
      </w:tr>
    </w:tbl>
    <w:p w:rsidR="000A3A00" w:rsidRPr="006543A9" w:rsidRDefault="000A3A00">
      <w:pPr>
        <w:spacing w:line="240" w:lineRule="auto"/>
        <w:ind w:firstLine="0"/>
        <w:jc w:val="left"/>
        <w:rPr>
          <w:rStyle w:val="titolo2articolo0"/>
          <w:b/>
          <w:sz w:val="24"/>
          <w:szCs w:val="24"/>
        </w:rPr>
      </w:pPr>
      <w:r w:rsidRPr="006543A9">
        <w:rPr>
          <w:rStyle w:val="titolo2articolo0"/>
          <w:b/>
          <w:sz w:val="24"/>
          <w:szCs w:val="24"/>
        </w:rPr>
        <w:br w:type="page"/>
      </w:r>
    </w:p>
    <w:p w:rsidR="0096428F" w:rsidRPr="0096428F" w:rsidRDefault="0096428F" w:rsidP="0096428F">
      <w:pPr>
        <w:tabs>
          <w:tab w:val="left" w:pos="7950"/>
        </w:tabs>
        <w:spacing w:line="240" w:lineRule="auto"/>
        <w:ind w:left="1418" w:hanging="1418"/>
        <w:rPr>
          <w:rFonts w:ascii="Times New Roman" w:hAnsi="Times New Roman"/>
          <w:b/>
          <w:i/>
          <w:sz w:val="28"/>
        </w:rPr>
      </w:pPr>
      <w:r w:rsidRPr="0096428F">
        <w:rPr>
          <w:rStyle w:val="titolo2articolo0"/>
          <w:b/>
          <w:sz w:val="24"/>
          <w:szCs w:val="24"/>
        </w:rPr>
        <w:lastRenderedPageBreak/>
        <w:t>Articolo 53</w:t>
      </w:r>
      <w:r w:rsidRPr="0096428F">
        <w:rPr>
          <w:sz w:val="24"/>
        </w:rPr>
        <w:t xml:space="preserve"> - </w:t>
      </w:r>
      <w:r w:rsidRPr="0096428F">
        <w:rPr>
          <w:rFonts w:cs="Arial"/>
          <w:b/>
          <w:sz w:val="24"/>
          <w:szCs w:val="24"/>
        </w:rPr>
        <w:t>Incremento delle dotazioni organiche dei licei musicali</w:t>
      </w:r>
    </w:p>
    <w:p w:rsidR="0096428F" w:rsidRPr="0096428F" w:rsidRDefault="0096428F" w:rsidP="0096428F">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96428F" w:rsidRPr="0096428F" w:rsidTr="007654B1">
        <w:trPr>
          <w:jc w:val="center"/>
        </w:trPr>
        <w:tc>
          <w:tcPr>
            <w:tcW w:w="1418" w:type="dxa"/>
          </w:tcPr>
          <w:p w:rsidR="0096428F" w:rsidRPr="0096428F" w:rsidRDefault="0096428F" w:rsidP="007654B1">
            <w:pPr>
              <w:spacing w:before="120" w:after="120"/>
              <w:ind w:firstLine="0"/>
              <w:jc w:val="center"/>
              <w:rPr>
                <w:b/>
                <w:sz w:val="20"/>
              </w:rPr>
            </w:pPr>
            <w:r w:rsidRPr="0096428F">
              <w:rPr>
                <w:b/>
                <w:sz w:val="20"/>
              </w:rPr>
              <w:t>Estremi</w:t>
            </w:r>
          </w:p>
        </w:tc>
        <w:tc>
          <w:tcPr>
            <w:tcW w:w="1418" w:type="dxa"/>
          </w:tcPr>
          <w:p w:rsidR="0096428F" w:rsidRPr="0096428F" w:rsidRDefault="0096428F" w:rsidP="007654B1">
            <w:pPr>
              <w:spacing w:before="120" w:after="120"/>
              <w:ind w:firstLine="0"/>
              <w:jc w:val="center"/>
              <w:rPr>
                <w:b/>
                <w:sz w:val="20"/>
              </w:rPr>
            </w:pPr>
            <w:r w:rsidRPr="0096428F">
              <w:rPr>
                <w:b/>
                <w:sz w:val="20"/>
              </w:rPr>
              <w:t>Iniziativa</w:t>
            </w:r>
          </w:p>
        </w:tc>
        <w:tc>
          <w:tcPr>
            <w:tcW w:w="1304" w:type="dxa"/>
          </w:tcPr>
          <w:p w:rsidR="0096428F" w:rsidRPr="0096428F" w:rsidRDefault="0096428F" w:rsidP="007654B1">
            <w:pPr>
              <w:spacing w:before="120" w:after="120"/>
              <w:ind w:left="-57" w:right="-57" w:firstLine="0"/>
              <w:jc w:val="center"/>
              <w:rPr>
                <w:b/>
                <w:sz w:val="20"/>
              </w:rPr>
            </w:pPr>
            <w:r w:rsidRPr="0096428F">
              <w:rPr>
                <w:b/>
                <w:sz w:val="20"/>
              </w:rPr>
              <w:t>Gruppo</w:t>
            </w:r>
          </w:p>
        </w:tc>
        <w:tc>
          <w:tcPr>
            <w:tcW w:w="737" w:type="dxa"/>
          </w:tcPr>
          <w:p w:rsidR="0096428F" w:rsidRPr="0096428F" w:rsidRDefault="0096428F" w:rsidP="007654B1">
            <w:pPr>
              <w:spacing w:before="120" w:after="120"/>
              <w:ind w:firstLine="0"/>
              <w:jc w:val="center"/>
              <w:rPr>
                <w:b/>
                <w:sz w:val="20"/>
              </w:rPr>
            </w:pPr>
            <w:r w:rsidRPr="0096428F">
              <w:rPr>
                <w:b/>
                <w:sz w:val="20"/>
              </w:rPr>
              <w:t>Data</w:t>
            </w:r>
          </w:p>
        </w:tc>
        <w:tc>
          <w:tcPr>
            <w:tcW w:w="8505" w:type="dxa"/>
          </w:tcPr>
          <w:p w:rsidR="0096428F" w:rsidRPr="0096428F" w:rsidRDefault="0096428F" w:rsidP="007654B1">
            <w:pPr>
              <w:pStyle w:val="titoloarticolo2r"/>
              <w:spacing w:before="120" w:after="120" w:line="300" w:lineRule="exact"/>
              <w:rPr>
                <w:rFonts w:ascii="Arial" w:hAnsi="Arial"/>
              </w:rPr>
            </w:pPr>
            <w:r w:rsidRPr="0096428F">
              <w:rPr>
                <w:rFonts w:ascii="Arial" w:hAnsi="Arial"/>
              </w:rPr>
              <w:t xml:space="preserve">Oggetto </w:t>
            </w:r>
          </w:p>
        </w:tc>
      </w:tr>
      <w:tr w:rsidR="0096428F" w:rsidRPr="0096428F" w:rsidTr="007654B1">
        <w:trPr>
          <w:jc w:val="center"/>
        </w:trPr>
        <w:tc>
          <w:tcPr>
            <w:tcW w:w="1418" w:type="dxa"/>
          </w:tcPr>
          <w:p w:rsidR="0096428F" w:rsidRPr="0096428F" w:rsidRDefault="0096428F" w:rsidP="0096428F">
            <w:pPr>
              <w:spacing w:before="60" w:after="60" w:line="240" w:lineRule="auto"/>
              <w:ind w:firstLine="0"/>
              <w:jc w:val="left"/>
              <w:rPr>
                <w:sz w:val="20"/>
              </w:rPr>
            </w:pPr>
            <w:r w:rsidRPr="0096428F">
              <w:rPr>
                <w:sz w:val="20"/>
              </w:rPr>
              <w:t xml:space="preserve">53.5 </w:t>
            </w:r>
            <w:r w:rsidRPr="0096428F">
              <w:rPr>
                <w:sz w:val="20"/>
              </w:rPr>
              <w:br/>
              <w:t>0.53.5.1</w:t>
            </w:r>
          </w:p>
        </w:tc>
        <w:tc>
          <w:tcPr>
            <w:tcW w:w="1418" w:type="dxa"/>
          </w:tcPr>
          <w:p w:rsidR="0096428F" w:rsidRPr="0096428F" w:rsidRDefault="0096428F" w:rsidP="0096428F">
            <w:pPr>
              <w:spacing w:before="60" w:after="60" w:line="240" w:lineRule="auto"/>
              <w:ind w:firstLine="0"/>
              <w:jc w:val="left"/>
              <w:rPr>
                <w:sz w:val="20"/>
              </w:rPr>
            </w:pPr>
            <w:r w:rsidRPr="0096428F">
              <w:rPr>
                <w:sz w:val="20"/>
              </w:rPr>
              <w:t>Governo</w:t>
            </w:r>
          </w:p>
          <w:p w:rsidR="0096428F" w:rsidRPr="0096428F" w:rsidRDefault="0096428F" w:rsidP="0096428F">
            <w:pPr>
              <w:spacing w:before="60" w:after="60" w:line="240" w:lineRule="auto"/>
              <w:ind w:firstLine="0"/>
              <w:jc w:val="left"/>
              <w:rPr>
                <w:sz w:val="20"/>
              </w:rPr>
            </w:pPr>
            <w:r w:rsidRPr="0096428F">
              <w:rPr>
                <w:sz w:val="20"/>
              </w:rPr>
              <w:t>Relatori</w:t>
            </w:r>
          </w:p>
        </w:tc>
        <w:tc>
          <w:tcPr>
            <w:tcW w:w="1304" w:type="dxa"/>
          </w:tcPr>
          <w:p w:rsidR="0096428F" w:rsidRPr="0096428F" w:rsidRDefault="0096428F" w:rsidP="0096428F">
            <w:pPr>
              <w:spacing w:before="60" w:after="60" w:line="240" w:lineRule="auto"/>
              <w:ind w:firstLine="0"/>
              <w:jc w:val="center"/>
              <w:rPr>
                <w:sz w:val="20"/>
              </w:rPr>
            </w:pPr>
          </w:p>
        </w:tc>
        <w:tc>
          <w:tcPr>
            <w:tcW w:w="737" w:type="dxa"/>
          </w:tcPr>
          <w:p w:rsidR="0096428F" w:rsidRPr="0096428F" w:rsidRDefault="0096428F" w:rsidP="0096428F">
            <w:pPr>
              <w:spacing w:before="60" w:after="60" w:line="240" w:lineRule="auto"/>
              <w:ind w:firstLine="0"/>
              <w:jc w:val="center"/>
              <w:rPr>
                <w:sz w:val="20"/>
              </w:rPr>
            </w:pPr>
            <w:r>
              <w:rPr>
                <w:sz w:val="20"/>
              </w:rPr>
              <w:t>4.12</w:t>
            </w:r>
          </w:p>
        </w:tc>
        <w:tc>
          <w:tcPr>
            <w:tcW w:w="8505" w:type="dxa"/>
          </w:tcPr>
          <w:p w:rsidR="0096428F" w:rsidRPr="0096428F" w:rsidRDefault="0096428F" w:rsidP="0096428F">
            <w:pPr>
              <w:spacing w:before="60" w:after="60" w:line="240" w:lineRule="auto"/>
              <w:ind w:firstLine="0"/>
              <w:rPr>
                <w:rFonts w:cs="Arial"/>
                <w:sz w:val="20"/>
              </w:rPr>
            </w:pPr>
            <w:r w:rsidRPr="0096428F">
              <w:rPr>
                <w:rFonts w:cs="Arial"/>
                <w:b/>
                <w:i/>
                <w:sz w:val="20"/>
              </w:rPr>
              <w:t>Modifica l’articolo 53</w:t>
            </w:r>
            <w:r w:rsidRPr="0096428F">
              <w:rPr>
                <w:rFonts w:cs="Arial"/>
                <w:i/>
                <w:sz w:val="20"/>
              </w:rPr>
              <w:t xml:space="preserve">, </w:t>
            </w:r>
            <w:r w:rsidRPr="0096428F">
              <w:rPr>
                <w:rFonts w:cs="Arial"/>
                <w:sz w:val="20"/>
              </w:rPr>
              <w:t xml:space="preserve">volto ad </w:t>
            </w:r>
            <w:r w:rsidRPr="0096428F">
              <w:rPr>
                <w:rFonts w:cs="Arial"/>
                <w:b/>
                <w:sz w:val="20"/>
              </w:rPr>
              <w:t xml:space="preserve">incrementare di 400 posti, </w:t>
            </w:r>
            <w:proofErr w:type="spellStart"/>
            <w:r w:rsidRPr="0096428F">
              <w:rPr>
                <w:rFonts w:cs="Arial"/>
                <w:b/>
                <w:sz w:val="20"/>
              </w:rPr>
              <w:t>dall’a.s.</w:t>
            </w:r>
            <w:proofErr w:type="spellEnd"/>
            <w:r w:rsidRPr="0096428F">
              <w:rPr>
                <w:rFonts w:cs="Arial"/>
                <w:b/>
                <w:sz w:val="20"/>
              </w:rPr>
              <w:t xml:space="preserve"> 2019/2020</w:t>
            </w:r>
            <w:r w:rsidRPr="0096428F">
              <w:rPr>
                <w:rFonts w:cs="Arial"/>
                <w:sz w:val="20"/>
              </w:rPr>
              <w:t xml:space="preserve">, l’organico del personale docente dei licei musicali. </w:t>
            </w:r>
          </w:p>
          <w:p w:rsidR="0096428F" w:rsidRPr="0096428F" w:rsidRDefault="0096428F" w:rsidP="0096428F">
            <w:pPr>
              <w:spacing w:before="60" w:after="60" w:line="240" w:lineRule="auto"/>
              <w:ind w:firstLine="0"/>
              <w:rPr>
                <w:rFonts w:cs="Arial"/>
                <w:sz w:val="20"/>
              </w:rPr>
            </w:pPr>
            <w:r w:rsidRPr="0096428F">
              <w:rPr>
                <w:rFonts w:cs="Arial"/>
                <w:sz w:val="20"/>
              </w:rPr>
              <w:t xml:space="preserve">In particolare, incrementa (da € 4,85 mln) a € 4,99 mln per il 2019 e (da € 18,16 mln) a € 21,76 mln per il 2020, e riduce, (da € 23,56 mln) a € 19,96 mln per il 2021 l’importo della spesa autorizzata dal testo originario del </w:t>
            </w:r>
            <w:proofErr w:type="spellStart"/>
            <w:r w:rsidRPr="0096428F">
              <w:rPr>
                <w:rFonts w:cs="Arial"/>
                <w:sz w:val="20"/>
              </w:rPr>
              <w:t>ddl</w:t>
            </w:r>
            <w:proofErr w:type="spellEnd"/>
            <w:r w:rsidRPr="0096428F">
              <w:rPr>
                <w:rFonts w:cs="Arial"/>
                <w:sz w:val="20"/>
              </w:rPr>
              <w:t xml:space="preserve"> di bilancio.</w:t>
            </w:r>
          </w:p>
          <w:p w:rsidR="0096428F" w:rsidRPr="0096428F" w:rsidRDefault="0096428F" w:rsidP="0096428F">
            <w:pPr>
              <w:spacing w:before="60" w:after="60" w:line="240" w:lineRule="auto"/>
              <w:ind w:firstLine="0"/>
              <w:rPr>
                <w:rFonts w:cs="Arial"/>
                <w:sz w:val="16"/>
                <w:szCs w:val="16"/>
              </w:rPr>
            </w:pPr>
            <w:r w:rsidRPr="0096428F">
              <w:rPr>
                <w:rFonts w:cs="Arial"/>
                <w:sz w:val="16"/>
                <w:szCs w:val="16"/>
              </w:rPr>
              <w:t>Restano fermi gli importi di € 19,96 mln autorizzati per ciascuno degli anni 2022, 2023, 2024 e 2025, di € 20,49 mln per il 2026 ed € 21,56 mln annui dal 2027.</w:t>
            </w:r>
          </w:p>
          <w:p w:rsidR="0096428F" w:rsidRPr="0096428F" w:rsidRDefault="0096428F" w:rsidP="0096428F">
            <w:pPr>
              <w:spacing w:before="60" w:after="60" w:line="240" w:lineRule="auto"/>
              <w:ind w:firstLine="0"/>
              <w:rPr>
                <w:rFonts w:cs="Arial"/>
                <w:sz w:val="20"/>
              </w:rPr>
            </w:pPr>
            <w:r w:rsidRPr="0096428F">
              <w:rPr>
                <w:rFonts w:cs="Arial"/>
                <w:sz w:val="20"/>
              </w:rPr>
              <w:t>Conseguentemente, riduce di € 140.000 per il 2019 e di € 3,6 mln per il 2020 lo stanziamento presente in Tabella A, voce Ministero dell’istruzione, dell’università e della ricerca, e incrementa di € 3,6 mln per il 2021 il Fondo per interventi strutturali di politica economica (art. 10, co. 5, D.L. 282/2004-L. 307/2004).</w:t>
            </w:r>
          </w:p>
        </w:tc>
      </w:tr>
    </w:tbl>
    <w:p w:rsidR="0096428F" w:rsidRDefault="0096428F" w:rsidP="00A6241E">
      <w:pPr>
        <w:tabs>
          <w:tab w:val="left" w:pos="7950"/>
        </w:tabs>
        <w:spacing w:line="240" w:lineRule="auto"/>
        <w:ind w:left="1418" w:hanging="1418"/>
        <w:rPr>
          <w:rStyle w:val="titolo2articolo0"/>
          <w:b/>
          <w:sz w:val="24"/>
          <w:szCs w:val="24"/>
        </w:rPr>
      </w:pPr>
    </w:p>
    <w:p w:rsidR="00896E57" w:rsidRDefault="00896E57">
      <w:pPr>
        <w:spacing w:line="240" w:lineRule="auto"/>
        <w:ind w:firstLine="0"/>
        <w:jc w:val="left"/>
        <w:rPr>
          <w:rStyle w:val="titolo2articolo0"/>
          <w:b/>
          <w:sz w:val="24"/>
          <w:szCs w:val="24"/>
        </w:rPr>
      </w:pPr>
      <w:r>
        <w:rPr>
          <w:rStyle w:val="titolo2articolo0"/>
          <w:b/>
          <w:sz w:val="24"/>
          <w:szCs w:val="24"/>
        </w:rPr>
        <w:br w:type="page"/>
      </w:r>
    </w:p>
    <w:p w:rsidR="00D6523F" w:rsidRPr="00D6523F" w:rsidRDefault="00D6523F" w:rsidP="00D6523F">
      <w:pPr>
        <w:tabs>
          <w:tab w:val="left" w:pos="7950"/>
        </w:tabs>
        <w:spacing w:line="240" w:lineRule="auto"/>
        <w:ind w:left="1420" w:hanging="1418"/>
        <w:rPr>
          <w:iCs/>
          <w:sz w:val="24"/>
        </w:rPr>
      </w:pPr>
      <w:r w:rsidRPr="00D6523F">
        <w:rPr>
          <w:rStyle w:val="titolo2articolo0"/>
          <w:b/>
          <w:sz w:val="24"/>
          <w:szCs w:val="24"/>
        </w:rPr>
        <w:lastRenderedPageBreak/>
        <w:t xml:space="preserve">Articolo </w:t>
      </w:r>
      <w:r w:rsidRPr="00D6523F">
        <w:rPr>
          <w:rStyle w:val="titolo2articolo0"/>
          <w:b/>
          <w:sz w:val="24"/>
          <w:szCs w:val="24"/>
        </w:rPr>
        <w:t>53</w:t>
      </w:r>
      <w:r w:rsidRPr="00D6523F">
        <w:rPr>
          <w:rStyle w:val="titolo2articolo0"/>
          <w:b/>
          <w:sz w:val="24"/>
          <w:szCs w:val="24"/>
        </w:rPr>
        <w:t>-bis</w:t>
      </w:r>
      <w:r w:rsidRPr="00D6523F">
        <w:rPr>
          <w:sz w:val="24"/>
        </w:rPr>
        <w:t xml:space="preserve"> – </w:t>
      </w:r>
      <w:proofErr w:type="spellStart"/>
      <w:r w:rsidRPr="00D6523F">
        <w:rPr>
          <w:sz w:val="24"/>
        </w:rPr>
        <w:t>Tecnopolo</w:t>
      </w:r>
      <w:proofErr w:type="spellEnd"/>
      <w:r w:rsidRPr="00D6523F">
        <w:rPr>
          <w:sz w:val="24"/>
        </w:rPr>
        <w:t xml:space="preserve"> Mediterraneo per lo sviluppo sostenibile</w:t>
      </w:r>
    </w:p>
    <w:p w:rsidR="00D6523F" w:rsidRPr="00D6523F" w:rsidRDefault="00D6523F" w:rsidP="00D6523F">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D6523F" w:rsidRPr="00D6523F" w:rsidTr="00F237FE">
        <w:trPr>
          <w:jc w:val="center"/>
        </w:trPr>
        <w:tc>
          <w:tcPr>
            <w:tcW w:w="1418" w:type="dxa"/>
          </w:tcPr>
          <w:p w:rsidR="00D6523F" w:rsidRPr="00D6523F" w:rsidRDefault="00D6523F" w:rsidP="00F237FE">
            <w:pPr>
              <w:spacing w:before="120" w:after="120"/>
              <w:ind w:firstLine="0"/>
              <w:jc w:val="center"/>
              <w:rPr>
                <w:b/>
                <w:sz w:val="20"/>
              </w:rPr>
            </w:pPr>
            <w:r w:rsidRPr="00D6523F">
              <w:rPr>
                <w:b/>
                <w:sz w:val="20"/>
              </w:rPr>
              <w:t>Estremi</w:t>
            </w:r>
          </w:p>
        </w:tc>
        <w:tc>
          <w:tcPr>
            <w:tcW w:w="1418" w:type="dxa"/>
          </w:tcPr>
          <w:p w:rsidR="00D6523F" w:rsidRPr="00D6523F" w:rsidRDefault="00D6523F" w:rsidP="00F237FE">
            <w:pPr>
              <w:spacing w:before="120" w:after="120"/>
              <w:ind w:firstLine="0"/>
              <w:jc w:val="center"/>
              <w:rPr>
                <w:b/>
                <w:sz w:val="20"/>
              </w:rPr>
            </w:pPr>
            <w:r w:rsidRPr="00D6523F">
              <w:rPr>
                <w:b/>
                <w:sz w:val="20"/>
              </w:rPr>
              <w:t>Iniziativa</w:t>
            </w:r>
          </w:p>
        </w:tc>
        <w:tc>
          <w:tcPr>
            <w:tcW w:w="1304" w:type="dxa"/>
          </w:tcPr>
          <w:p w:rsidR="00D6523F" w:rsidRPr="00D6523F" w:rsidRDefault="00D6523F" w:rsidP="00F237FE">
            <w:pPr>
              <w:spacing w:before="120" w:after="120"/>
              <w:ind w:left="-57" w:right="-57" w:firstLine="0"/>
              <w:jc w:val="center"/>
              <w:rPr>
                <w:b/>
                <w:sz w:val="20"/>
              </w:rPr>
            </w:pPr>
            <w:r w:rsidRPr="00D6523F">
              <w:rPr>
                <w:b/>
                <w:sz w:val="20"/>
              </w:rPr>
              <w:t>Gruppo</w:t>
            </w:r>
          </w:p>
        </w:tc>
        <w:tc>
          <w:tcPr>
            <w:tcW w:w="737" w:type="dxa"/>
          </w:tcPr>
          <w:p w:rsidR="00D6523F" w:rsidRPr="00D6523F" w:rsidRDefault="00D6523F" w:rsidP="00F237FE">
            <w:pPr>
              <w:spacing w:before="120" w:after="120"/>
              <w:ind w:firstLine="0"/>
              <w:jc w:val="center"/>
              <w:rPr>
                <w:b/>
                <w:sz w:val="20"/>
              </w:rPr>
            </w:pPr>
            <w:r w:rsidRPr="00D6523F">
              <w:rPr>
                <w:b/>
                <w:sz w:val="20"/>
              </w:rPr>
              <w:t>Data</w:t>
            </w:r>
          </w:p>
        </w:tc>
        <w:tc>
          <w:tcPr>
            <w:tcW w:w="8505" w:type="dxa"/>
          </w:tcPr>
          <w:p w:rsidR="00D6523F" w:rsidRPr="00D6523F" w:rsidRDefault="00D6523F" w:rsidP="00F237FE">
            <w:pPr>
              <w:pStyle w:val="titoloarticolo2r"/>
              <w:spacing w:before="120" w:after="120" w:line="300" w:lineRule="exact"/>
              <w:rPr>
                <w:rFonts w:ascii="Arial" w:hAnsi="Arial"/>
              </w:rPr>
            </w:pPr>
            <w:r w:rsidRPr="00D6523F">
              <w:rPr>
                <w:rFonts w:ascii="Arial" w:hAnsi="Arial"/>
              </w:rPr>
              <w:t xml:space="preserve">Oggetto </w:t>
            </w:r>
          </w:p>
        </w:tc>
      </w:tr>
      <w:tr w:rsidR="00D6523F" w:rsidRPr="00D6523F" w:rsidTr="00F237FE">
        <w:trPr>
          <w:jc w:val="center"/>
        </w:trPr>
        <w:tc>
          <w:tcPr>
            <w:tcW w:w="1418" w:type="dxa"/>
          </w:tcPr>
          <w:p w:rsidR="00D6523F" w:rsidRPr="00D6523F" w:rsidRDefault="00D6523F" w:rsidP="00D6523F">
            <w:pPr>
              <w:spacing w:before="60" w:after="60" w:line="240" w:lineRule="auto"/>
              <w:ind w:firstLine="0"/>
              <w:jc w:val="left"/>
              <w:rPr>
                <w:sz w:val="20"/>
              </w:rPr>
            </w:pPr>
            <w:r w:rsidRPr="00D6523F">
              <w:rPr>
                <w:sz w:val="20"/>
              </w:rPr>
              <w:t>53.07</w:t>
            </w:r>
            <w:r w:rsidRPr="00D6523F">
              <w:rPr>
                <w:sz w:val="20"/>
              </w:rPr>
              <w:t xml:space="preserve"> </w:t>
            </w:r>
          </w:p>
        </w:tc>
        <w:tc>
          <w:tcPr>
            <w:tcW w:w="1418" w:type="dxa"/>
          </w:tcPr>
          <w:p w:rsidR="00D6523F" w:rsidRPr="00D6523F" w:rsidRDefault="00D6523F" w:rsidP="00F237FE">
            <w:pPr>
              <w:spacing w:before="60" w:after="60" w:line="240" w:lineRule="auto"/>
              <w:ind w:firstLine="0"/>
              <w:jc w:val="left"/>
              <w:rPr>
                <w:sz w:val="20"/>
              </w:rPr>
            </w:pPr>
            <w:r w:rsidRPr="00D6523F">
              <w:rPr>
                <w:sz w:val="20"/>
              </w:rPr>
              <w:t>Relatori</w:t>
            </w:r>
          </w:p>
        </w:tc>
        <w:tc>
          <w:tcPr>
            <w:tcW w:w="1304" w:type="dxa"/>
          </w:tcPr>
          <w:p w:rsidR="00D6523F" w:rsidRPr="00D6523F" w:rsidRDefault="00D6523F" w:rsidP="00F237FE">
            <w:pPr>
              <w:spacing w:before="60" w:after="60" w:line="240" w:lineRule="auto"/>
              <w:ind w:firstLine="0"/>
              <w:jc w:val="center"/>
              <w:rPr>
                <w:sz w:val="20"/>
              </w:rPr>
            </w:pPr>
          </w:p>
        </w:tc>
        <w:tc>
          <w:tcPr>
            <w:tcW w:w="737" w:type="dxa"/>
          </w:tcPr>
          <w:p w:rsidR="00D6523F" w:rsidRPr="00D6523F" w:rsidRDefault="00D6523F" w:rsidP="00F237FE">
            <w:pPr>
              <w:spacing w:before="60" w:after="60" w:line="240" w:lineRule="auto"/>
              <w:ind w:firstLine="0"/>
              <w:jc w:val="center"/>
              <w:rPr>
                <w:sz w:val="20"/>
              </w:rPr>
            </w:pPr>
            <w:r w:rsidRPr="00D6523F">
              <w:rPr>
                <w:sz w:val="20"/>
              </w:rPr>
              <w:t>04.12</w:t>
            </w:r>
          </w:p>
        </w:tc>
        <w:tc>
          <w:tcPr>
            <w:tcW w:w="8505" w:type="dxa"/>
          </w:tcPr>
          <w:p w:rsidR="00D6523F" w:rsidRPr="00D6523F" w:rsidRDefault="00D6523F" w:rsidP="00D6523F">
            <w:pPr>
              <w:pStyle w:val="Paragrafoelenco"/>
              <w:tabs>
                <w:tab w:val="left" w:pos="3285"/>
              </w:tabs>
              <w:spacing w:before="60" w:after="60" w:line="240" w:lineRule="auto"/>
              <w:ind w:left="0" w:firstLine="0"/>
              <w:rPr>
                <w:sz w:val="20"/>
              </w:rPr>
            </w:pPr>
            <w:r w:rsidRPr="00D6523F">
              <w:rPr>
                <w:b/>
                <w:i/>
                <w:sz w:val="20"/>
              </w:rPr>
              <w:t xml:space="preserve">Aggiunge l’articolo </w:t>
            </w:r>
            <w:r w:rsidRPr="00D6523F">
              <w:rPr>
                <w:b/>
                <w:i/>
                <w:sz w:val="20"/>
              </w:rPr>
              <w:t>53</w:t>
            </w:r>
            <w:r w:rsidRPr="00D6523F">
              <w:rPr>
                <w:b/>
                <w:i/>
                <w:sz w:val="20"/>
              </w:rPr>
              <w:t>-bis</w:t>
            </w:r>
            <w:r w:rsidRPr="00D6523F">
              <w:rPr>
                <w:sz w:val="20"/>
              </w:rPr>
              <w:t xml:space="preserve"> che </w:t>
            </w:r>
            <w:r w:rsidRPr="00D6523F">
              <w:rPr>
                <w:sz w:val="20"/>
              </w:rPr>
              <w:t xml:space="preserve">stanzia 3 milioni di euro annui per ciascuno degli anni 2019, 2020, 2021 per l’istituzione del </w:t>
            </w:r>
            <w:proofErr w:type="spellStart"/>
            <w:r w:rsidRPr="00D6523F">
              <w:rPr>
                <w:sz w:val="20"/>
              </w:rPr>
              <w:t>Tecnopolo</w:t>
            </w:r>
            <w:proofErr w:type="spellEnd"/>
            <w:r w:rsidRPr="00D6523F">
              <w:rPr>
                <w:sz w:val="20"/>
              </w:rPr>
              <w:t xml:space="preserve"> Mediterraneo per lo sviluppo sostenibile, con sede a Taranto.</w:t>
            </w:r>
          </w:p>
        </w:tc>
      </w:tr>
    </w:tbl>
    <w:p w:rsidR="00D6523F" w:rsidRDefault="00D6523F" w:rsidP="00896E57">
      <w:pPr>
        <w:tabs>
          <w:tab w:val="left" w:pos="7950"/>
        </w:tabs>
        <w:spacing w:line="240" w:lineRule="auto"/>
        <w:ind w:left="1418" w:hanging="1418"/>
        <w:rPr>
          <w:rStyle w:val="titolo2articolo0"/>
          <w:b/>
          <w:sz w:val="24"/>
          <w:szCs w:val="24"/>
        </w:rPr>
      </w:pPr>
    </w:p>
    <w:p w:rsidR="00D6523F" w:rsidRDefault="00D6523F">
      <w:pPr>
        <w:spacing w:line="240" w:lineRule="auto"/>
        <w:ind w:firstLine="0"/>
        <w:jc w:val="left"/>
        <w:rPr>
          <w:rStyle w:val="titolo2articolo0"/>
          <w:b/>
          <w:sz w:val="24"/>
          <w:szCs w:val="24"/>
        </w:rPr>
      </w:pPr>
      <w:r>
        <w:rPr>
          <w:rStyle w:val="titolo2articolo0"/>
          <w:b/>
          <w:sz w:val="24"/>
          <w:szCs w:val="24"/>
        </w:rPr>
        <w:br w:type="page"/>
      </w:r>
    </w:p>
    <w:p w:rsidR="00896E57" w:rsidRPr="005A402A" w:rsidRDefault="00896E57" w:rsidP="00896E57">
      <w:pPr>
        <w:tabs>
          <w:tab w:val="left" w:pos="7950"/>
        </w:tabs>
        <w:spacing w:line="240" w:lineRule="auto"/>
        <w:ind w:left="1418" w:hanging="1418"/>
        <w:rPr>
          <w:iCs/>
          <w:sz w:val="24"/>
        </w:rPr>
      </w:pPr>
      <w:r w:rsidRPr="005A402A">
        <w:rPr>
          <w:rStyle w:val="titolo2articolo0"/>
          <w:b/>
          <w:sz w:val="24"/>
          <w:szCs w:val="24"/>
        </w:rPr>
        <w:lastRenderedPageBreak/>
        <w:t xml:space="preserve">Articolo </w:t>
      </w:r>
      <w:r>
        <w:rPr>
          <w:rStyle w:val="titolo2articolo0"/>
          <w:b/>
          <w:sz w:val="24"/>
          <w:szCs w:val="24"/>
        </w:rPr>
        <w:t>54-bis</w:t>
      </w:r>
      <w:r w:rsidRPr="005A402A">
        <w:rPr>
          <w:sz w:val="24"/>
        </w:rPr>
        <w:t xml:space="preserve"> </w:t>
      </w:r>
      <w:r>
        <w:rPr>
          <w:sz w:val="24"/>
        </w:rPr>
        <w:t>–</w:t>
      </w:r>
      <w:r w:rsidRPr="005A402A">
        <w:rPr>
          <w:sz w:val="24"/>
        </w:rPr>
        <w:t xml:space="preserve"> </w:t>
      </w:r>
      <w:r>
        <w:rPr>
          <w:sz w:val="24"/>
        </w:rPr>
        <w:t xml:space="preserve">Interventi a valere sul Fondo Kyoto </w:t>
      </w:r>
    </w:p>
    <w:p w:rsidR="00896E57" w:rsidRPr="005A402A" w:rsidRDefault="00896E57" w:rsidP="00896E57">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896E57" w:rsidRPr="005A402A" w:rsidTr="00896E57">
        <w:trPr>
          <w:tblHeader/>
          <w:jc w:val="center"/>
        </w:trPr>
        <w:tc>
          <w:tcPr>
            <w:tcW w:w="1418" w:type="dxa"/>
          </w:tcPr>
          <w:p w:rsidR="00896E57" w:rsidRPr="005A402A" w:rsidRDefault="00896E57" w:rsidP="007654B1">
            <w:pPr>
              <w:spacing w:before="120" w:after="120"/>
              <w:ind w:firstLine="0"/>
              <w:jc w:val="center"/>
              <w:rPr>
                <w:b/>
                <w:sz w:val="20"/>
              </w:rPr>
            </w:pPr>
            <w:r w:rsidRPr="005A402A">
              <w:rPr>
                <w:b/>
                <w:sz w:val="20"/>
              </w:rPr>
              <w:t>Estremi</w:t>
            </w:r>
          </w:p>
        </w:tc>
        <w:tc>
          <w:tcPr>
            <w:tcW w:w="1418" w:type="dxa"/>
          </w:tcPr>
          <w:p w:rsidR="00896E57" w:rsidRPr="005A402A" w:rsidRDefault="00896E57" w:rsidP="007654B1">
            <w:pPr>
              <w:spacing w:before="120" w:after="120"/>
              <w:ind w:firstLine="0"/>
              <w:jc w:val="center"/>
              <w:rPr>
                <w:b/>
                <w:sz w:val="20"/>
              </w:rPr>
            </w:pPr>
            <w:r w:rsidRPr="005A402A">
              <w:rPr>
                <w:b/>
                <w:sz w:val="20"/>
              </w:rPr>
              <w:t>Iniziativa</w:t>
            </w:r>
          </w:p>
        </w:tc>
        <w:tc>
          <w:tcPr>
            <w:tcW w:w="1304" w:type="dxa"/>
          </w:tcPr>
          <w:p w:rsidR="00896E57" w:rsidRPr="005A402A" w:rsidRDefault="00896E57" w:rsidP="007654B1">
            <w:pPr>
              <w:spacing w:before="120" w:after="120"/>
              <w:ind w:left="-57" w:right="-57" w:firstLine="0"/>
              <w:jc w:val="center"/>
              <w:rPr>
                <w:b/>
                <w:sz w:val="20"/>
              </w:rPr>
            </w:pPr>
            <w:r w:rsidRPr="005A402A">
              <w:rPr>
                <w:b/>
                <w:sz w:val="20"/>
              </w:rPr>
              <w:t>Gruppo</w:t>
            </w:r>
          </w:p>
        </w:tc>
        <w:tc>
          <w:tcPr>
            <w:tcW w:w="737" w:type="dxa"/>
          </w:tcPr>
          <w:p w:rsidR="00896E57" w:rsidRPr="005A402A" w:rsidRDefault="00896E57" w:rsidP="007654B1">
            <w:pPr>
              <w:spacing w:before="120" w:after="120"/>
              <w:ind w:firstLine="0"/>
              <w:jc w:val="center"/>
              <w:rPr>
                <w:b/>
                <w:sz w:val="20"/>
              </w:rPr>
            </w:pPr>
            <w:r w:rsidRPr="005A402A">
              <w:rPr>
                <w:b/>
                <w:sz w:val="20"/>
              </w:rPr>
              <w:t>Data</w:t>
            </w:r>
          </w:p>
        </w:tc>
        <w:tc>
          <w:tcPr>
            <w:tcW w:w="8505" w:type="dxa"/>
          </w:tcPr>
          <w:p w:rsidR="00896E57" w:rsidRPr="005A402A" w:rsidRDefault="00896E57" w:rsidP="007654B1">
            <w:pPr>
              <w:pStyle w:val="titoloarticolo2r"/>
              <w:spacing w:before="120" w:after="120" w:line="300" w:lineRule="exact"/>
              <w:rPr>
                <w:rFonts w:ascii="Arial" w:hAnsi="Arial"/>
              </w:rPr>
            </w:pPr>
            <w:r w:rsidRPr="005A402A">
              <w:rPr>
                <w:rFonts w:ascii="Arial" w:hAnsi="Arial"/>
              </w:rPr>
              <w:t xml:space="preserve">Oggetto </w:t>
            </w:r>
          </w:p>
        </w:tc>
      </w:tr>
      <w:tr w:rsidR="00896E57" w:rsidRPr="00896E57" w:rsidTr="007654B1">
        <w:trPr>
          <w:jc w:val="center"/>
        </w:trPr>
        <w:tc>
          <w:tcPr>
            <w:tcW w:w="1418" w:type="dxa"/>
          </w:tcPr>
          <w:p w:rsidR="00896E57" w:rsidRPr="00896E57" w:rsidRDefault="00896E57" w:rsidP="007654B1">
            <w:pPr>
              <w:spacing w:before="60" w:after="60" w:line="240" w:lineRule="auto"/>
              <w:ind w:firstLine="0"/>
              <w:jc w:val="left"/>
              <w:rPr>
                <w:sz w:val="20"/>
              </w:rPr>
            </w:pPr>
            <w:r w:rsidRPr="00896E57">
              <w:rPr>
                <w:sz w:val="20"/>
              </w:rPr>
              <w:t>54.071</w:t>
            </w:r>
          </w:p>
        </w:tc>
        <w:tc>
          <w:tcPr>
            <w:tcW w:w="1418" w:type="dxa"/>
          </w:tcPr>
          <w:p w:rsidR="00896E57" w:rsidRPr="00896E57" w:rsidRDefault="00896E57" w:rsidP="007654B1">
            <w:pPr>
              <w:spacing w:before="60" w:after="60" w:line="240" w:lineRule="auto"/>
              <w:ind w:firstLine="0"/>
              <w:jc w:val="left"/>
              <w:rPr>
                <w:sz w:val="20"/>
              </w:rPr>
            </w:pPr>
            <w:r w:rsidRPr="00896E57">
              <w:rPr>
                <w:sz w:val="20"/>
              </w:rPr>
              <w:t>Governo</w:t>
            </w:r>
          </w:p>
        </w:tc>
        <w:tc>
          <w:tcPr>
            <w:tcW w:w="1304" w:type="dxa"/>
          </w:tcPr>
          <w:p w:rsidR="00896E57" w:rsidRPr="00896E57" w:rsidRDefault="00896E57" w:rsidP="007654B1">
            <w:pPr>
              <w:spacing w:before="60" w:after="60" w:line="240" w:lineRule="auto"/>
              <w:ind w:firstLine="0"/>
              <w:jc w:val="center"/>
              <w:rPr>
                <w:sz w:val="20"/>
              </w:rPr>
            </w:pPr>
          </w:p>
        </w:tc>
        <w:tc>
          <w:tcPr>
            <w:tcW w:w="737" w:type="dxa"/>
          </w:tcPr>
          <w:p w:rsidR="00896E57" w:rsidRPr="00896E57" w:rsidRDefault="00896E57" w:rsidP="007654B1">
            <w:pPr>
              <w:spacing w:before="60" w:after="60" w:line="240" w:lineRule="auto"/>
              <w:ind w:firstLine="0"/>
              <w:jc w:val="center"/>
              <w:rPr>
                <w:sz w:val="20"/>
              </w:rPr>
            </w:pPr>
            <w:r>
              <w:rPr>
                <w:sz w:val="20"/>
              </w:rPr>
              <w:t>4</w:t>
            </w:r>
            <w:r w:rsidRPr="00896E57">
              <w:rPr>
                <w:sz w:val="20"/>
              </w:rPr>
              <w:t>.12</w:t>
            </w:r>
          </w:p>
        </w:tc>
        <w:tc>
          <w:tcPr>
            <w:tcW w:w="8505" w:type="dxa"/>
          </w:tcPr>
          <w:p w:rsidR="00896E57" w:rsidRPr="00896E57" w:rsidRDefault="00896E57" w:rsidP="007654B1">
            <w:pPr>
              <w:tabs>
                <w:tab w:val="left" w:pos="3285"/>
              </w:tabs>
              <w:spacing w:before="60" w:line="240" w:lineRule="auto"/>
              <w:ind w:firstLine="0"/>
              <w:rPr>
                <w:iCs/>
                <w:sz w:val="20"/>
              </w:rPr>
            </w:pPr>
            <w:r w:rsidRPr="00896E57">
              <w:rPr>
                <w:b/>
                <w:i/>
                <w:iCs/>
                <w:sz w:val="20"/>
              </w:rPr>
              <w:t xml:space="preserve">Aggiunge </w:t>
            </w:r>
            <w:r w:rsidRPr="00896E57">
              <w:rPr>
                <w:b/>
                <w:iCs/>
                <w:sz w:val="20"/>
              </w:rPr>
              <w:t>l’art. 54-bis</w:t>
            </w:r>
            <w:r w:rsidRPr="00896E57">
              <w:rPr>
                <w:i/>
                <w:iCs/>
                <w:sz w:val="20"/>
              </w:rPr>
              <w:t xml:space="preserve">, che </w:t>
            </w:r>
            <w:r w:rsidRPr="00896E57">
              <w:rPr>
                <w:iCs/>
                <w:sz w:val="20"/>
              </w:rPr>
              <w:t xml:space="preserve">prevede interventi in materia di misure per la riduzione delle emissioni di gas serra finanziate con l’utilizzo delle risorse del cd. </w:t>
            </w:r>
            <w:r w:rsidRPr="00896E57">
              <w:rPr>
                <w:b/>
                <w:iCs/>
                <w:sz w:val="20"/>
              </w:rPr>
              <w:t>Fondo Kyoto.</w:t>
            </w:r>
          </w:p>
          <w:p w:rsidR="00896E57" w:rsidRPr="00896E57" w:rsidRDefault="00896E57" w:rsidP="007654B1">
            <w:pPr>
              <w:tabs>
                <w:tab w:val="left" w:pos="3285"/>
              </w:tabs>
              <w:spacing w:before="60" w:line="240" w:lineRule="auto"/>
              <w:ind w:firstLine="0"/>
              <w:rPr>
                <w:iCs/>
                <w:sz w:val="20"/>
              </w:rPr>
            </w:pPr>
            <w:r w:rsidRPr="00896E57">
              <w:rPr>
                <w:iCs/>
                <w:sz w:val="20"/>
              </w:rPr>
              <w:t>In primo luogo, nell’ambito delle misure rivolte alla efficienza energetica degli</w:t>
            </w:r>
            <w:r w:rsidRPr="00896E57">
              <w:rPr>
                <w:b/>
                <w:iCs/>
                <w:sz w:val="20"/>
              </w:rPr>
              <w:t xml:space="preserve"> edifici pubblici</w:t>
            </w:r>
            <w:r w:rsidRPr="00896E57">
              <w:rPr>
                <w:iCs/>
                <w:sz w:val="20"/>
              </w:rPr>
              <w:t xml:space="preserve"> </w:t>
            </w:r>
            <w:r w:rsidRPr="00896E57">
              <w:rPr>
                <w:b/>
                <w:iCs/>
                <w:sz w:val="20"/>
              </w:rPr>
              <w:t>scolastici e universitari</w:t>
            </w:r>
            <w:r w:rsidRPr="00896E57">
              <w:rPr>
                <w:iCs/>
                <w:sz w:val="20"/>
              </w:rPr>
              <w:t xml:space="preserve"> </w:t>
            </w:r>
            <w:r w:rsidRPr="00896E57">
              <w:rPr>
                <w:b/>
                <w:iCs/>
                <w:sz w:val="20"/>
              </w:rPr>
              <w:t>pubblici</w:t>
            </w:r>
            <w:r w:rsidRPr="00896E57">
              <w:rPr>
                <w:iCs/>
                <w:sz w:val="20"/>
              </w:rPr>
              <w:t xml:space="preserve">, disciplinate dall’art. 9 del D.L. n. 91/2014, si estendono i </w:t>
            </w:r>
            <w:r w:rsidRPr="00896E57">
              <w:rPr>
                <w:b/>
                <w:iCs/>
                <w:sz w:val="20"/>
              </w:rPr>
              <w:t>finanziamenti a tasso agevolato</w:t>
            </w:r>
            <w:r w:rsidRPr="00896E57">
              <w:rPr>
                <w:iCs/>
                <w:sz w:val="20"/>
              </w:rPr>
              <w:t xml:space="preserve"> concessi ai soggetti pubblici competenti degli edifici scolastici e universitari pubblici, anche  alla realizzazione di </w:t>
            </w:r>
            <w:r w:rsidRPr="00896E57">
              <w:rPr>
                <w:b/>
                <w:iCs/>
                <w:sz w:val="20"/>
              </w:rPr>
              <w:t xml:space="preserve">interventi di </w:t>
            </w:r>
            <w:proofErr w:type="spellStart"/>
            <w:r w:rsidRPr="00896E57">
              <w:rPr>
                <w:b/>
                <w:iCs/>
                <w:sz w:val="20"/>
              </w:rPr>
              <w:t>efficientamento</w:t>
            </w:r>
            <w:proofErr w:type="spellEnd"/>
            <w:r w:rsidRPr="00896E57">
              <w:rPr>
                <w:b/>
                <w:iCs/>
                <w:sz w:val="20"/>
              </w:rPr>
              <w:t xml:space="preserve"> e risparmio idrico</w:t>
            </w:r>
            <w:r w:rsidRPr="00896E57">
              <w:rPr>
                <w:iCs/>
                <w:sz w:val="20"/>
              </w:rPr>
              <w:t xml:space="preserve">, oltre che all’incremento della loro efficienza energetica negli usi finali dell’energia; si allarga inoltre la platea dei beneficiari dei finanziamenti a tasso agevolato, anche ai soggetti pubblici per </w:t>
            </w:r>
            <w:r w:rsidRPr="00896E57">
              <w:rPr>
                <w:b/>
                <w:iCs/>
                <w:sz w:val="20"/>
              </w:rPr>
              <w:t>l’</w:t>
            </w:r>
            <w:proofErr w:type="spellStart"/>
            <w:r w:rsidRPr="00896E57">
              <w:rPr>
                <w:b/>
                <w:iCs/>
                <w:sz w:val="20"/>
              </w:rPr>
              <w:t>efficientamento</w:t>
            </w:r>
            <w:proofErr w:type="spellEnd"/>
            <w:r w:rsidRPr="00896E57">
              <w:rPr>
                <w:b/>
                <w:iCs/>
                <w:sz w:val="20"/>
              </w:rPr>
              <w:t xml:space="preserve"> energetico e idrico</w:t>
            </w:r>
            <w:r w:rsidRPr="00896E57">
              <w:rPr>
                <w:iCs/>
                <w:sz w:val="20"/>
              </w:rPr>
              <w:t xml:space="preserve"> di </w:t>
            </w:r>
            <w:r w:rsidRPr="00896E57">
              <w:rPr>
                <w:b/>
                <w:iCs/>
                <w:sz w:val="20"/>
              </w:rPr>
              <w:t>impianti sportivi di proprietà pubblica</w:t>
            </w:r>
            <w:r w:rsidRPr="00896E57">
              <w:rPr>
                <w:iCs/>
                <w:sz w:val="20"/>
              </w:rPr>
              <w:t xml:space="preserve"> (non inclusi nel previsto Piano per la realizzazione di impianti sportivi nelle periferie urbane), e per l’</w:t>
            </w:r>
            <w:proofErr w:type="spellStart"/>
            <w:r w:rsidRPr="00896E57">
              <w:rPr>
                <w:iCs/>
                <w:sz w:val="20"/>
              </w:rPr>
              <w:t>efficientamento</w:t>
            </w:r>
            <w:proofErr w:type="spellEnd"/>
            <w:r w:rsidRPr="00896E57">
              <w:rPr>
                <w:iCs/>
                <w:sz w:val="20"/>
              </w:rPr>
              <w:t xml:space="preserve"> energetico e idrico di </w:t>
            </w:r>
            <w:r w:rsidRPr="00896E57">
              <w:rPr>
                <w:b/>
                <w:iCs/>
                <w:sz w:val="20"/>
              </w:rPr>
              <w:t>edifici di proprietà pubblica adibiti a ospedali, policlinici e a servizi socio-sanitari</w:t>
            </w:r>
            <w:r w:rsidRPr="00896E57">
              <w:rPr>
                <w:iCs/>
                <w:sz w:val="20"/>
              </w:rPr>
              <w:t>.</w:t>
            </w:r>
          </w:p>
          <w:p w:rsidR="00896E57" w:rsidRPr="00896E57" w:rsidRDefault="00896E57" w:rsidP="007654B1">
            <w:pPr>
              <w:tabs>
                <w:tab w:val="left" w:pos="3285"/>
              </w:tabs>
              <w:spacing w:line="240" w:lineRule="auto"/>
              <w:ind w:firstLine="0"/>
              <w:rPr>
                <w:sz w:val="18"/>
                <w:szCs w:val="18"/>
              </w:rPr>
            </w:pPr>
            <w:r w:rsidRPr="00896E57">
              <w:rPr>
                <w:sz w:val="18"/>
                <w:szCs w:val="18"/>
              </w:rPr>
              <w:t xml:space="preserve">L’art. 9 del D.L. n. 91 del 2014 prevede, a valere sul Fondo Kyoto (articolo 1, comma 1110, della legge finanziaria 2007 – L. n. 296/2006), nel limite di 350 milioni di euro, la possibilità da parte della Cassa depositi e prestiti </w:t>
            </w:r>
            <w:proofErr w:type="spellStart"/>
            <w:r w:rsidRPr="00896E57">
              <w:rPr>
                <w:sz w:val="18"/>
                <w:szCs w:val="18"/>
              </w:rPr>
              <w:t>S.p.A</w:t>
            </w:r>
            <w:proofErr w:type="spellEnd"/>
            <w:r w:rsidRPr="00896E57">
              <w:rPr>
                <w:sz w:val="18"/>
                <w:szCs w:val="18"/>
              </w:rPr>
              <w:t xml:space="preserve"> di concedere finanziamenti a tasso agevolato ai soggetti pubblici competenti ai sensi della normativa vigente in materia di immobili di proprietà pubblica adibiti all'istruzione scolastica e all'istruzione universitaria, nonché di edifici dell'Alta formazione artistica, musicale e coreutica (AFAM), al fine di realizzare interventi di incremento dell'efficienza energetica degli edifici scolastici, ivi inclusi gli asili nido, e universitari negli usi finali dell'energia.</w:t>
            </w:r>
          </w:p>
          <w:p w:rsidR="00896E57" w:rsidRPr="00896E57" w:rsidRDefault="00896E57" w:rsidP="007654B1">
            <w:pPr>
              <w:tabs>
                <w:tab w:val="left" w:pos="3285"/>
              </w:tabs>
              <w:spacing w:line="240" w:lineRule="auto"/>
              <w:ind w:firstLine="0"/>
              <w:rPr>
                <w:sz w:val="18"/>
                <w:szCs w:val="18"/>
              </w:rPr>
            </w:pPr>
          </w:p>
          <w:p w:rsidR="00896E57" w:rsidRPr="00896E57" w:rsidRDefault="00896E57" w:rsidP="007654B1">
            <w:pPr>
              <w:tabs>
                <w:tab w:val="left" w:pos="3285"/>
              </w:tabs>
              <w:spacing w:after="60" w:line="240" w:lineRule="auto"/>
              <w:ind w:firstLine="0"/>
              <w:rPr>
                <w:iCs/>
                <w:sz w:val="20"/>
              </w:rPr>
            </w:pPr>
            <w:r w:rsidRPr="00896E57">
              <w:rPr>
                <w:iCs/>
                <w:sz w:val="20"/>
              </w:rPr>
              <w:t xml:space="preserve">In secondo luogo, per quanto riguarda le misure rivolte allo sviluppo di </w:t>
            </w:r>
            <w:r w:rsidRPr="00896E57">
              <w:rPr>
                <w:b/>
                <w:iCs/>
                <w:sz w:val="20"/>
              </w:rPr>
              <w:t>progetti</w:t>
            </w:r>
            <w:r w:rsidRPr="00896E57">
              <w:rPr>
                <w:iCs/>
                <w:sz w:val="20"/>
              </w:rPr>
              <w:t xml:space="preserve"> per la </w:t>
            </w:r>
            <w:r w:rsidRPr="00896E57">
              <w:rPr>
                <w:b/>
                <w:i/>
                <w:iCs/>
                <w:sz w:val="20"/>
              </w:rPr>
              <w:t>green economy</w:t>
            </w:r>
            <w:r w:rsidRPr="00896E57">
              <w:rPr>
                <w:iCs/>
                <w:sz w:val="20"/>
              </w:rPr>
              <w:t xml:space="preserve"> disciplinate dall’art. 57 del D.L n. 83/2012, si estende la concessione dei </w:t>
            </w:r>
            <w:r w:rsidRPr="00896E57">
              <w:rPr>
                <w:b/>
                <w:iCs/>
                <w:sz w:val="20"/>
              </w:rPr>
              <w:t>finanziamenti a tasso agevolato</w:t>
            </w:r>
            <w:r w:rsidRPr="00896E57">
              <w:rPr>
                <w:iCs/>
                <w:sz w:val="20"/>
              </w:rPr>
              <w:t xml:space="preserve"> anche ai </w:t>
            </w:r>
            <w:r w:rsidRPr="00896E57">
              <w:rPr>
                <w:b/>
                <w:iCs/>
                <w:sz w:val="20"/>
              </w:rPr>
              <w:t>soggetti pubblici</w:t>
            </w:r>
            <w:r w:rsidRPr="00896E57">
              <w:rPr>
                <w:iCs/>
                <w:sz w:val="20"/>
              </w:rPr>
              <w:t>, oltre che ai soggetti privati, che effettuano interventi e attività nei settori specificati; si sopprime la condizione riguardante le assunzioni giovanili nel settore della green economy, finalizzata ad ottenere i finanziamenti agevolati per i progetti di investimento; si allarga anche ai soggetti pubblici l’applicazione delle agevolazioni finanziarie previste per gli altri soggetti indicati.</w:t>
            </w:r>
          </w:p>
          <w:p w:rsidR="00896E57" w:rsidRPr="00896E57" w:rsidRDefault="00896E57" w:rsidP="007654B1">
            <w:pPr>
              <w:tabs>
                <w:tab w:val="left" w:pos="3285"/>
              </w:tabs>
              <w:spacing w:line="240" w:lineRule="auto"/>
              <w:ind w:firstLine="0"/>
              <w:rPr>
                <w:iCs/>
                <w:sz w:val="18"/>
                <w:szCs w:val="18"/>
              </w:rPr>
            </w:pPr>
            <w:r w:rsidRPr="00896E57">
              <w:rPr>
                <w:sz w:val="18"/>
                <w:szCs w:val="18"/>
              </w:rPr>
              <w:t xml:space="preserve">L’art. 57 del D.L. n. 83/ 2012 prevede la concessione di finanziamenti a tasso agevolato a soggetti privati che operano nei seguenti settori: protezione del territorio e prevenzione del rischio idrogeologico e </w:t>
            </w:r>
            <w:r w:rsidRPr="00896E57">
              <w:rPr>
                <w:sz w:val="18"/>
                <w:szCs w:val="18"/>
              </w:rPr>
              <w:lastRenderedPageBreak/>
              <w:t xml:space="preserve">sismico; ricerca, sviluppo e produzione di biocarburanti di «seconda e terza generazione»; ricerca, sviluppo e produzione mediante </w:t>
            </w:r>
            <w:proofErr w:type="spellStart"/>
            <w:r w:rsidRPr="00896E57">
              <w:rPr>
                <w:sz w:val="18"/>
                <w:szCs w:val="18"/>
              </w:rPr>
              <w:t>bioraffinerie</w:t>
            </w:r>
            <w:proofErr w:type="spellEnd"/>
            <w:r w:rsidRPr="00896E57">
              <w:rPr>
                <w:sz w:val="18"/>
                <w:szCs w:val="18"/>
              </w:rPr>
              <w:t xml:space="preserve"> di prodotti intermedi chimici da biomasse e scarti vegetali; ricerca, sviluppo, produzione e installazione di tecnologie nel «solare termico», «solare a concentrazione», «solare termo-dinamico», «solare fotovoltaico», biomasse, biogas e geotermia; incremento dell'efficienza negli usi finali dell'energia nei settori civile, industriale e terziario, compresi gli interventi di </w:t>
            </w:r>
            <w:r w:rsidRPr="00896E57">
              <w:rPr>
                <w:i/>
                <w:sz w:val="18"/>
                <w:szCs w:val="18"/>
              </w:rPr>
              <w:t xml:space="preserve">social </w:t>
            </w:r>
            <w:proofErr w:type="spellStart"/>
            <w:r w:rsidRPr="00896E57">
              <w:rPr>
                <w:i/>
                <w:sz w:val="18"/>
                <w:szCs w:val="18"/>
              </w:rPr>
              <w:t>housing</w:t>
            </w:r>
            <w:proofErr w:type="spellEnd"/>
            <w:r w:rsidRPr="00896E57">
              <w:rPr>
                <w:sz w:val="18"/>
                <w:szCs w:val="18"/>
              </w:rPr>
              <w:t>; processi di produzione o valorizzazione di prodotti, processi produttivi od organizzativi o servizi che, rispetto alle alternative disponibili, comportino una riduzione dell'inquinamento e dell'uso delle risorse nell'arco dell'intero ciclo di vita. L’articolo disciplina altresì, al comma 6, le modalità per le assunzioni giovanili previste per accedere a tali finanziamenti agevolati.</w:t>
            </w:r>
          </w:p>
        </w:tc>
      </w:tr>
    </w:tbl>
    <w:p w:rsidR="00896E57" w:rsidRDefault="00896E57" w:rsidP="00A6241E">
      <w:pPr>
        <w:tabs>
          <w:tab w:val="left" w:pos="7950"/>
        </w:tabs>
        <w:spacing w:line="240" w:lineRule="auto"/>
        <w:ind w:left="1418" w:hanging="1418"/>
        <w:rPr>
          <w:rStyle w:val="titolo2articolo0"/>
          <w:b/>
          <w:sz w:val="24"/>
          <w:szCs w:val="24"/>
        </w:rPr>
      </w:pPr>
    </w:p>
    <w:p w:rsidR="0096428F" w:rsidRDefault="0096428F">
      <w:pPr>
        <w:spacing w:line="240" w:lineRule="auto"/>
        <w:ind w:firstLine="0"/>
        <w:jc w:val="left"/>
        <w:rPr>
          <w:rStyle w:val="titolo2articolo0"/>
          <w:b/>
          <w:sz w:val="24"/>
          <w:szCs w:val="24"/>
        </w:rPr>
      </w:pPr>
      <w:r>
        <w:rPr>
          <w:rStyle w:val="titolo2articolo0"/>
          <w:b/>
          <w:sz w:val="24"/>
          <w:szCs w:val="24"/>
        </w:rPr>
        <w:br w:type="page"/>
      </w:r>
    </w:p>
    <w:p w:rsidR="00A6241E" w:rsidRPr="00552513" w:rsidRDefault="00A6241E" w:rsidP="00A6241E">
      <w:pPr>
        <w:tabs>
          <w:tab w:val="left" w:pos="7950"/>
        </w:tabs>
        <w:spacing w:line="240" w:lineRule="auto"/>
        <w:ind w:left="1418" w:hanging="1418"/>
        <w:rPr>
          <w:iCs/>
          <w:sz w:val="24"/>
        </w:rPr>
      </w:pPr>
      <w:r w:rsidRPr="00552513">
        <w:rPr>
          <w:rStyle w:val="titolo2articolo0"/>
          <w:b/>
          <w:sz w:val="24"/>
          <w:szCs w:val="24"/>
        </w:rPr>
        <w:lastRenderedPageBreak/>
        <w:t>Articolo 54</w:t>
      </w:r>
      <w:r w:rsidR="009E4F04" w:rsidRPr="00552513">
        <w:rPr>
          <w:rStyle w:val="titolo2articolo0"/>
          <w:b/>
          <w:sz w:val="24"/>
          <w:szCs w:val="24"/>
        </w:rPr>
        <w:t>-bis</w:t>
      </w:r>
      <w:r w:rsidRPr="00552513">
        <w:rPr>
          <w:sz w:val="24"/>
        </w:rPr>
        <w:t xml:space="preserve"> - </w:t>
      </w:r>
      <w:r w:rsidR="009E4F04" w:rsidRPr="00552513">
        <w:rPr>
          <w:sz w:val="24"/>
        </w:rPr>
        <w:t>Risorse per iniziative a favore degli studenti con disabilità presso le Istituzioni AFAM</w:t>
      </w:r>
    </w:p>
    <w:p w:rsidR="00A6241E" w:rsidRPr="00552513" w:rsidRDefault="009E4F04" w:rsidP="00552513">
      <w:pPr>
        <w:tabs>
          <w:tab w:val="left" w:pos="3780"/>
          <w:tab w:val="left" w:pos="4365"/>
        </w:tabs>
        <w:spacing w:line="240" w:lineRule="auto"/>
        <w:ind w:firstLine="0"/>
        <w:rPr>
          <w:sz w:val="24"/>
        </w:rPr>
      </w:pPr>
      <w:r w:rsidRPr="00552513">
        <w:rPr>
          <w:sz w:val="24"/>
        </w:rPr>
        <w:tab/>
      </w:r>
      <w:r w:rsidR="00552513">
        <w:rPr>
          <w:sz w:val="24"/>
        </w:rPr>
        <w:tab/>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F71398" w:rsidRPr="00552513" w:rsidTr="00282A09">
        <w:trPr>
          <w:jc w:val="center"/>
        </w:trPr>
        <w:tc>
          <w:tcPr>
            <w:tcW w:w="1442" w:type="dxa"/>
          </w:tcPr>
          <w:p w:rsidR="00A6241E" w:rsidRPr="00552513" w:rsidRDefault="00A6241E" w:rsidP="00282A09">
            <w:pPr>
              <w:spacing w:before="120" w:after="120"/>
              <w:ind w:firstLine="0"/>
              <w:jc w:val="center"/>
              <w:rPr>
                <w:b/>
                <w:sz w:val="20"/>
              </w:rPr>
            </w:pPr>
            <w:r w:rsidRPr="00552513">
              <w:rPr>
                <w:b/>
                <w:sz w:val="20"/>
              </w:rPr>
              <w:t>Estremi</w:t>
            </w:r>
          </w:p>
        </w:tc>
        <w:tc>
          <w:tcPr>
            <w:tcW w:w="1442" w:type="dxa"/>
          </w:tcPr>
          <w:p w:rsidR="00A6241E" w:rsidRPr="00552513" w:rsidRDefault="00A6241E" w:rsidP="00282A09">
            <w:pPr>
              <w:spacing w:before="120" w:after="120"/>
              <w:ind w:firstLine="0"/>
              <w:jc w:val="center"/>
              <w:rPr>
                <w:b/>
                <w:sz w:val="20"/>
              </w:rPr>
            </w:pPr>
            <w:r w:rsidRPr="00552513">
              <w:rPr>
                <w:b/>
                <w:sz w:val="20"/>
              </w:rPr>
              <w:t>Iniziativa</w:t>
            </w:r>
          </w:p>
        </w:tc>
        <w:tc>
          <w:tcPr>
            <w:tcW w:w="1326" w:type="dxa"/>
          </w:tcPr>
          <w:p w:rsidR="00A6241E" w:rsidRPr="00552513" w:rsidRDefault="00A6241E" w:rsidP="00282A09">
            <w:pPr>
              <w:spacing w:before="120" w:after="120"/>
              <w:ind w:left="-57" w:right="-57" w:firstLine="0"/>
              <w:jc w:val="center"/>
              <w:rPr>
                <w:b/>
                <w:sz w:val="20"/>
              </w:rPr>
            </w:pPr>
            <w:r w:rsidRPr="00552513">
              <w:rPr>
                <w:b/>
                <w:sz w:val="20"/>
              </w:rPr>
              <w:t>Gruppo</w:t>
            </w:r>
          </w:p>
        </w:tc>
        <w:tc>
          <w:tcPr>
            <w:tcW w:w="749" w:type="dxa"/>
          </w:tcPr>
          <w:p w:rsidR="00A6241E" w:rsidRPr="00552513" w:rsidRDefault="00A6241E" w:rsidP="00282A09">
            <w:pPr>
              <w:spacing w:before="120" w:after="120"/>
              <w:ind w:firstLine="0"/>
              <w:jc w:val="center"/>
              <w:rPr>
                <w:b/>
                <w:sz w:val="20"/>
              </w:rPr>
            </w:pPr>
            <w:r w:rsidRPr="00552513">
              <w:rPr>
                <w:b/>
                <w:sz w:val="20"/>
              </w:rPr>
              <w:t>Data</w:t>
            </w:r>
          </w:p>
        </w:tc>
        <w:tc>
          <w:tcPr>
            <w:tcW w:w="8649" w:type="dxa"/>
          </w:tcPr>
          <w:p w:rsidR="00A6241E" w:rsidRPr="00552513" w:rsidRDefault="00A6241E" w:rsidP="00282A09">
            <w:pPr>
              <w:pStyle w:val="titoloarticolo2r"/>
              <w:spacing w:before="120" w:after="120" w:line="300" w:lineRule="exact"/>
              <w:rPr>
                <w:rFonts w:ascii="Arial" w:hAnsi="Arial"/>
              </w:rPr>
            </w:pPr>
            <w:r w:rsidRPr="00552513">
              <w:rPr>
                <w:rFonts w:ascii="Arial" w:hAnsi="Arial"/>
              </w:rPr>
              <w:t xml:space="preserve">Oggetto </w:t>
            </w:r>
          </w:p>
        </w:tc>
      </w:tr>
      <w:tr w:rsidR="00F71398" w:rsidRPr="00552513" w:rsidTr="00282A09">
        <w:trPr>
          <w:jc w:val="center"/>
        </w:trPr>
        <w:tc>
          <w:tcPr>
            <w:tcW w:w="1442" w:type="dxa"/>
          </w:tcPr>
          <w:p w:rsidR="00A6241E" w:rsidRPr="00552513" w:rsidRDefault="00A6241E" w:rsidP="000A3A00">
            <w:pPr>
              <w:spacing w:before="60" w:after="60" w:line="240" w:lineRule="auto"/>
              <w:ind w:firstLine="0"/>
              <w:jc w:val="left"/>
              <w:rPr>
                <w:sz w:val="20"/>
              </w:rPr>
            </w:pPr>
            <w:r w:rsidRPr="00552513">
              <w:rPr>
                <w:sz w:val="20"/>
              </w:rPr>
              <w:t xml:space="preserve">54.067 </w:t>
            </w:r>
            <w:r w:rsidR="000A3A00" w:rsidRPr="00552513">
              <w:rPr>
                <w:sz w:val="20"/>
              </w:rPr>
              <w:t>NF</w:t>
            </w:r>
          </w:p>
        </w:tc>
        <w:tc>
          <w:tcPr>
            <w:tcW w:w="1442" w:type="dxa"/>
          </w:tcPr>
          <w:p w:rsidR="00A6241E" w:rsidRPr="00552513" w:rsidRDefault="000A3A00" w:rsidP="00282A09">
            <w:pPr>
              <w:spacing w:before="60" w:after="60" w:line="240" w:lineRule="auto"/>
              <w:ind w:firstLine="0"/>
              <w:jc w:val="left"/>
              <w:rPr>
                <w:sz w:val="20"/>
              </w:rPr>
            </w:pPr>
            <w:r w:rsidRPr="00552513">
              <w:rPr>
                <w:sz w:val="20"/>
              </w:rPr>
              <w:t>Belotti</w:t>
            </w:r>
          </w:p>
        </w:tc>
        <w:tc>
          <w:tcPr>
            <w:tcW w:w="1326" w:type="dxa"/>
          </w:tcPr>
          <w:p w:rsidR="00A6241E" w:rsidRPr="00552513" w:rsidRDefault="00BD3887" w:rsidP="00BD3887">
            <w:pPr>
              <w:spacing w:before="60" w:after="60" w:line="240" w:lineRule="auto"/>
              <w:ind w:firstLine="0"/>
              <w:jc w:val="left"/>
              <w:rPr>
                <w:sz w:val="20"/>
              </w:rPr>
            </w:pPr>
            <w:r w:rsidRPr="00552513">
              <w:rPr>
                <w:sz w:val="20"/>
              </w:rPr>
              <w:t>Lega</w:t>
            </w:r>
          </w:p>
        </w:tc>
        <w:tc>
          <w:tcPr>
            <w:tcW w:w="749" w:type="dxa"/>
          </w:tcPr>
          <w:p w:rsidR="00A6241E" w:rsidRPr="00552513" w:rsidRDefault="00A6241E" w:rsidP="00282A09">
            <w:pPr>
              <w:spacing w:before="60" w:after="60" w:line="240" w:lineRule="auto"/>
              <w:ind w:firstLine="0"/>
              <w:jc w:val="center"/>
              <w:rPr>
                <w:sz w:val="20"/>
              </w:rPr>
            </w:pPr>
          </w:p>
        </w:tc>
        <w:tc>
          <w:tcPr>
            <w:tcW w:w="8649" w:type="dxa"/>
          </w:tcPr>
          <w:p w:rsidR="009E4F04" w:rsidRPr="00552513" w:rsidRDefault="009E4F04" w:rsidP="009E4F04">
            <w:pPr>
              <w:tabs>
                <w:tab w:val="left" w:pos="3285"/>
              </w:tabs>
              <w:spacing w:before="60" w:after="60" w:line="240" w:lineRule="auto"/>
              <w:ind w:firstLine="0"/>
              <w:rPr>
                <w:iCs/>
                <w:sz w:val="20"/>
              </w:rPr>
            </w:pPr>
            <w:r w:rsidRPr="00552513">
              <w:rPr>
                <w:b/>
                <w:i/>
                <w:iCs/>
                <w:sz w:val="20"/>
              </w:rPr>
              <w:t>Aggiunge l’articolo 54-bis,</w:t>
            </w:r>
            <w:r w:rsidRPr="00552513">
              <w:rPr>
                <w:iCs/>
                <w:sz w:val="20"/>
              </w:rPr>
              <w:t xml:space="preserve"> che incrementa la dotazione del </w:t>
            </w:r>
            <w:r w:rsidRPr="00552513">
              <w:rPr>
                <w:b/>
                <w:iCs/>
                <w:sz w:val="20"/>
              </w:rPr>
              <w:t>Fondo per il funzionamento</w:t>
            </w:r>
            <w:r w:rsidRPr="00552513">
              <w:rPr>
                <w:iCs/>
                <w:sz w:val="20"/>
              </w:rPr>
              <w:t xml:space="preserve"> </w:t>
            </w:r>
            <w:r w:rsidRPr="00552513">
              <w:rPr>
                <w:b/>
                <w:iCs/>
                <w:sz w:val="20"/>
              </w:rPr>
              <w:t>amministrativo e didattico</w:t>
            </w:r>
            <w:r w:rsidRPr="00552513">
              <w:rPr>
                <w:iCs/>
                <w:sz w:val="20"/>
              </w:rPr>
              <w:t xml:space="preserve"> delle Istituzioni dell'alta formazione e specializzazione artistica e musicale (</w:t>
            </w:r>
            <w:r w:rsidRPr="00552513">
              <w:rPr>
                <w:b/>
                <w:iCs/>
                <w:sz w:val="20"/>
              </w:rPr>
              <w:t>AFAM</w:t>
            </w:r>
            <w:r w:rsidRPr="00552513">
              <w:rPr>
                <w:iCs/>
                <w:sz w:val="20"/>
              </w:rPr>
              <w:t xml:space="preserve">) di </w:t>
            </w:r>
            <w:r w:rsidRPr="00552513">
              <w:rPr>
                <w:b/>
                <w:iCs/>
                <w:sz w:val="20"/>
              </w:rPr>
              <w:t>€ 0,5 mln</w:t>
            </w:r>
            <w:r w:rsidRPr="00552513">
              <w:rPr>
                <w:iCs/>
                <w:sz w:val="20"/>
              </w:rPr>
              <w:t xml:space="preserve"> annui a decorrere </w:t>
            </w:r>
            <w:r w:rsidRPr="00552513">
              <w:rPr>
                <w:b/>
                <w:iCs/>
                <w:sz w:val="20"/>
              </w:rPr>
              <w:t>dal 2019</w:t>
            </w:r>
            <w:r w:rsidRPr="00552513">
              <w:rPr>
                <w:iCs/>
                <w:sz w:val="20"/>
              </w:rPr>
              <w:t xml:space="preserve">, per consentire alle stesse di dare concreta attuazione ai </w:t>
            </w:r>
            <w:r w:rsidRPr="00552513">
              <w:rPr>
                <w:b/>
                <w:iCs/>
                <w:sz w:val="20"/>
              </w:rPr>
              <w:t xml:space="preserve">servizi </w:t>
            </w:r>
            <w:r w:rsidRPr="00552513">
              <w:rPr>
                <w:iCs/>
                <w:sz w:val="20"/>
              </w:rPr>
              <w:t xml:space="preserve">e alle iniziative in favore degli studenti con </w:t>
            </w:r>
            <w:r w:rsidRPr="00552513">
              <w:rPr>
                <w:b/>
                <w:iCs/>
                <w:sz w:val="20"/>
              </w:rPr>
              <w:t xml:space="preserve">handicap </w:t>
            </w:r>
            <w:r w:rsidRPr="00552513">
              <w:rPr>
                <w:iCs/>
                <w:sz w:val="20"/>
              </w:rPr>
              <w:t xml:space="preserve">riconosciuto ai sensi della L. 104/1992, con </w:t>
            </w:r>
            <w:r w:rsidRPr="00552513">
              <w:rPr>
                <w:b/>
                <w:iCs/>
                <w:sz w:val="20"/>
              </w:rPr>
              <w:t>invalidità superiore al 66%,</w:t>
            </w:r>
            <w:r w:rsidRPr="00552513">
              <w:rPr>
                <w:iCs/>
                <w:sz w:val="20"/>
              </w:rPr>
              <w:t xml:space="preserve"> o con certificazione di disturbo specifico di apprendimento (</w:t>
            </w:r>
            <w:r w:rsidRPr="00552513">
              <w:rPr>
                <w:b/>
                <w:iCs/>
                <w:sz w:val="20"/>
              </w:rPr>
              <w:t>DSA</w:t>
            </w:r>
            <w:r w:rsidRPr="00552513">
              <w:rPr>
                <w:iCs/>
                <w:sz w:val="20"/>
              </w:rPr>
              <w:t xml:space="preserve">). </w:t>
            </w:r>
          </w:p>
          <w:p w:rsidR="009E4F04" w:rsidRPr="00552513" w:rsidRDefault="009E4F04" w:rsidP="009E4F04">
            <w:pPr>
              <w:tabs>
                <w:tab w:val="left" w:pos="3285"/>
              </w:tabs>
              <w:spacing w:before="60" w:after="60" w:line="240" w:lineRule="auto"/>
              <w:ind w:firstLine="0"/>
              <w:rPr>
                <w:iCs/>
                <w:sz w:val="20"/>
              </w:rPr>
            </w:pPr>
            <w:r w:rsidRPr="00552513">
              <w:rPr>
                <w:i/>
                <w:iCs/>
                <w:sz w:val="20"/>
              </w:rPr>
              <w:t>Conseguentemente</w:t>
            </w:r>
            <w:r w:rsidRPr="00552513">
              <w:rPr>
                <w:iCs/>
                <w:sz w:val="20"/>
              </w:rPr>
              <w:t>,</w:t>
            </w:r>
          </w:p>
          <w:p w:rsidR="00A6241E" w:rsidRPr="00552513" w:rsidRDefault="009E4F04" w:rsidP="009E4F04">
            <w:pPr>
              <w:tabs>
                <w:tab w:val="left" w:pos="3285"/>
              </w:tabs>
              <w:spacing w:before="60" w:after="60" w:line="240" w:lineRule="auto"/>
              <w:ind w:firstLine="0"/>
              <w:rPr>
                <w:b/>
                <w:iCs/>
                <w:sz w:val="20"/>
              </w:rPr>
            </w:pPr>
            <w:r w:rsidRPr="00552513">
              <w:rPr>
                <w:iCs/>
                <w:sz w:val="20"/>
              </w:rPr>
              <w:t xml:space="preserve">il Fondo per l’attuazione del programma di Governo, di cui </w:t>
            </w:r>
            <w:r w:rsidRPr="00552513">
              <w:rPr>
                <w:b/>
                <w:iCs/>
                <w:sz w:val="20"/>
              </w:rPr>
              <w:t>all’articolo 55</w:t>
            </w:r>
            <w:r w:rsidRPr="00552513">
              <w:rPr>
                <w:iCs/>
                <w:sz w:val="20"/>
              </w:rPr>
              <w:t xml:space="preserve"> è </w:t>
            </w:r>
            <w:r w:rsidR="00552513" w:rsidRPr="00552513">
              <w:rPr>
                <w:iCs/>
                <w:sz w:val="20"/>
              </w:rPr>
              <w:t xml:space="preserve">ridotto </w:t>
            </w:r>
            <w:r w:rsidRPr="00552513">
              <w:rPr>
                <w:iCs/>
                <w:sz w:val="20"/>
              </w:rPr>
              <w:t>di 500 mila euro a decorrere dal 2019</w:t>
            </w:r>
            <w:r w:rsidR="00B9183E">
              <w:rPr>
                <w:iCs/>
                <w:sz w:val="20"/>
              </w:rPr>
              <w:t>.</w:t>
            </w:r>
          </w:p>
        </w:tc>
      </w:tr>
    </w:tbl>
    <w:p w:rsidR="00A6241E" w:rsidRPr="00552513" w:rsidRDefault="00A6241E">
      <w:pPr>
        <w:spacing w:line="240" w:lineRule="auto"/>
        <w:ind w:firstLine="0"/>
        <w:jc w:val="left"/>
        <w:rPr>
          <w:rStyle w:val="titolo2articolo0"/>
          <w:b/>
          <w:sz w:val="24"/>
          <w:szCs w:val="24"/>
        </w:rPr>
      </w:pPr>
    </w:p>
    <w:p w:rsidR="00A6241E" w:rsidRPr="00552513" w:rsidRDefault="00A6241E">
      <w:pPr>
        <w:spacing w:line="240" w:lineRule="auto"/>
        <w:ind w:firstLine="0"/>
        <w:jc w:val="left"/>
        <w:rPr>
          <w:rStyle w:val="titolo2articolo0"/>
          <w:b/>
          <w:sz w:val="24"/>
          <w:szCs w:val="24"/>
        </w:rPr>
      </w:pPr>
    </w:p>
    <w:p w:rsidR="00A6241E" w:rsidRPr="006447F0" w:rsidRDefault="00A6241E">
      <w:pPr>
        <w:spacing w:line="240" w:lineRule="auto"/>
        <w:ind w:firstLine="0"/>
        <w:jc w:val="left"/>
        <w:rPr>
          <w:rStyle w:val="titolo2articolo0"/>
          <w:b/>
          <w:color w:val="FF0000"/>
          <w:sz w:val="24"/>
          <w:szCs w:val="24"/>
        </w:rPr>
      </w:pPr>
      <w:r w:rsidRPr="006447F0">
        <w:rPr>
          <w:rStyle w:val="titolo2articolo0"/>
          <w:b/>
          <w:color w:val="FF0000"/>
          <w:sz w:val="24"/>
          <w:szCs w:val="24"/>
        </w:rPr>
        <w:br w:type="page"/>
      </w:r>
    </w:p>
    <w:p w:rsidR="005C187F" w:rsidRPr="005C187F" w:rsidRDefault="005C187F" w:rsidP="005C187F">
      <w:pPr>
        <w:tabs>
          <w:tab w:val="left" w:pos="7950"/>
        </w:tabs>
        <w:spacing w:line="240" w:lineRule="auto"/>
        <w:ind w:left="1418" w:hanging="1418"/>
        <w:rPr>
          <w:b/>
          <w:iCs/>
          <w:sz w:val="24"/>
        </w:rPr>
      </w:pPr>
      <w:r w:rsidRPr="005C187F">
        <w:rPr>
          <w:rStyle w:val="titolo2articolo0"/>
          <w:b/>
          <w:sz w:val="24"/>
          <w:szCs w:val="24"/>
        </w:rPr>
        <w:lastRenderedPageBreak/>
        <w:t>Articolo 54-bis</w:t>
      </w:r>
      <w:r w:rsidRPr="005C187F">
        <w:rPr>
          <w:b/>
          <w:sz w:val="24"/>
        </w:rPr>
        <w:t xml:space="preserve"> – Stanziamento del Fondo risorse decentrate relativo al MIBAC</w:t>
      </w:r>
    </w:p>
    <w:p w:rsidR="005C187F" w:rsidRPr="005C187F" w:rsidRDefault="005C187F" w:rsidP="005C187F">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5C187F" w:rsidRPr="005C187F" w:rsidTr="007654B1">
        <w:trPr>
          <w:jc w:val="center"/>
        </w:trPr>
        <w:tc>
          <w:tcPr>
            <w:tcW w:w="1418" w:type="dxa"/>
          </w:tcPr>
          <w:p w:rsidR="005C187F" w:rsidRPr="005C187F" w:rsidRDefault="005C187F" w:rsidP="007654B1">
            <w:pPr>
              <w:spacing w:before="120" w:after="120"/>
              <w:ind w:firstLine="0"/>
              <w:jc w:val="center"/>
              <w:rPr>
                <w:b/>
                <w:sz w:val="20"/>
              </w:rPr>
            </w:pPr>
            <w:r w:rsidRPr="005C187F">
              <w:rPr>
                <w:b/>
                <w:sz w:val="20"/>
              </w:rPr>
              <w:t>Estremi</w:t>
            </w:r>
          </w:p>
        </w:tc>
        <w:tc>
          <w:tcPr>
            <w:tcW w:w="1418" w:type="dxa"/>
          </w:tcPr>
          <w:p w:rsidR="005C187F" w:rsidRPr="005C187F" w:rsidRDefault="005C187F" w:rsidP="007654B1">
            <w:pPr>
              <w:spacing w:before="120" w:after="120"/>
              <w:ind w:firstLine="0"/>
              <w:jc w:val="center"/>
              <w:rPr>
                <w:b/>
                <w:sz w:val="20"/>
              </w:rPr>
            </w:pPr>
            <w:r w:rsidRPr="005C187F">
              <w:rPr>
                <w:b/>
                <w:sz w:val="20"/>
              </w:rPr>
              <w:t>Iniziativa</w:t>
            </w:r>
          </w:p>
        </w:tc>
        <w:tc>
          <w:tcPr>
            <w:tcW w:w="1304" w:type="dxa"/>
          </w:tcPr>
          <w:p w:rsidR="005C187F" w:rsidRPr="005C187F" w:rsidRDefault="005C187F" w:rsidP="007654B1">
            <w:pPr>
              <w:spacing w:before="120" w:after="120"/>
              <w:ind w:left="-57" w:right="-57" w:firstLine="0"/>
              <w:jc w:val="center"/>
              <w:rPr>
                <w:b/>
                <w:sz w:val="20"/>
              </w:rPr>
            </w:pPr>
            <w:r w:rsidRPr="005C187F">
              <w:rPr>
                <w:b/>
                <w:sz w:val="20"/>
              </w:rPr>
              <w:t>Gruppo</w:t>
            </w:r>
          </w:p>
        </w:tc>
        <w:tc>
          <w:tcPr>
            <w:tcW w:w="737" w:type="dxa"/>
          </w:tcPr>
          <w:p w:rsidR="005C187F" w:rsidRPr="005C187F" w:rsidRDefault="005C187F" w:rsidP="007654B1">
            <w:pPr>
              <w:spacing w:before="120" w:after="120"/>
              <w:ind w:firstLine="0"/>
              <w:jc w:val="center"/>
              <w:rPr>
                <w:b/>
                <w:sz w:val="20"/>
              </w:rPr>
            </w:pPr>
            <w:r w:rsidRPr="005C187F">
              <w:rPr>
                <w:b/>
                <w:sz w:val="20"/>
              </w:rPr>
              <w:t>Data</w:t>
            </w:r>
          </w:p>
        </w:tc>
        <w:tc>
          <w:tcPr>
            <w:tcW w:w="8505" w:type="dxa"/>
          </w:tcPr>
          <w:p w:rsidR="005C187F" w:rsidRPr="005C187F" w:rsidRDefault="005C187F" w:rsidP="007654B1">
            <w:pPr>
              <w:pStyle w:val="titoloarticolo2r"/>
              <w:spacing w:before="120" w:after="120" w:line="300" w:lineRule="exact"/>
              <w:rPr>
                <w:rFonts w:ascii="Arial" w:hAnsi="Arial"/>
              </w:rPr>
            </w:pPr>
            <w:r w:rsidRPr="005C187F">
              <w:rPr>
                <w:rFonts w:ascii="Arial" w:hAnsi="Arial"/>
              </w:rPr>
              <w:t xml:space="preserve">Oggetto </w:t>
            </w:r>
          </w:p>
        </w:tc>
      </w:tr>
      <w:tr w:rsidR="005C187F" w:rsidRPr="005C187F" w:rsidTr="007654B1">
        <w:trPr>
          <w:jc w:val="center"/>
        </w:trPr>
        <w:tc>
          <w:tcPr>
            <w:tcW w:w="1418" w:type="dxa"/>
          </w:tcPr>
          <w:p w:rsidR="005C187F" w:rsidRPr="005C187F" w:rsidRDefault="005C187F" w:rsidP="007654B1">
            <w:pPr>
              <w:spacing w:before="60" w:after="60" w:line="240" w:lineRule="auto"/>
              <w:ind w:firstLine="0"/>
              <w:jc w:val="left"/>
              <w:rPr>
                <w:sz w:val="20"/>
              </w:rPr>
            </w:pPr>
            <w:r w:rsidRPr="005C187F">
              <w:rPr>
                <w:sz w:val="20"/>
              </w:rPr>
              <w:t>54.073</w:t>
            </w:r>
          </w:p>
        </w:tc>
        <w:tc>
          <w:tcPr>
            <w:tcW w:w="1418" w:type="dxa"/>
          </w:tcPr>
          <w:p w:rsidR="005C187F" w:rsidRPr="005C187F" w:rsidRDefault="005C187F" w:rsidP="007654B1">
            <w:pPr>
              <w:spacing w:before="60" w:after="60" w:line="240" w:lineRule="auto"/>
              <w:ind w:firstLine="0"/>
              <w:jc w:val="left"/>
              <w:rPr>
                <w:sz w:val="20"/>
              </w:rPr>
            </w:pPr>
            <w:r w:rsidRPr="005C187F">
              <w:rPr>
                <w:sz w:val="20"/>
              </w:rPr>
              <w:t>Relatori</w:t>
            </w:r>
          </w:p>
        </w:tc>
        <w:tc>
          <w:tcPr>
            <w:tcW w:w="1304" w:type="dxa"/>
          </w:tcPr>
          <w:p w:rsidR="005C187F" w:rsidRPr="005C187F" w:rsidRDefault="005C187F" w:rsidP="007654B1">
            <w:pPr>
              <w:spacing w:before="60" w:after="60" w:line="240" w:lineRule="auto"/>
              <w:ind w:firstLine="0"/>
              <w:jc w:val="center"/>
              <w:rPr>
                <w:sz w:val="20"/>
              </w:rPr>
            </w:pPr>
          </w:p>
        </w:tc>
        <w:tc>
          <w:tcPr>
            <w:tcW w:w="737" w:type="dxa"/>
          </w:tcPr>
          <w:p w:rsidR="005C187F" w:rsidRPr="005C187F" w:rsidRDefault="005C187F" w:rsidP="007654B1">
            <w:pPr>
              <w:spacing w:before="60" w:after="60" w:line="240" w:lineRule="auto"/>
              <w:ind w:firstLine="0"/>
              <w:jc w:val="center"/>
              <w:rPr>
                <w:sz w:val="20"/>
              </w:rPr>
            </w:pPr>
            <w:r w:rsidRPr="005C187F">
              <w:rPr>
                <w:sz w:val="20"/>
              </w:rPr>
              <w:t>4.12</w:t>
            </w:r>
          </w:p>
        </w:tc>
        <w:tc>
          <w:tcPr>
            <w:tcW w:w="8505" w:type="dxa"/>
          </w:tcPr>
          <w:p w:rsidR="005C187F" w:rsidRPr="005C187F" w:rsidRDefault="005C187F" w:rsidP="007654B1">
            <w:pPr>
              <w:tabs>
                <w:tab w:val="left" w:pos="3285"/>
              </w:tabs>
              <w:spacing w:before="60" w:after="60" w:line="240" w:lineRule="auto"/>
              <w:ind w:firstLine="0"/>
              <w:rPr>
                <w:iCs/>
                <w:sz w:val="20"/>
              </w:rPr>
            </w:pPr>
            <w:r w:rsidRPr="005C187F">
              <w:rPr>
                <w:i/>
                <w:iCs/>
                <w:sz w:val="20"/>
              </w:rPr>
              <w:t>Aggiunge l’art. 54-bis</w:t>
            </w:r>
            <w:r w:rsidRPr="005C187F">
              <w:rPr>
                <w:iCs/>
                <w:sz w:val="20"/>
              </w:rPr>
              <w:t xml:space="preserve">, il quale incrementa gli stanziamenti del </w:t>
            </w:r>
            <w:r w:rsidRPr="005C187F">
              <w:rPr>
                <w:b/>
                <w:iCs/>
                <w:sz w:val="20"/>
              </w:rPr>
              <w:t>Fondo risorse decentrate</w:t>
            </w:r>
            <w:r w:rsidRPr="005C187F">
              <w:rPr>
                <w:iCs/>
                <w:sz w:val="20"/>
              </w:rPr>
              <w:t xml:space="preserve"> relativo al </w:t>
            </w:r>
            <w:r w:rsidRPr="005C187F">
              <w:rPr>
                <w:b/>
                <w:iCs/>
                <w:sz w:val="20"/>
              </w:rPr>
              <w:t xml:space="preserve">Ministero per i beni e le attività culturali </w:t>
            </w:r>
            <w:r w:rsidRPr="005C187F">
              <w:rPr>
                <w:iCs/>
                <w:sz w:val="20"/>
              </w:rPr>
              <w:t xml:space="preserve">per un importo complessivo di </w:t>
            </w:r>
            <w:r w:rsidRPr="005C187F">
              <w:rPr>
                <w:b/>
                <w:iCs/>
                <w:sz w:val="20"/>
              </w:rPr>
              <w:t>10 milioni</w:t>
            </w:r>
            <w:r w:rsidRPr="005C187F">
              <w:rPr>
                <w:iCs/>
                <w:sz w:val="20"/>
              </w:rPr>
              <w:t xml:space="preserve"> di euro annui, in deroga ai limiti finanziari previsti dalla legislazione vigente.</w:t>
            </w:r>
          </w:p>
          <w:p w:rsidR="005C187F" w:rsidRPr="005C187F" w:rsidRDefault="005C187F" w:rsidP="007654B1">
            <w:pPr>
              <w:tabs>
                <w:tab w:val="left" w:pos="3285"/>
              </w:tabs>
              <w:spacing w:before="60" w:after="60" w:line="240" w:lineRule="auto"/>
              <w:ind w:firstLine="0"/>
              <w:rPr>
                <w:iCs/>
                <w:sz w:val="20"/>
              </w:rPr>
            </w:pPr>
          </w:p>
          <w:p w:rsidR="005C187F" w:rsidRPr="005C187F" w:rsidRDefault="005C187F" w:rsidP="007654B1">
            <w:pPr>
              <w:tabs>
                <w:tab w:val="left" w:pos="3285"/>
              </w:tabs>
              <w:spacing w:before="60" w:after="60" w:line="240" w:lineRule="auto"/>
              <w:ind w:firstLine="0"/>
              <w:rPr>
                <w:iCs/>
                <w:sz w:val="20"/>
              </w:rPr>
            </w:pPr>
            <w:r w:rsidRPr="005C187F">
              <w:rPr>
                <w:iCs/>
                <w:sz w:val="20"/>
              </w:rPr>
              <w:t xml:space="preserve">Conseguentemente, all’articolo 90, comma 2, il Fondo per le esigenze indifferibili (di cui all’articolo 1, comma 200, della L. 190/204 ), viene ridotto di 10 milioni di euro dal 2020, passando da uno stanziamento di 400 milioni di euro ad uno stanziamento di 390 milioni di euro. </w:t>
            </w:r>
          </w:p>
          <w:p w:rsidR="005C187F" w:rsidRPr="005C187F" w:rsidRDefault="005C187F" w:rsidP="007654B1">
            <w:pPr>
              <w:tabs>
                <w:tab w:val="left" w:pos="3285"/>
              </w:tabs>
              <w:spacing w:before="60" w:after="60" w:line="240" w:lineRule="auto"/>
              <w:ind w:firstLine="0"/>
              <w:rPr>
                <w:iCs/>
                <w:sz w:val="20"/>
              </w:rPr>
            </w:pPr>
          </w:p>
          <w:p w:rsidR="005C187F" w:rsidRPr="005C187F" w:rsidRDefault="005C187F" w:rsidP="007654B1">
            <w:pPr>
              <w:tabs>
                <w:tab w:val="left" w:pos="3285"/>
              </w:tabs>
              <w:spacing w:before="60" w:after="60" w:line="240" w:lineRule="auto"/>
              <w:ind w:firstLine="0"/>
              <w:rPr>
                <w:sz w:val="20"/>
              </w:rPr>
            </w:pPr>
            <w:r w:rsidRPr="005C187F">
              <w:rPr>
                <w:iCs/>
                <w:sz w:val="18"/>
                <w:szCs w:val="18"/>
              </w:rPr>
              <w:t>L’articolo 40, comma 4-</w:t>
            </w:r>
            <w:r w:rsidRPr="005C187F">
              <w:rPr>
                <w:i/>
                <w:iCs/>
                <w:sz w:val="18"/>
                <w:szCs w:val="18"/>
              </w:rPr>
              <w:t>ter</w:t>
            </w:r>
            <w:r w:rsidRPr="005C187F">
              <w:rPr>
                <w:iCs/>
                <w:sz w:val="18"/>
                <w:szCs w:val="18"/>
              </w:rPr>
              <w:t xml:space="preserve">, del </w:t>
            </w:r>
            <w:proofErr w:type="spellStart"/>
            <w:r w:rsidRPr="005C187F">
              <w:rPr>
                <w:iCs/>
                <w:sz w:val="18"/>
                <w:szCs w:val="18"/>
              </w:rPr>
              <w:t>D.Lgs.</w:t>
            </w:r>
            <w:proofErr w:type="spellEnd"/>
            <w:r w:rsidRPr="005C187F">
              <w:rPr>
                <w:iCs/>
                <w:sz w:val="18"/>
                <w:szCs w:val="18"/>
              </w:rPr>
              <w:t xml:space="preserve"> 165/2001 (introdotto dall’articolo 11, comma 1, lettera </w:t>
            </w:r>
            <w:r w:rsidRPr="005C187F">
              <w:rPr>
                <w:i/>
                <w:iCs/>
                <w:sz w:val="18"/>
                <w:szCs w:val="18"/>
              </w:rPr>
              <w:t>g)</w:t>
            </w:r>
            <w:r w:rsidRPr="005C187F">
              <w:rPr>
                <w:iCs/>
                <w:sz w:val="18"/>
                <w:szCs w:val="18"/>
              </w:rPr>
              <w:t xml:space="preserve">, del </w:t>
            </w:r>
            <w:proofErr w:type="spellStart"/>
            <w:r w:rsidRPr="005C187F">
              <w:rPr>
                <w:iCs/>
                <w:sz w:val="18"/>
                <w:szCs w:val="18"/>
              </w:rPr>
              <w:t>D.Lgs.</w:t>
            </w:r>
            <w:proofErr w:type="spellEnd"/>
            <w:r w:rsidRPr="005C187F">
              <w:rPr>
                <w:iCs/>
                <w:sz w:val="18"/>
                <w:szCs w:val="18"/>
              </w:rPr>
              <w:t xml:space="preserve"> 75/2017), ha demandato alla contrattazione collettiva il riordino, la razionalizzazione e la semplificazione delle discipline in materia di dotazione ed utilizzo dei fondi destinati alla contrattazione integrativa. In relazione a ciò, l’</w:t>
            </w:r>
            <w:r w:rsidRPr="005C187F">
              <w:rPr>
                <w:b/>
                <w:iCs/>
                <w:sz w:val="18"/>
                <w:szCs w:val="18"/>
              </w:rPr>
              <w:t xml:space="preserve">articolo 76 del CCNL per il personale del comparto funzioni centrali </w:t>
            </w:r>
            <w:r w:rsidRPr="005C187F">
              <w:rPr>
                <w:iCs/>
                <w:sz w:val="18"/>
                <w:szCs w:val="18"/>
              </w:rPr>
              <w:t xml:space="preserve">del 12 febbraio 2018 (vigenza triennio 2016-2018) ha costituito il </w:t>
            </w:r>
            <w:r w:rsidRPr="005C187F">
              <w:rPr>
                <w:b/>
                <w:iCs/>
                <w:sz w:val="18"/>
                <w:szCs w:val="18"/>
              </w:rPr>
              <w:t>Fondo risorse decentrate</w:t>
            </w:r>
            <w:r w:rsidRPr="005C187F">
              <w:rPr>
                <w:iCs/>
                <w:sz w:val="18"/>
                <w:szCs w:val="18"/>
              </w:rPr>
              <w:t xml:space="preserve"> è stato costituito per razionalizzare e semplificare la disciplina dei fondi per la contrattazione decentrata, al fine di far confluire in un unico Fondo (a decorrere dal 2018) in un unico importo consolidato, tutte le risorse delle amministrazioni e degli enti del comparto richiamato destinati alla contrattazione integrativa ed ai trattamenti accessori. Più specificamente, affluiscono al suddetto Fondo tutte le risorse aventi caratteristiche di certezza, stabilità e continuità, negli importi determinati per il 2017, come certificati dagli organi di controllo interno ai quali è demandato il controllo sulla compatibilità dei costi della contrattazione collettiva integrativa con i vincoli di bilancio e quelli derivanti dall'applicazione delle norme di legge, con particolare riferimento alle disposizioni inderogabili che incidono sulla misura e sulla corresponsione dei trattamenti accessori (cioè, ai sensi dell’articolo 40-</w:t>
            </w:r>
            <w:r w:rsidRPr="005C187F">
              <w:rPr>
                <w:i/>
                <w:iCs/>
                <w:sz w:val="18"/>
                <w:szCs w:val="18"/>
              </w:rPr>
              <w:t>bis</w:t>
            </w:r>
            <w:r w:rsidRPr="005C187F">
              <w:rPr>
                <w:iCs/>
                <w:sz w:val="18"/>
                <w:szCs w:val="18"/>
              </w:rPr>
              <w:t xml:space="preserve">, comma 1, del </w:t>
            </w:r>
            <w:proofErr w:type="spellStart"/>
            <w:r w:rsidRPr="005C187F">
              <w:rPr>
                <w:iCs/>
                <w:sz w:val="18"/>
                <w:szCs w:val="18"/>
              </w:rPr>
              <w:t>D.Lgs.</w:t>
            </w:r>
            <w:proofErr w:type="spellEnd"/>
            <w:r w:rsidRPr="005C187F">
              <w:rPr>
                <w:iCs/>
                <w:sz w:val="18"/>
                <w:szCs w:val="18"/>
              </w:rPr>
              <w:t xml:space="preserve"> 165/2001, il collegio dei revisori dei conti, il collegio sindacale, gli uffici centrali di bilancio o gli analoghi organi previsti dai rispettivi ordinamenti). Il Fondo è incrementato stabilmente da specifiche voci inerenti a determinati trattamenti economici accessori del personale. </w:t>
            </w:r>
          </w:p>
        </w:tc>
      </w:tr>
    </w:tbl>
    <w:p w:rsidR="005C187F" w:rsidRDefault="005C187F" w:rsidP="00A6241E">
      <w:pPr>
        <w:tabs>
          <w:tab w:val="left" w:pos="7950"/>
        </w:tabs>
        <w:spacing w:line="240" w:lineRule="auto"/>
        <w:ind w:left="1418" w:hanging="1418"/>
        <w:rPr>
          <w:rStyle w:val="titolo2articolo0"/>
          <w:b/>
          <w:sz w:val="24"/>
          <w:szCs w:val="24"/>
        </w:rPr>
      </w:pPr>
    </w:p>
    <w:p w:rsidR="005C187F" w:rsidRDefault="005C187F">
      <w:pPr>
        <w:spacing w:line="240" w:lineRule="auto"/>
        <w:ind w:firstLine="0"/>
        <w:jc w:val="left"/>
        <w:rPr>
          <w:rStyle w:val="titolo2articolo0"/>
          <w:b/>
          <w:sz w:val="24"/>
          <w:szCs w:val="24"/>
        </w:rPr>
      </w:pPr>
      <w:r>
        <w:rPr>
          <w:rStyle w:val="titolo2articolo0"/>
          <w:b/>
          <w:sz w:val="24"/>
          <w:szCs w:val="24"/>
        </w:rPr>
        <w:br w:type="page"/>
      </w:r>
    </w:p>
    <w:p w:rsidR="00A6241E" w:rsidRPr="00BD0F71" w:rsidRDefault="00A6241E" w:rsidP="00A6241E">
      <w:pPr>
        <w:tabs>
          <w:tab w:val="left" w:pos="7950"/>
        </w:tabs>
        <w:spacing w:line="240" w:lineRule="auto"/>
        <w:ind w:left="1418" w:hanging="1418"/>
        <w:rPr>
          <w:iCs/>
          <w:sz w:val="24"/>
        </w:rPr>
      </w:pPr>
      <w:r w:rsidRPr="00BD0F71">
        <w:rPr>
          <w:rStyle w:val="titolo2articolo0"/>
          <w:b/>
          <w:sz w:val="24"/>
          <w:szCs w:val="24"/>
        </w:rPr>
        <w:lastRenderedPageBreak/>
        <w:t>Articolo 5</w:t>
      </w:r>
      <w:r w:rsidR="00496108" w:rsidRPr="00BD0F71">
        <w:rPr>
          <w:rStyle w:val="titolo2articolo0"/>
          <w:b/>
          <w:sz w:val="24"/>
          <w:szCs w:val="24"/>
        </w:rPr>
        <w:t>5</w:t>
      </w:r>
      <w:r w:rsidRPr="00BD0F71">
        <w:rPr>
          <w:sz w:val="24"/>
        </w:rPr>
        <w:t xml:space="preserve"> - </w:t>
      </w:r>
      <w:r w:rsidR="006D20A9" w:rsidRPr="00BD0F71">
        <w:rPr>
          <w:sz w:val="24"/>
        </w:rPr>
        <w:t>Fondo per l’attuazione del programma di Governo</w:t>
      </w:r>
    </w:p>
    <w:p w:rsidR="00A6241E" w:rsidRPr="00BD0F71" w:rsidRDefault="00A6241E" w:rsidP="00A6241E">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BD0F71" w:rsidRPr="00BD0F71" w:rsidTr="00087084">
        <w:trPr>
          <w:tblHeader/>
          <w:jc w:val="center"/>
        </w:trPr>
        <w:tc>
          <w:tcPr>
            <w:tcW w:w="1442" w:type="dxa"/>
          </w:tcPr>
          <w:p w:rsidR="00A6241E" w:rsidRPr="00BD0F71" w:rsidRDefault="00A6241E" w:rsidP="00282A09">
            <w:pPr>
              <w:spacing w:before="120" w:after="120"/>
              <w:ind w:firstLine="0"/>
              <w:jc w:val="center"/>
              <w:rPr>
                <w:b/>
                <w:sz w:val="20"/>
              </w:rPr>
            </w:pPr>
            <w:r w:rsidRPr="00BD0F71">
              <w:rPr>
                <w:b/>
                <w:sz w:val="20"/>
              </w:rPr>
              <w:t>Estremi</w:t>
            </w:r>
          </w:p>
        </w:tc>
        <w:tc>
          <w:tcPr>
            <w:tcW w:w="1442" w:type="dxa"/>
          </w:tcPr>
          <w:p w:rsidR="00A6241E" w:rsidRPr="00BD0F71" w:rsidRDefault="00A6241E" w:rsidP="00282A09">
            <w:pPr>
              <w:spacing w:before="120" w:after="120"/>
              <w:ind w:firstLine="0"/>
              <w:jc w:val="center"/>
              <w:rPr>
                <w:b/>
                <w:sz w:val="20"/>
              </w:rPr>
            </w:pPr>
            <w:r w:rsidRPr="00BD0F71">
              <w:rPr>
                <w:b/>
                <w:sz w:val="20"/>
              </w:rPr>
              <w:t>Iniziativa</w:t>
            </w:r>
          </w:p>
        </w:tc>
        <w:tc>
          <w:tcPr>
            <w:tcW w:w="1326" w:type="dxa"/>
          </w:tcPr>
          <w:p w:rsidR="00A6241E" w:rsidRPr="00BD0F71" w:rsidRDefault="00A6241E" w:rsidP="00282A09">
            <w:pPr>
              <w:spacing w:before="120" w:after="120"/>
              <w:ind w:left="-57" w:right="-57" w:firstLine="0"/>
              <w:jc w:val="center"/>
              <w:rPr>
                <w:b/>
                <w:sz w:val="20"/>
              </w:rPr>
            </w:pPr>
            <w:r w:rsidRPr="00BD0F71">
              <w:rPr>
                <w:b/>
                <w:sz w:val="20"/>
              </w:rPr>
              <w:t>Gruppo</w:t>
            </w:r>
          </w:p>
        </w:tc>
        <w:tc>
          <w:tcPr>
            <w:tcW w:w="749" w:type="dxa"/>
          </w:tcPr>
          <w:p w:rsidR="00A6241E" w:rsidRPr="00BD0F71" w:rsidRDefault="00A6241E" w:rsidP="00282A09">
            <w:pPr>
              <w:spacing w:before="120" w:after="120"/>
              <w:ind w:firstLine="0"/>
              <w:jc w:val="center"/>
              <w:rPr>
                <w:b/>
                <w:sz w:val="20"/>
              </w:rPr>
            </w:pPr>
            <w:r w:rsidRPr="00BD0F71">
              <w:rPr>
                <w:b/>
                <w:sz w:val="20"/>
              </w:rPr>
              <w:t>Data</w:t>
            </w:r>
          </w:p>
        </w:tc>
        <w:tc>
          <w:tcPr>
            <w:tcW w:w="8649" w:type="dxa"/>
          </w:tcPr>
          <w:p w:rsidR="00A6241E" w:rsidRPr="00BD0F71" w:rsidRDefault="00A6241E" w:rsidP="00282A09">
            <w:pPr>
              <w:pStyle w:val="titoloarticolo2r"/>
              <w:spacing w:before="120" w:after="120" w:line="300" w:lineRule="exact"/>
              <w:rPr>
                <w:rFonts w:ascii="Arial" w:hAnsi="Arial"/>
              </w:rPr>
            </w:pPr>
            <w:r w:rsidRPr="00BD0F71">
              <w:rPr>
                <w:rFonts w:ascii="Arial" w:hAnsi="Arial"/>
              </w:rPr>
              <w:t xml:space="preserve">Oggetto </w:t>
            </w:r>
          </w:p>
        </w:tc>
      </w:tr>
      <w:tr w:rsidR="00BD0F71" w:rsidRPr="00BD0F71" w:rsidTr="00282A09">
        <w:trPr>
          <w:jc w:val="center"/>
        </w:trPr>
        <w:tc>
          <w:tcPr>
            <w:tcW w:w="1442" w:type="dxa"/>
          </w:tcPr>
          <w:p w:rsidR="00BD0F71" w:rsidRPr="00BD0F71" w:rsidRDefault="00BD0F71" w:rsidP="000A3A00">
            <w:pPr>
              <w:spacing w:before="60" w:after="60" w:line="240" w:lineRule="auto"/>
              <w:ind w:firstLine="0"/>
              <w:jc w:val="left"/>
              <w:rPr>
                <w:sz w:val="20"/>
              </w:rPr>
            </w:pPr>
            <w:r w:rsidRPr="00BD0F71">
              <w:rPr>
                <w:sz w:val="20"/>
              </w:rPr>
              <w:t>55.2</w:t>
            </w:r>
          </w:p>
        </w:tc>
        <w:tc>
          <w:tcPr>
            <w:tcW w:w="1442" w:type="dxa"/>
          </w:tcPr>
          <w:p w:rsidR="00BD0F71" w:rsidRPr="00BD0F71" w:rsidRDefault="00BD0F71" w:rsidP="00282A09">
            <w:pPr>
              <w:spacing w:before="60" w:after="60" w:line="240" w:lineRule="auto"/>
              <w:ind w:firstLine="0"/>
              <w:jc w:val="left"/>
              <w:rPr>
                <w:sz w:val="20"/>
              </w:rPr>
            </w:pPr>
            <w:proofErr w:type="spellStart"/>
            <w:r w:rsidRPr="00BD0F71">
              <w:rPr>
                <w:sz w:val="20"/>
              </w:rPr>
              <w:t>Bellachioma</w:t>
            </w:r>
            <w:proofErr w:type="spellEnd"/>
          </w:p>
        </w:tc>
        <w:tc>
          <w:tcPr>
            <w:tcW w:w="1326" w:type="dxa"/>
          </w:tcPr>
          <w:p w:rsidR="00BD0F71" w:rsidRPr="00BD0F71" w:rsidRDefault="00BD0F71" w:rsidP="00BD3887">
            <w:pPr>
              <w:spacing w:before="60" w:after="60" w:line="240" w:lineRule="auto"/>
              <w:ind w:firstLine="0"/>
              <w:jc w:val="left"/>
              <w:rPr>
                <w:sz w:val="20"/>
              </w:rPr>
            </w:pPr>
            <w:r w:rsidRPr="00BD0F71">
              <w:rPr>
                <w:sz w:val="20"/>
              </w:rPr>
              <w:t>Lega</w:t>
            </w:r>
          </w:p>
        </w:tc>
        <w:tc>
          <w:tcPr>
            <w:tcW w:w="749" w:type="dxa"/>
          </w:tcPr>
          <w:p w:rsidR="00BD0F71" w:rsidRPr="00BD0F71" w:rsidRDefault="00BD0F71" w:rsidP="00282A09">
            <w:pPr>
              <w:spacing w:before="60" w:after="60" w:line="240" w:lineRule="auto"/>
              <w:ind w:firstLine="0"/>
              <w:jc w:val="center"/>
              <w:rPr>
                <w:sz w:val="20"/>
              </w:rPr>
            </w:pPr>
            <w:r w:rsidRPr="00BD0F71">
              <w:rPr>
                <w:sz w:val="20"/>
              </w:rPr>
              <w:t>3.12</w:t>
            </w:r>
          </w:p>
        </w:tc>
        <w:tc>
          <w:tcPr>
            <w:tcW w:w="8649" w:type="dxa"/>
          </w:tcPr>
          <w:p w:rsidR="00BD0F71" w:rsidRPr="00BD0F71" w:rsidRDefault="00BD0F71" w:rsidP="00BD0F71">
            <w:pPr>
              <w:tabs>
                <w:tab w:val="left" w:pos="3285"/>
              </w:tabs>
              <w:spacing w:before="60" w:after="60" w:line="240" w:lineRule="auto"/>
              <w:ind w:firstLine="0"/>
              <w:rPr>
                <w:iCs/>
                <w:sz w:val="20"/>
              </w:rPr>
            </w:pPr>
            <w:r w:rsidRPr="00BD0F71">
              <w:rPr>
                <w:i/>
                <w:iCs/>
                <w:sz w:val="20"/>
              </w:rPr>
              <w:t xml:space="preserve">Modifica il comma 1 </w:t>
            </w:r>
            <w:r w:rsidRPr="00BD0F71">
              <w:rPr>
                <w:b/>
                <w:iCs/>
                <w:sz w:val="20"/>
              </w:rPr>
              <w:t>riducendo</w:t>
            </w:r>
            <w:r w:rsidRPr="00BD0F71">
              <w:rPr>
                <w:iCs/>
                <w:sz w:val="20"/>
              </w:rPr>
              <w:t xml:space="preserve"> la dotazione del Fondo per l’attuazione del programma di Governo di </w:t>
            </w:r>
            <w:r w:rsidRPr="00BD0F71">
              <w:rPr>
                <w:b/>
                <w:iCs/>
                <w:sz w:val="20"/>
              </w:rPr>
              <w:t>2 milioni</w:t>
            </w:r>
            <w:r w:rsidRPr="00BD0F71">
              <w:rPr>
                <w:iCs/>
                <w:sz w:val="20"/>
              </w:rPr>
              <w:t xml:space="preserve"> di euro per ciascun anno del triennio 2019-2021.</w:t>
            </w:r>
          </w:p>
          <w:p w:rsidR="00BD0F71" w:rsidRPr="00BD0F71" w:rsidRDefault="00B15E6B" w:rsidP="00BD0F71">
            <w:pPr>
              <w:tabs>
                <w:tab w:val="left" w:pos="3285"/>
              </w:tabs>
              <w:spacing w:before="60" w:after="60" w:line="240" w:lineRule="auto"/>
              <w:ind w:firstLine="0"/>
              <w:rPr>
                <w:iCs/>
                <w:sz w:val="20"/>
              </w:rPr>
            </w:pPr>
            <w:r>
              <w:rPr>
                <w:i/>
                <w:iCs/>
                <w:sz w:val="20"/>
              </w:rPr>
              <w:t>Conseguentemente m</w:t>
            </w:r>
            <w:r w:rsidRPr="00BD0F71">
              <w:rPr>
                <w:i/>
                <w:iCs/>
                <w:sz w:val="20"/>
              </w:rPr>
              <w:t>odifica la Tabella 2</w:t>
            </w:r>
            <w:r w:rsidRPr="00BD0F71">
              <w:rPr>
                <w:iCs/>
                <w:sz w:val="20"/>
              </w:rPr>
              <w:t xml:space="preserve">, stato di previsione del Ministero dell’economia e delle finanze, </w:t>
            </w:r>
            <w:r>
              <w:rPr>
                <w:b/>
                <w:iCs/>
                <w:sz w:val="20"/>
              </w:rPr>
              <w:t>incrementando</w:t>
            </w:r>
            <w:r w:rsidRPr="00BD0F71">
              <w:rPr>
                <w:iCs/>
                <w:sz w:val="20"/>
              </w:rPr>
              <w:t xml:space="preserve">, nell’ambito della Missione 18 Giovani e sport, </w:t>
            </w:r>
            <w:r>
              <w:rPr>
                <w:iCs/>
                <w:sz w:val="20"/>
              </w:rPr>
              <w:t>lo stanziamento de</w:t>
            </w:r>
            <w:r w:rsidRPr="00BD0F71">
              <w:rPr>
                <w:iCs/>
                <w:sz w:val="20"/>
              </w:rPr>
              <w:t xml:space="preserve">l </w:t>
            </w:r>
            <w:r w:rsidRPr="00BD0F71">
              <w:rPr>
                <w:b/>
                <w:iCs/>
                <w:sz w:val="20"/>
              </w:rPr>
              <w:t>Programma 18.1</w:t>
            </w:r>
            <w:r>
              <w:rPr>
                <w:b/>
                <w:iCs/>
                <w:sz w:val="20"/>
              </w:rPr>
              <w:t xml:space="preserve"> </w:t>
            </w:r>
            <w:r w:rsidRPr="00BD0F71">
              <w:rPr>
                <w:b/>
                <w:iCs/>
                <w:sz w:val="20"/>
              </w:rPr>
              <w:t>Attività ricreative e sport</w:t>
            </w:r>
            <w:r w:rsidRPr="00BD0F71">
              <w:rPr>
                <w:iCs/>
                <w:sz w:val="20"/>
              </w:rPr>
              <w:t>, nei seguenti importi:</w:t>
            </w:r>
          </w:p>
          <w:p w:rsidR="00BD0F71" w:rsidRPr="00BD0F71" w:rsidRDefault="00BD0F71" w:rsidP="00BD0F71">
            <w:pPr>
              <w:tabs>
                <w:tab w:val="left" w:pos="3285"/>
              </w:tabs>
              <w:spacing w:before="60" w:after="60" w:line="240" w:lineRule="auto"/>
              <w:ind w:firstLine="0"/>
              <w:rPr>
                <w:iCs/>
                <w:sz w:val="20"/>
              </w:rPr>
            </w:pPr>
            <w:r w:rsidRPr="00BD0F71">
              <w:rPr>
                <w:iCs/>
                <w:sz w:val="20"/>
              </w:rPr>
              <w:t>2019: +2.000.000;</w:t>
            </w:r>
          </w:p>
          <w:p w:rsidR="00BD0F71" w:rsidRPr="00BD0F71" w:rsidRDefault="00BD0F71" w:rsidP="00BD0F71">
            <w:pPr>
              <w:tabs>
                <w:tab w:val="left" w:pos="3285"/>
              </w:tabs>
              <w:spacing w:before="60" w:after="60" w:line="240" w:lineRule="auto"/>
              <w:ind w:firstLine="0"/>
              <w:rPr>
                <w:iCs/>
                <w:sz w:val="20"/>
              </w:rPr>
            </w:pPr>
            <w:r w:rsidRPr="00BD0F71">
              <w:rPr>
                <w:iCs/>
                <w:sz w:val="20"/>
              </w:rPr>
              <w:t>2020: +2.000.000;</w:t>
            </w:r>
          </w:p>
          <w:p w:rsidR="00BD0F71" w:rsidRPr="00BD0F71" w:rsidRDefault="00BD0F71" w:rsidP="00BD0F71">
            <w:pPr>
              <w:tabs>
                <w:tab w:val="left" w:pos="3285"/>
              </w:tabs>
              <w:spacing w:before="60" w:after="60" w:line="240" w:lineRule="auto"/>
              <w:ind w:firstLine="0"/>
              <w:rPr>
                <w:i/>
                <w:iCs/>
                <w:sz w:val="20"/>
              </w:rPr>
            </w:pPr>
            <w:r w:rsidRPr="00BD0F71">
              <w:rPr>
                <w:iCs/>
                <w:sz w:val="20"/>
              </w:rPr>
              <w:t>2021: +2.000.000.</w:t>
            </w:r>
          </w:p>
        </w:tc>
      </w:tr>
      <w:tr w:rsidR="00BD0F71" w:rsidRPr="00BD0F71" w:rsidTr="00966EA7">
        <w:trPr>
          <w:jc w:val="center"/>
        </w:trPr>
        <w:tc>
          <w:tcPr>
            <w:tcW w:w="1442" w:type="dxa"/>
          </w:tcPr>
          <w:p w:rsidR="00BD0F71" w:rsidRPr="00BD0F71" w:rsidRDefault="00BD0F71" w:rsidP="00966EA7">
            <w:pPr>
              <w:spacing w:before="60" w:after="60" w:line="240" w:lineRule="auto"/>
              <w:ind w:firstLine="0"/>
              <w:jc w:val="left"/>
              <w:rPr>
                <w:sz w:val="20"/>
              </w:rPr>
            </w:pPr>
            <w:r w:rsidRPr="00BD0F71">
              <w:rPr>
                <w:sz w:val="20"/>
              </w:rPr>
              <w:t>55.4 NF</w:t>
            </w:r>
          </w:p>
        </w:tc>
        <w:tc>
          <w:tcPr>
            <w:tcW w:w="1442" w:type="dxa"/>
          </w:tcPr>
          <w:p w:rsidR="00BD0F71" w:rsidRPr="00BD0F71" w:rsidRDefault="00BD0F71" w:rsidP="00966EA7">
            <w:pPr>
              <w:spacing w:before="60" w:after="60" w:line="240" w:lineRule="auto"/>
              <w:ind w:firstLine="0"/>
              <w:jc w:val="left"/>
              <w:rPr>
                <w:sz w:val="20"/>
              </w:rPr>
            </w:pPr>
            <w:r w:rsidRPr="00BD0F71">
              <w:rPr>
                <w:sz w:val="20"/>
              </w:rPr>
              <w:t>Tomasi</w:t>
            </w:r>
          </w:p>
        </w:tc>
        <w:tc>
          <w:tcPr>
            <w:tcW w:w="1326" w:type="dxa"/>
          </w:tcPr>
          <w:p w:rsidR="00BD0F71" w:rsidRPr="00BD0F71" w:rsidRDefault="00BD0F71" w:rsidP="00966EA7">
            <w:pPr>
              <w:spacing w:before="60" w:after="60" w:line="240" w:lineRule="auto"/>
              <w:ind w:firstLine="0"/>
              <w:jc w:val="left"/>
              <w:rPr>
                <w:sz w:val="20"/>
              </w:rPr>
            </w:pPr>
            <w:r w:rsidRPr="00BD0F71">
              <w:rPr>
                <w:sz w:val="20"/>
              </w:rPr>
              <w:t>Lega</w:t>
            </w:r>
          </w:p>
        </w:tc>
        <w:tc>
          <w:tcPr>
            <w:tcW w:w="749" w:type="dxa"/>
          </w:tcPr>
          <w:p w:rsidR="00BD0F71" w:rsidRPr="00BD0F71" w:rsidRDefault="00BD0F71" w:rsidP="00966EA7">
            <w:pPr>
              <w:spacing w:before="60" w:after="60" w:line="240" w:lineRule="auto"/>
              <w:ind w:firstLine="0"/>
              <w:jc w:val="center"/>
              <w:rPr>
                <w:sz w:val="20"/>
              </w:rPr>
            </w:pPr>
            <w:r w:rsidRPr="00BD0F71">
              <w:rPr>
                <w:sz w:val="20"/>
              </w:rPr>
              <w:t>3.12</w:t>
            </w:r>
          </w:p>
        </w:tc>
        <w:tc>
          <w:tcPr>
            <w:tcW w:w="8649" w:type="dxa"/>
          </w:tcPr>
          <w:p w:rsidR="00BD0F71" w:rsidRPr="00BD0F71" w:rsidRDefault="00BD0F71" w:rsidP="00966EA7">
            <w:pPr>
              <w:tabs>
                <w:tab w:val="left" w:pos="3285"/>
              </w:tabs>
              <w:spacing w:before="60" w:after="60" w:line="240" w:lineRule="auto"/>
              <w:ind w:firstLine="0"/>
              <w:rPr>
                <w:iCs/>
                <w:sz w:val="20"/>
              </w:rPr>
            </w:pPr>
            <w:r w:rsidRPr="00BD0F71">
              <w:rPr>
                <w:i/>
                <w:iCs/>
                <w:sz w:val="20"/>
              </w:rPr>
              <w:t xml:space="preserve">Modifica il comma 1, </w:t>
            </w:r>
            <w:r w:rsidRPr="00BD0F71">
              <w:rPr>
                <w:iCs/>
                <w:sz w:val="20"/>
              </w:rPr>
              <w:t xml:space="preserve">prevedendo che una quota del Fondo per l’attuazione del programma di Governo, nell’importo di </w:t>
            </w:r>
            <w:r w:rsidRPr="00BD0F71">
              <w:rPr>
                <w:b/>
                <w:iCs/>
                <w:sz w:val="20"/>
              </w:rPr>
              <w:t>10 milioni</w:t>
            </w:r>
            <w:r w:rsidRPr="00BD0F71">
              <w:rPr>
                <w:iCs/>
                <w:sz w:val="20"/>
              </w:rPr>
              <w:t xml:space="preserve"> di euro per ciascuno degli anni </w:t>
            </w:r>
            <w:r w:rsidRPr="00BD0F71">
              <w:rPr>
                <w:b/>
                <w:iCs/>
                <w:sz w:val="20"/>
              </w:rPr>
              <w:t>2019, 2020 e 2021</w:t>
            </w:r>
            <w:r w:rsidRPr="00BD0F71">
              <w:rPr>
                <w:iCs/>
                <w:sz w:val="20"/>
              </w:rPr>
              <w:t xml:space="preserve">, sia destinato al </w:t>
            </w:r>
            <w:r w:rsidRPr="00BD0F71">
              <w:rPr>
                <w:b/>
                <w:iCs/>
                <w:sz w:val="20"/>
              </w:rPr>
              <w:t>Fondo</w:t>
            </w:r>
            <w:r w:rsidRPr="00BD0F71">
              <w:rPr>
                <w:iCs/>
                <w:sz w:val="20"/>
              </w:rPr>
              <w:t xml:space="preserve"> </w:t>
            </w:r>
            <w:r w:rsidRPr="00BD0F71">
              <w:rPr>
                <w:b/>
                <w:iCs/>
                <w:sz w:val="20"/>
              </w:rPr>
              <w:t>di rotazione per la solidarietà alle vittime dei reati di tipo mafioso</w:t>
            </w:r>
            <w:r w:rsidRPr="00BD0F71">
              <w:rPr>
                <w:iCs/>
                <w:sz w:val="20"/>
              </w:rPr>
              <w:t xml:space="preserve">, </w:t>
            </w:r>
            <w:r w:rsidRPr="00BD0F71">
              <w:rPr>
                <w:b/>
                <w:iCs/>
                <w:sz w:val="20"/>
              </w:rPr>
              <w:t>delle richieste estorsive e dell'usura</w:t>
            </w:r>
            <w:r w:rsidRPr="00BD0F71">
              <w:rPr>
                <w:iCs/>
                <w:sz w:val="20"/>
              </w:rPr>
              <w:t>, di cui all'articolo 2, comma 6-</w:t>
            </w:r>
            <w:r w:rsidRPr="00BD0F71">
              <w:rPr>
                <w:i/>
                <w:iCs/>
                <w:sz w:val="20"/>
              </w:rPr>
              <w:t>sexies</w:t>
            </w:r>
            <w:r w:rsidRPr="00BD0F71">
              <w:rPr>
                <w:iCs/>
                <w:sz w:val="20"/>
              </w:rPr>
              <w:t>, del D.L. 29 dicembre 2010, n.</w:t>
            </w:r>
            <w:r w:rsidRPr="00BD0F71">
              <w:rPr>
                <w:iCs/>
                <w:sz w:val="20"/>
              </w:rPr>
              <w:t> </w:t>
            </w:r>
            <w:r w:rsidRPr="00BD0F71">
              <w:rPr>
                <w:iCs/>
                <w:sz w:val="20"/>
              </w:rPr>
              <w:t xml:space="preserve">225, per </w:t>
            </w:r>
            <w:r w:rsidRPr="00BD0F71">
              <w:rPr>
                <w:b/>
                <w:iCs/>
                <w:sz w:val="20"/>
              </w:rPr>
              <w:t>l'indennizzo delle vittime</w:t>
            </w:r>
            <w:r w:rsidRPr="00BD0F71">
              <w:rPr>
                <w:iCs/>
                <w:sz w:val="20"/>
              </w:rPr>
              <w:t>.</w:t>
            </w:r>
          </w:p>
          <w:p w:rsidR="00BD0F71" w:rsidRPr="00BD0F71" w:rsidRDefault="00BD0F71" w:rsidP="00966EA7">
            <w:pPr>
              <w:tabs>
                <w:tab w:val="left" w:pos="3285"/>
              </w:tabs>
              <w:spacing w:before="60" w:after="60" w:line="240" w:lineRule="auto"/>
              <w:ind w:firstLine="0"/>
              <w:rPr>
                <w:i/>
                <w:iCs/>
                <w:sz w:val="20"/>
              </w:rPr>
            </w:pPr>
            <w:r w:rsidRPr="00BD0F71">
              <w:rPr>
                <w:b/>
                <w:i/>
                <w:iCs/>
                <w:sz w:val="20"/>
              </w:rPr>
              <w:t>Aggiunge il comma 1-bis</w:t>
            </w:r>
            <w:r w:rsidRPr="00BD0F71">
              <w:rPr>
                <w:iCs/>
                <w:sz w:val="20"/>
              </w:rPr>
              <w:t xml:space="preserve">, il quale prevede che, per le </w:t>
            </w:r>
            <w:r w:rsidRPr="00BD0F71">
              <w:rPr>
                <w:b/>
                <w:iCs/>
                <w:sz w:val="20"/>
              </w:rPr>
              <w:t>vittime di reati violenti intenzionali</w:t>
            </w:r>
            <w:r w:rsidRPr="00BD0F71">
              <w:rPr>
                <w:iCs/>
                <w:sz w:val="20"/>
              </w:rPr>
              <w:t xml:space="preserve">, </w:t>
            </w:r>
            <w:r w:rsidRPr="00BD0F71">
              <w:rPr>
                <w:b/>
                <w:iCs/>
                <w:sz w:val="20"/>
              </w:rPr>
              <w:t>l'indennizzo</w:t>
            </w:r>
            <w:r w:rsidRPr="00BD0F71">
              <w:rPr>
                <w:iCs/>
                <w:sz w:val="20"/>
              </w:rPr>
              <w:t xml:space="preserve"> da corrispondere a ciascun avente diritto è pari al </w:t>
            </w:r>
            <w:r w:rsidRPr="00BD0F71">
              <w:rPr>
                <w:b/>
                <w:iCs/>
                <w:sz w:val="20"/>
              </w:rPr>
              <w:t>50 per cento</w:t>
            </w:r>
            <w:r w:rsidRPr="00BD0F71">
              <w:rPr>
                <w:iCs/>
                <w:sz w:val="20"/>
              </w:rPr>
              <w:t xml:space="preserve"> dell'importo liquidato dal giudice penale a titolo provvisionale con un tetto massimo di 50.000 euro. L'indennizzo sarà corrisposto nella misura di 40.000 euro nel caso risulti ignoto l'autore del reato o nel caso non sia stata chiesta una provvisionale in sede penale, ma si sia ottenuta in tale fase ma condanna generica al risarcimento del danno. </w:t>
            </w:r>
          </w:p>
          <w:p w:rsidR="00BD0F71" w:rsidRPr="00BD0F71" w:rsidRDefault="00BD0F71" w:rsidP="00966EA7">
            <w:pPr>
              <w:tabs>
                <w:tab w:val="left" w:pos="3285"/>
              </w:tabs>
              <w:spacing w:before="60" w:after="60" w:line="240" w:lineRule="auto"/>
              <w:ind w:firstLine="0"/>
              <w:rPr>
                <w:iCs/>
                <w:sz w:val="20"/>
              </w:rPr>
            </w:pPr>
            <w:r w:rsidRPr="00BD0F71">
              <w:rPr>
                <w:i/>
                <w:iCs/>
                <w:sz w:val="20"/>
              </w:rPr>
              <w:t>Conseguentemente,</w:t>
            </w:r>
            <w:r w:rsidRPr="00BD0F71">
              <w:rPr>
                <w:iCs/>
                <w:sz w:val="20"/>
              </w:rPr>
              <w:t xml:space="preserve"> </w:t>
            </w:r>
          </w:p>
          <w:p w:rsidR="00BD0F71" w:rsidRPr="00BD0F71" w:rsidRDefault="00BD0F71" w:rsidP="00966EA7">
            <w:pPr>
              <w:tabs>
                <w:tab w:val="left" w:pos="3285"/>
              </w:tabs>
              <w:spacing w:before="60" w:after="60" w:line="240" w:lineRule="auto"/>
              <w:ind w:firstLine="0"/>
              <w:rPr>
                <w:iCs/>
                <w:sz w:val="20"/>
              </w:rPr>
            </w:pPr>
            <w:r w:rsidRPr="00BD0F71">
              <w:rPr>
                <w:iCs/>
                <w:sz w:val="20"/>
              </w:rPr>
              <w:t xml:space="preserve">alla tabella A, voce Ministero dell’economia e delle finanze, apportare le seguenti variazioni: </w:t>
            </w:r>
          </w:p>
          <w:p w:rsidR="00BD0F71" w:rsidRPr="00BD0F71" w:rsidRDefault="00BD0F71" w:rsidP="00966EA7">
            <w:pPr>
              <w:tabs>
                <w:tab w:val="left" w:pos="3285"/>
              </w:tabs>
              <w:spacing w:before="60" w:after="60" w:line="240" w:lineRule="auto"/>
              <w:ind w:firstLine="0"/>
              <w:rPr>
                <w:iCs/>
                <w:sz w:val="20"/>
              </w:rPr>
            </w:pPr>
            <w:r w:rsidRPr="00BD0F71">
              <w:rPr>
                <w:iCs/>
                <w:sz w:val="20"/>
              </w:rPr>
              <w:t>2019: - 10.000</w:t>
            </w:r>
            <w:r w:rsidR="009920AC">
              <w:rPr>
                <w:iCs/>
                <w:sz w:val="20"/>
              </w:rPr>
              <w:t>.000</w:t>
            </w:r>
            <w:r w:rsidRPr="00BD0F71">
              <w:rPr>
                <w:iCs/>
                <w:sz w:val="20"/>
              </w:rPr>
              <w:t>;</w:t>
            </w:r>
          </w:p>
          <w:p w:rsidR="00BD0F71" w:rsidRPr="00BD0F71" w:rsidRDefault="00BD0F71" w:rsidP="00966EA7">
            <w:pPr>
              <w:tabs>
                <w:tab w:val="left" w:pos="3285"/>
              </w:tabs>
              <w:spacing w:before="60" w:after="60" w:line="240" w:lineRule="auto"/>
              <w:ind w:firstLine="0"/>
              <w:rPr>
                <w:iCs/>
                <w:sz w:val="20"/>
              </w:rPr>
            </w:pPr>
            <w:r w:rsidRPr="00BD0F71">
              <w:rPr>
                <w:iCs/>
                <w:sz w:val="20"/>
              </w:rPr>
              <w:t>2020: - 10.000</w:t>
            </w:r>
            <w:r w:rsidR="009920AC">
              <w:rPr>
                <w:iCs/>
                <w:sz w:val="20"/>
              </w:rPr>
              <w:t>.000</w:t>
            </w:r>
            <w:r w:rsidRPr="00BD0F71">
              <w:rPr>
                <w:iCs/>
                <w:sz w:val="20"/>
              </w:rPr>
              <w:t>;</w:t>
            </w:r>
          </w:p>
          <w:p w:rsidR="00BD0F71" w:rsidRPr="00BD0F71" w:rsidRDefault="00BD0F71" w:rsidP="00966EA7">
            <w:pPr>
              <w:tabs>
                <w:tab w:val="left" w:pos="3285"/>
              </w:tabs>
              <w:spacing w:before="60" w:after="60" w:line="240" w:lineRule="auto"/>
              <w:ind w:firstLine="0"/>
              <w:rPr>
                <w:iCs/>
                <w:sz w:val="20"/>
              </w:rPr>
            </w:pPr>
            <w:r w:rsidRPr="00BD0F71">
              <w:rPr>
                <w:iCs/>
                <w:sz w:val="20"/>
              </w:rPr>
              <w:t>2021: - 10.000</w:t>
            </w:r>
            <w:r w:rsidR="009920AC">
              <w:rPr>
                <w:iCs/>
                <w:sz w:val="20"/>
              </w:rPr>
              <w:t>.000</w:t>
            </w:r>
            <w:r w:rsidRPr="00BD0F71">
              <w:rPr>
                <w:iCs/>
                <w:sz w:val="20"/>
              </w:rPr>
              <w:t>.</w:t>
            </w:r>
          </w:p>
        </w:tc>
      </w:tr>
      <w:tr w:rsidR="00B5410A" w:rsidRPr="00B5410A" w:rsidTr="00282A09">
        <w:trPr>
          <w:jc w:val="center"/>
        </w:trPr>
        <w:tc>
          <w:tcPr>
            <w:tcW w:w="1442" w:type="dxa"/>
          </w:tcPr>
          <w:p w:rsidR="00A6241E" w:rsidRPr="00B5410A" w:rsidRDefault="00A6241E" w:rsidP="000A3A00">
            <w:pPr>
              <w:spacing w:before="60" w:after="60" w:line="240" w:lineRule="auto"/>
              <w:ind w:firstLine="0"/>
              <w:jc w:val="left"/>
              <w:rPr>
                <w:sz w:val="20"/>
              </w:rPr>
            </w:pPr>
            <w:r w:rsidRPr="00B5410A">
              <w:rPr>
                <w:sz w:val="20"/>
              </w:rPr>
              <w:t xml:space="preserve">55.1 </w:t>
            </w:r>
            <w:r w:rsidR="000A3A00" w:rsidRPr="00B5410A">
              <w:rPr>
                <w:sz w:val="20"/>
              </w:rPr>
              <w:t>NF</w:t>
            </w:r>
          </w:p>
        </w:tc>
        <w:tc>
          <w:tcPr>
            <w:tcW w:w="1442" w:type="dxa"/>
          </w:tcPr>
          <w:p w:rsidR="00A6241E" w:rsidRPr="00B5410A" w:rsidRDefault="000A3A00" w:rsidP="00282A09">
            <w:pPr>
              <w:spacing w:before="60" w:after="60" w:line="240" w:lineRule="auto"/>
              <w:ind w:firstLine="0"/>
              <w:jc w:val="left"/>
              <w:rPr>
                <w:sz w:val="20"/>
              </w:rPr>
            </w:pPr>
            <w:proofErr w:type="spellStart"/>
            <w:r w:rsidRPr="00B5410A">
              <w:rPr>
                <w:sz w:val="20"/>
              </w:rPr>
              <w:t>Bellachioma</w:t>
            </w:r>
            <w:proofErr w:type="spellEnd"/>
          </w:p>
        </w:tc>
        <w:tc>
          <w:tcPr>
            <w:tcW w:w="1326" w:type="dxa"/>
          </w:tcPr>
          <w:p w:rsidR="00A6241E" w:rsidRPr="00B5410A" w:rsidRDefault="00BD3887" w:rsidP="00BD3887">
            <w:pPr>
              <w:spacing w:before="60" w:after="60" w:line="240" w:lineRule="auto"/>
              <w:ind w:firstLine="0"/>
              <w:jc w:val="left"/>
              <w:rPr>
                <w:sz w:val="20"/>
              </w:rPr>
            </w:pPr>
            <w:r w:rsidRPr="00B5410A">
              <w:rPr>
                <w:sz w:val="20"/>
              </w:rPr>
              <w:t>Lega</w:t>
            </w:r>
          </w:p>
        </w:tc>
        <w:tc>
          <w:tcPr>
            <w:tcW w:w="749" w:type="dxa"/>
          </w:tcPr>
          <w:p w:rsidR="00A6241E" w:rsidRPr="00B5410A" w:rsidRDefault="00B5410A" w:rsidP="00282A09">
            <w:pPr>
              <w:spacing w:before="60" w:after="60" w:line="240" w:lineRule="auto"/>
              <w:ind w:firstLine="0"/>
              <w:jc w:val="center"/>
              <w:rPr>
                <w:sz w:val="20"/>
              </w:rPr>
            </w:pPr>
            <w:r w:rsidRPr="00B5410A">
              <w:rPr>
                <w:sz w:val="20"/>
              </w:rPr>
              <w:t>4.12</w:t>
            </w:r>
          </w:p>
        </w:tc>
        <w:tc>
          <w:tcPr>
            <w:tcW w:w="8649" w:type="dxa"/>
          </w:tcPr>
          <w:p w:rsidR="006447F0" w:rsidRPr="00B5410A" w:rsidRDefault="006447F0" w:rsidP="006447F0">
            <w:pPr>
              <w:tabs>
                <w:tab w:val="left" w:pos="3285"/>
              </w:tabs>
              <w:spacing w:before="60" w:after="60" w:line="240" w:lineRule="auto"/>
              <w:ind w:firstLine="0"/>
              <w:rPr>
                <w:iCs/>
                <w:sz w:val="20"/>
              </w:rPr>
            </w:pPr>
            <w:r w:rsidRPr="00B5410A">
              <w:rPr>
                <w:i/>
                <w:iCs/>
                <w:sz w:val="20"/>
              </w:rPr>
              <w:t xml:space="preserve">Modifica il comma 1 </w:t>
            </w:r>
            <w:r w:rsidRPr="00B5410A">
              <w:rPr>
                <w:iCs/>
                <w:sz w:val="20"/>
              </w:rPr>
              <w:t xml:space="preserve">riducendo la dotazione del Fondo per l’attuazione del programma di </w:t>
            </w:r>
            <w:r w:rsidRPr="00B5410A">
              <w:rPr>
                <w:iCs/>
                <w:sz w:val="20"/>
              </w:rPr>
              <w:lastRenderedPageBreak/>
              <w:t xml:space="preserve">Governo di </w:t>
            </w:r>
            <w:r w:rsidR="00232380">
              <w:rPr>
                <w:iCs/>
                <w:sz w:val="20"/>
              </w:rPr>
              <w:t>5</w:t>
            </w:r>
            <w:r w:rsidRPr="00B5410A">
              <w:rPr>
                <w:iCs/>
                <w:sz w:val="20"/>
              </w:rPr>
              <w:t xml:space="preserve"> milioni di euro per</w:t>
            </w:r>
            <w:r w:rsidR="00232380">
              <w:rPr>
                <w:iCs/>
                <w:sz w:val="20"/>
              </w:rPr>
              <w:t xml:space="preserve"> il 2019 e di 6 milioni per gli anni 2020 e 2021</w:t>
            </w:r>
            <w:r w:rsidRPr="00B5410A">
              <w:rPr>
                <w:iCs/>
                <w:sz w:val="20"/>
              </w:rPr>
              <w:t>.</w:t>
            </w:r>
          </w:p>
          <w:p w:rsidR="006447F0" w:rsidRPr="00B5410A" w:rsidRDefault="006447F0" w:rsidP="00BD0F71">
            <w:pPr>
              <w:tabs>
                <w:tab w:val="left" w:pos="2130"/>
              </w:tabs>
              <w:spacing w:before="60" w:after="60" w:line="240" w:lineRule="auto"/>
              <w:ind w:firstLine="0"/>
              <w:rPr>
                <w:iCs/>
                <w:sz w:val="20"/>
              </w:rPr>
            </w:pPr>
            <w:r w:rsidRPr="00B5410A">
              <w:rPr>
                <w:i/>
                <w:iCs/>
                <w:sz w:val="20"/>
              </w:rPr>
              <w:t>Conseguentemente</w:t>
            </w:r>
            <w:r w:rsidRPr="00B5410A">
              <w:rPr>
                <w:iCs/>
                <w:sz w:val="20"/>
              </w:rPr>
              <w:t xml:space="preserve"> </w:t>
            </w:r>
          </w:p>
          <w:p w:rsidR="00A6241E" w:rsidRPr="00B5410A" w:rsidRDefault="006447F0" w:rsidP="006447F0">
            <w:pPr>
              <w:tabs>
                <w:tab w:val="left" w:pos="3285"/>
              </w:tabs>
              <w:spacing w:before="60" w:after="60" w:line="240" w:lineRule="auto"/>
              <w:ind w:firstLine="0"/>
              <w:rPr>
                <w:iCs/>
                <w:sz w:val="20"/>
              </w:rPr>
            </w:pPr>
            <w:r w:rsidRPr="00B5410A">
              <w:rPr>
                <w:i/>
                <w:iCs/>
                <w:sz w:val="20"/>
              </w:rPr>
              <w:t>Modifica la Tabella 6</w:t>
            </w:r>
            <w:r w:rsidRPr="00B5410A">
              <w:rPr>
                <w:iCs/>
                <w:sz w:val="20"/>
              </w:rPr>
              <w:t>, stato di previsione del Ministero degli affari esteri e della cooperazione internazionale, rifinanziando, nell’ambito della Missione 1 L'Italia nell'Europa e nel mondo, il Programma 1.5, Integrazione europea, nei seguenti importi:</w:t>
            </w:r>
          </w:p>
          <w:p w:rsidR="006447F0" w:rsidRPr="00B5410A" w:rsidRDefault="006447F0" w:rsidP="006447F0">
            <w:pPr>
              <w:tabs>
                <w:tab w:val="left" w:pos="3285"/>
              </w:tabs>
              <w:spacing w:before="60" w:after="60" w:line="240" w:lineRule="auto"/>
              <w:ind w:firstLine="0"/>
              <w:rPr>
                <w:iCs/>
                <w:sz w:val="20"/>
              </w:rPr>
            </w:pPr>
            <w:r w:rsidRPr="00B5410A">
              <w:rPr>
                <w:iCs/>
                <w:sz w:val="20"/>
              </w:rPr>
              <w:t>2019: +</w:t>
            </w:r>
            <w:r w:rsidR="00232380">
              <w:rPr>
                <w:iCs/>
                <w:sz w:val="20"/>
              </w:rPr>
              <w:t>5</w:t>
            </w:r>
            <w:r w:rsidRPr="00B5410A">
              <w:rPr>
                <w:iCs/>
                <w:sz w:val="20"/>
              </w:rPr>
              <w:t>.000.000;</w:t>
            </w:r>
          </w:p>
          <w:p w:rsidR="006447F0" w:rsidRPr="00B5410A" w:rsidRDefault="006447F0" w:rsidP="006447F0">
            <w:pPr>
              <w:tabs>
                <w:tab w:val="left" w:pos="3285"/>
              </w:tabs>
              <w:spacing w:before="60" w:after="60" w:line="240" w:lineRule="auto"/>
              <w:ind w:firstLine="0"/>
              <w:rPr>
                <w:iCs/>
                <w:sz w:val="20"/>
              </w:rPr>
            </w:pPr>
            <w:r w:rsidRPr="00B5410A">
              <w:rPr>
                <w:iCs/>
                <w:sz w:val="20"/>
              </w:rPr>
              <w:t>2020: +6.000.000;</w:t>
            </w:r>
          </w:p>
          <w:p w:rsidR="006447F0" w:rsidRPr="00B5410A" w:rsidRDefault="006447F0" w:rsidP="006447F0">
            <w:pPr>
              <w:tabs>
                <w:tab w:val="left" w:pos="3285"/>
              </w:tabs>
              <w:spacing w:before="60" w:after="60" w:line="240" w:lineRule="auto"/>
              <w:ind w:firstLine="0"/>
              <w:rPr>
                <w:iCs/>
                <w:sz w:val="20"/>
              </w:rPr>
            </w:pPr>
            <w:r w:rsidRPr="00B5410A">
              <w:rPr>
                <w:iCs/>
                <w:sz w:val="20"/>
              </w:rPr>
              <w:t>2021: +6.000.000.</w:t>
            </w:r>
          </w:p>
        </w:tc>
      </w:tr>
      <w:tr w:rsidR="009C2E99" w:rsidRPr="009C2E99" w:rsidTr="00282A09">
        <w:trPr>
          <w:jc w:val="center"/>
        </w:trPr>
        <w:tc>
          <w:tcPr>
            <w:tcW w:w="1442" w:type="dxa"/>
          </w:tcPr>
          <w:p w:rsidR="009C2E99" w:rsidRPr="009C2E99" w:rsidRDefault="009C2E99" w:rsidP="009C2E99">
            <w:pPr>
              <w:spacing w:before="60" w:after="60" w:line="240" w:lineRule="auto"/>
              <w:ind w:firstLine="0"/>
              <w:jc w:val="left"/>
              <w:rPr>
                <w:sz w:val="20"/>
              </w:rPr>
            </w:pPr>
            <w:r w:rsidRPr="009C2E99">
              <w:rPr>
                <w:sz w:val="20"/>
              </w:rPr>
              <w:lastRenderedPageBreak/>
              <w:t>55.063 NF</w:t>
            </w:r>
          </w:p>
        </w:tc>
        <w:tc>
          <w:tcPr>
            <w:tcW w:w="1442" w:type="dxa"/>
          </w:tcPr>
          <w:p w:rsidR="009C2E99" w:rsidRPr="009C2E99" w:rsidRDefault="009C2E99" w:rsidP="00DB30D3">
            <w:pPr>
              <w:spacing w:before="60" w:after="60" w:line="240" w:lineRule="auto"/>
              <w:ind w:firstLine="0"/>
              <w:jc w:val="left"/>
              <w:rPr>
                <w:sz w:val="20"/>
              </w:rPr>
            </w:pPr>
            <w:r w:rsidRPr="009C2E99">
              <w:rPr>
                <w:sz w:val="20"/>
              </w:rPr>
              <w:t>Maccanti</w:t>
            </w:r>
          </w:p>
        </w:tc>
        <w:tc>
          <w:tcPr>
            <w:tcW w:w="1326" w:type="dxa"/>
          </w:tcPr>
          <w:p w:rsidR="009C2E99" w:rsidRPr="009C2E99" w:rsidRDefault="009C2E99" w:rsidP="009C2E99">
            <w:pPr>
              <w:spacing w:before="60" w:after="60" w:line="240" w:lineRule="auto"/>
              <w:ind w:firstLine="0"/>
              <w:jc w:val="left"/>
              <w:rPr>
                <w:sz w:val="20"/>
              </w:rPr>
            </w:pPr>
            <w:r w:rsidRPr="009C2E99">
              <w:rPr>
                <w:sz w:val="20"/>
              </w:rPr>
              <w:t>Lega</w:t>
            </w:r>
          </w:p>
        </w:tc>
        <w:tc>
          <w:tcPr>
            <w:tcW w:w="749" w:type="dxa"/>
          </w:tcPr>
          <w:p w:rsidR="009C2E99" w:rsidRPr="009C2E99" w:rsidRDefault="009C2E99" w:rsidP="00DB30D3">
            <w:pPr>
              <w:spacing w:before="60" w:after="60" w:line="240" w:lineRule="auto"/>
              <w:ind w:firstLine="0"/>
              <w:jc w:val="center"/>
              <w:rPr>
                <w:sz w:val="20"/>
              </w:rPr>
            </w:pPr>
            <w:r w:rsidRPr="009C2E99">
              <w:rPr>
                <w:sz w:val="20"/>
              </w:rPr>
              <w:t>4.12</w:t>
            </w:r>
          </w:p>
        </w:tc>
        <w:tc>
          <w:tcPr>
            <w:tcW w:w="8649" w:type="dxa"/>
          </w:tcPr>
          <w:p w:rsidR="009C2E99" w:rsidRPr="009C2E99" w:rsidRDefault="009C2E99" w:rsidP="00DB30D3">
            <w:pPr>
              <w:tabs>
                <w:tab w:val="left" w:pos="3285"/>
              </w:tabs>
              <w:spacing w:before="60" w:after="60" w:line="240" w:lineRule="auto"/>
              <w:ind w:firstLine="0"/>
              <w:rPr>
                <w:i/>
                <w:sz w:val="20"/>
              </w:rPr>
            </w:pPr>
            <w:r w:rsidRPr="009C2E99">
              <w:rPr>
                <w:b/>
                <w:i/>
                <w:iCs/>
                <w:sz w:val="20"/>
              </w:rPr>
              <w:t>Aggiunge un comma all’art. 55</w:t>
            </w:r>
            <w:r w:rsidRPr="009C2E99">
              <w:rPr>
                <w:i/>
                <w:iCs/>
                <w:sz w:val="20"/>
              </w:rPr>
              <w:t xml:space="preserve">, </w:t>
            </w:r>
            <w:r w:rsidRPr="009C2E99">
              <w:rPr>
                <w:iCs/>
                <w:sz w:val="20"/>
              </w:rPr>
              <w:t xml:space="preserve">con il quale si prevede che in sede di </w:t>
            </w:r>
            <w:r w:rsidRPr="009C2E99">
              <w:rPr>
                <w:b/>
                <w:iCs/>
                <w:sz w:val="20"/>
              </w:rPr>
              <w:t>aggiornamento</w:t>
            </w:r>
            <w:r w:rsidRPr="009C2E99">
              <w:rPr>
                <w:iCs/>
                <w:sz w:val="20"/>
              </w:rPr>
              <w:t xml:space="preserve"> del </w:t>
            </w:r>
            <w:r w:rsidRPr="009C2E99">
              <w:rPr>
                <w:b/>
                <w:iCs/>
                <w:sz w:val="20"/>
              </w:rPr>
              <w:t>Contratto di programma tra MIT e RFI 2017-2021</w:t>
            </w:r>
            <w:r w:rsidRPr="009C2E99">
              <w:rPr>
                <w:iCs/>
                <w:sz w:val="20"/>
              </w:rPr>
              <w:t xml:space="preserve">- parte investimenti, venga </w:t>
            </w:r>
            <w:r w:rsidRPr="009C2E99">
              <w:rPr>
                <w:b/>
                <w:iCs/>
                <w:sz w:val="20"/>
              </w:rPr>
              <w:t>destinata</w:t>
            </w:r>
            <w:r w:rsidRPr="009C2E99">
              <w:rPr>
                <w:iCs/>
                <w:sz w:val="20"/>
              </w:rPr>
              <w:t xml:space="preserve"> </w:t>
            </w:r>
            <w:r w:rsidRPr="009C2E99">
              <w:rPr>
                <w:b/>
                <w:iCs/>
                <w:sz w:val="20"/>
              </w:rPr>
              <w:t>alla realizzazione di connessioni ferroviarie,</w:t>
            </w:r>
            <w:r w:rsidRPr="009C2E99">
              <w:rPr>
                <w:iCs/>
                <w:sz w:val="20"/>
              </w:rPr>
              <w:t xml:space="preserve"> in grado di attivare finanziamenti europei, che valorizzino </w:t>
            </w:r>
            <w:r w:rsidRPr="009C2E99">
              <w:rPr>
                <w:b/>
                <w:iCs/>
                <w:sz w:val="20"/>
              </w:rPr>
              <w:t>nodi di mobilità</w:t>
            </w:r>
            <w:r w:rsidRPr="009C2E99">
              <w:rPr>
                <w:iCs/>
                <w:sz w:val="20"/>
              </w:rPr>
              <w:t xml:space="preserve"> di livello almeno </w:t>
            </w:r>
            <w:r w:rsidRPr="009C2E99">
              <w:rPr>
                <w:b/>
                <w:iCs/>
                <w:sz w:val="20"/>
              </w:rPr>
              <w:t>sovraregionale</w:t>
            </w:r>
            <w:r w:rsidRPr="009C2E99">
              <w:rPr>
                <w:iCs/>
                <w:sz w:val="20"/>
              </w:rPr>
              <w:t xml:space="preserve">, </w:t>
            </w:r>
            <w:r w:rsidRPr="009C2E99">
              <w:rPr>
                <w:b/>
                <w:iCs/>
                <w:sz w:val="20"/>
              </w:rPr>
              <w:t>con priorità al sistema portuale/aeroportuale,</w:t>
            </w:r>
            <w:r w:rsidRPr="009C2E99">
              <w:rPr>
                <w:iCs/>
                <w:sz w:val="20"/>
              </w:rPr>
              <w:t xml:space="preserve"> una quota delle risorse da </w:t>
            </w:r>
            <w:proofErr w:type="spellStart"/>
            <w:r w:rsidRPr="009C2E99">
              <w:rPr>
                <w:iCs/>
                <w:sz w:val="20"/>
              </w:rPr>
              <w:t>contrattualizzare</w:t>
            </w:r>
            <w:proofErr w:type="spellEnd"/>
            <w:r w:rsidRPr="009C2E99">
              <w:rPr>
                <w:iCs/>
                <w:sz w:val="20"/>
              </w:rPr>
              <w:t xml:space="preserve"> o che si rendano disponibili nell’ambito delle finalità già previste dal Contratto, nel limite di</w:t>
            </w:r>
            <w:r w:rsidRPr="009C2E99">
              <w:rPr>
                <w:b/>
                <w:iCs/>
                <w:sz w:val="20"/>
              </w:rPr>
              <w:t xml:space="preserve"> 100 milioni di euro per ciascuno degli anni 2019 e 2020</w:t>
            </w:r>
            <w:r w:rsidRPr="009C2E99">
              <w:rPr>
                <w:iCs/>
                <w:sz w:val="20"/>
              </w:rPr>
              <w:t>.</w:t>
            </w:r>
            <w:r w:rsidRPr="009C2E99">
              <w:rPr>
                <w:rFonts w:ascii="Times New Roman" w:hAnsi="Times New Roman"/>
                <w:iCs/>
                <w:sz w:val="24"/>
                <w:szCs w:val="24"/>
              </w:rPr>
              <w:t xml:space="preserve"> </w:t>
            </w:r>
          </w:p>
        </w:tc>
      </w:tr>
    </w:tbl>
    <w:p w:rsidR="00426A3C" w:rsidRDefault="00426A3C"/>
    <w:p w:rsidR="00426A3C" w:rsidRDefault="00426A3C">
      <w:pPr>
        <w:spacing w:line="240" w:lineRule="auto"/>
        <w:ind w:firstLine="0"/>
        <w:jc w:val="left"/>
        <w:rPr>
          <w:rStyle w:val="titolo2articolo0"/>
          <w:b/>
          <w:color w:val="FF0000"/>
          <w:sz w:val="24"/>
          <w:szCs w:val="24"/>
        </w:rPr>
      </w:pPr>
      <w:r>
        <w:rPr>
          <w:rStyle w:val="titolo2articolo0"/>
          <w:b/>
          <w:color w:val="FF0000"/>
          <w:sz w:val="24"/>
          <w:szCs w:val="24"/>
        </w:rPr>
        <w:br w:type="page"/>
      </w:r>
    </w:p>
    <w:p w:rsidR="00464831" w:rsidRPr="00E27FE6" w:rsidRDefault="00464831" w:rsidP="00464831">
      <w:pPr>
        <w:tabs>
          <w:tab w:val="left" w:pos="7950"/>
        </w:tabs>
        <w:spacing w:line="240" w:lineRule="auto"/>
        <w:ind w:left="1418" w:hanging="1418"/>
        <w:rPr>
          <w:iCs/>
          <w:sz w:val="24"/>
        </w:rPr>
      </w:pPr>
      <w:r w:rsidRPr="00E27FE6">
        <w:rPr>
          <w:rStyle w:val="titolo2articolo0"/>
          <w:b/>
          <w:sz w:val="24"/>
          <w:szCs w:val="24"/>
        </w:rPr>
        <w:lastRenderedPageBreak/>
        <w:t>Articolo 55-bis</w:t>
      </w:r>
      <w:r w:rsidRPr="00E27FE6">
        <w:rPr>
          <w:sz w:val="24"/>
        </w:rPr>
        <w:t xml:space="preserve"> </w:t>
      </w:r>
      <w:r w:rsidR="00E27FE6" w:rsidRPr="00E27FE6">
        <w:rPr>
          <w:sz w:val="24"/>
        </w:rPr>
        <w:t>–</w:t>
      </w:r>
      <w:r w:rsidRPr="00E27FE6">
        <w:rPr>
          <w:sz w:val="24"/>
        </w:rPr>
        <w:t xml:space="preserve"> </w:t>
      </w:r>
      <w:r w:rsidR="00E27FE6" w:rsidRPr="00E27FE6">
        <w:rPr>
          <w:sz w:val="24"/>
        </w:rPr>
        <w:t>Museo della Civiltà istriano-fiumano-dalmata e dell’Archivio museo storico di Fiume</w:t>
      </w:r>
    </w:p>
    <w:p w:rsidR="00464831" w:rsidRPr="00E27FE6" w:rsidRDefault="00E27FE6" w:rsidP="00E27FE6">
      <w:pPr>
        <w:tabs>
          <w:tab w:val="left" w:pos="3600"/>
        </w:tabs>
        <w:spacing w:line="240" w:lineRule="auto"/>
        <w:ind w:firstLine="0"/>
        <w:rPr>
          <w:sz w:val="24"/>
        </w:rPr>
      </w:pPr>
      <w:r w:rsidRPr="00E27FE6">
        <w:rPr>
          <w:sz w:val="24"/>
        </w:rPr>
        <w:tab/>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464831" w:rsidRPr="00E27FE6" w:rsidTr="00966EA7">
        <w:trPr>
          <w:jc w:val="center"/>
        </w:trPr>
        <w:tc>
          <w:tcPr>
            <w:tcW w:w="1442" w:type="dxa"/>
          </w:tcPr>
          <w:p w:rsidR="00464831" w:rsidRPr="00E27FE6" w:rsidRDefault="00464831" w:rsidP="00966EA7">
            <w:pPr>
              <w:spacing w:before="120" w:after="120"/>
              <w:ind w:firstLine="0"/>
              <w:jc w:val="center"/>
              <w:rPr>
                <w:b/>
                <w:sz w:val="20"/>
              </w:rPr>
            </w:pPr>
            <w:r w:rsidRPr="00E27FE6">
              <w:rPr>
                <w:b/>
                <w:sz w:val="20"/>
              </w:rPr>
              <w:t>Estremi</w:t>
            </w:r>
          </w:p>
        </w:tc>
        <w:tc>
          <w:tcPr>
            <w:tcW w:w="1442" w:type="dxa"/>
          </w:tcPr>
          <w:p w:rsidR="00464831" w:rsidRPr="00E27FE6" w:rsidRDefault="00464831" w:rsidP="00966EA7">
            <w:pPr>
              <w:spacing w:before="120" w:after="120"/>
              <w:ind w:firstLine="0"/>
              <w:jc w:val="center"/>
              <w:rPr>
                <w:b/>
                <w:sz w:val="20"/>
              </w:rPr>
            </w:pPr>
            <w:r w:rsidRPr="00E27FE6">
              <w:rPr>
                <w:b/>
                <w:sz w:val="20"/>
              </w:rPr>
              <w:t>Iniziativa</w:t>
            </w:r>
          </w:p>
        </w:tc>
        <w:tc>
          <w:tcPr>
            <w:tcW w:w="1326" w:type="dxa"/>
          </w:tcPr>
          <w:p w:rsidR="00464831" w:rsidRPr="00E27FE6" w:rsidRDefault="00464831" w:rsidP="00966EA7">
            <w:pPr>
              <w:spacing w:before="120" w:after="120"/>
              <w:ind w:left="-57" w:right="-57" w:firstLine="0"/>
              <w:jc w:val="center"/>
              <w:rPr>
                <w:b/>
                <w:sz w:val="20"/>
              </w:rPr>
            </w:pPr>
            <w:r w:rsidRPr="00E27FE6">
              <w:rPr>
                <w:b/>
                <w:sz w:val="20"/>
              </w:rPr>
              <w:t>Gruppo</w:t>
            </w:r>
          </w:p>
        </w:tc>
        <w:tc>
          <w:tcPr>
            <w:tcW w:w="749" w:type="dxa"/>
          </w:tcPr>
          <w:p w:rsidR="00464831" w:rsidRPr="00E27FE6" w:rsidRDefault="00464831" w:rsidP="00966EA7">
            <w:pPr>
              <w:spacing w:before="120" w:after="120"/>
              <w:ind w:firstLine="0"/>
              <w:jc w:val="center"/>
              <w:rPr>
                <w:b/>
                <w:sz w:val="20"/>
              </w:rPr>
            </w:pPr>
            <w:r w:rsidRPr="00E27FE6">
              <w:rPr>
                <w:b/>
                <w:sz w:val="20"/>
              </w:rPr>
              <w:t>Data</w:t>
            </w:r>
          </w:p>
        </w:tc>
        <w:tc>
          <w:tcPr>
            <w:tcW w:w="8649" w:type="dxa"/>
          </w:tcPr>
          <w:p w:rsidR="00464831" w:rsidRPr="00E27FE6" w:rsidRDefault="00464831" w:rsidP="00966EA7">
            <w:pPr>
              <w:pStyle w:val="titoloarticolo2r"/>
              <w:spacing w:before="120" w:after="120" w:line="300" w:lineRule="exact"/>
              <w:rPr>
                <w:rFonts w:ascii="Arial" w:hAnsi="Arial"/>
              </w:rPr>
            </w:pPr>
            <w:r w:rsidRPr="00E27FE6">
              <w:rPr>
                <w:rFonts w:ascii="Arial" w:hAnsi="Arial"/>
              </w:rPr>
              <w:t xml:space="preserve">Oggetto </w:t>
            </w:r>
          </w:p>
        </w:tc>
      </w:tr>
      <w:tr w:rsidR="0088286C" w:rsidRPr="00E27FE6" w:rsidTr="00966EA7">
        <w:trPr>
          <w:jc w:val="center"/>
        </w:trPr>
        <w:tc>
          <w:tcPr>
            <w:tcW w:w="1442" w:type="dxa"/>
          </w:tcPr>
          <w:p w:rsidR="0088286C" w:rsidRPr="00E27FE6" w:rsidRDefault="0088286C" w:rsidP="00464831">
            <w:pPr>
              <w:spacing w:before="60" w:after="60" w:line="240" w:lineRule="auto"/>
              <w:ind w:firstLine="0"/>
              <w:jc w:val="left"/>
              <w:rPr>
                <w:sz w:val="20"/>
              </w:rPr>
            </w:pPr>
            <w:r w:rsidRPr="00E27FE6">
              <w:rPr>
                <w:sz w:val="20"/>
              </w:rPr>
              <w:t>55.040</w:t>
            </w:r>
            <w:r>
              <w:rPr>
                <w:sz w:val="20"/>
              </w:rPr>
              <w:t xml:space="preserve"> NF</w:t>
            </w:r>
          </w:p>
        </w:tc>
        <w:tc>
          <w:tcPr>
            <w:tcW w:w="1442" w:type="dxa"/>
          </w:tcPr>
          <w:p w:rsidR="0088286C" w:rsidRPr="00E27FE6" w:rsidRDefault="0088286C" w:rsidP="00966EA7">
            <w:pPr>
              <w:spacing w:before="60" w:after="60" w:line="240" w:lineRule="auto"/>
              <w:ind w:firstLine="0"/>
              <w:jc w:val="left"/>
              <w:rPr>
                <w:sz w:val="20"/>
              </w:rPr>
            </w:pPr>
            <w:r w:rsidRPr="00E27FE6">
              <w:rPr>
                <w:sz w:val="20"/>
              </w:rPr>
              <w:t>Rampelli</w:t>
            </w:r>
          </w:p>
        </w:tc>
        <w:tc>
          <w:tcPr>
            <w:tcW w:w="1326" w:type="dxa"/>
          </w:tcPr>
          <w:p w:rsidR="0088286C" w:rsidRPr="00E27FE6" w:rsidRDefault="0088286C" w:rsidP="00966EA7">
            <w:pPr>
              <w:spacing w:before="60" w:after="60" w:line="240" w:lineRule="auto"/>
              <w:ind w:firstLine="0"/>
              <w:jc w:val="left"/>
              <w:rPr>
                <w:sz w:val="20"/>
              </w:rPr>
            </w:pPr>
            <w:proofErr w:type="spellStart"/>
            <w:r>
              <w:rPr>
                <w:sz w:val="20"/>
              </w:rPr>
              <w:t>FdI</w:t>
            </w:r>
            <w:proofErr w:type="spellEnd"/>
          </w:p>
        </w:tc>
        <w:tc>
          <w:tcPr>
            <w:tcW w:w="749" w:type="dxa"/>
          </w:tcPr>
          <w:p w:rsidR="0088286C" w:rsidRPr="00E27FE6" w:rsidRDefault="0088286C" w:rsidP="00966EA7">
            <w:pPr>
              <w:spacing w:before="60" w:after="60" w:line="240" w:lineRule="auto"/>
              <w:ind w:firstLine="0"/>
              <w:jc w:val="center"/>
              <w:rPr>
                <w:sz w:val="20"/>
              </w:rPr>
            </w:pPr>
            <w:r w:rsidRPr="00E27FE6">
              <w:rPr>
                <w:sz w:val="20"/>
              </w:rPr>
              <w:t>3.12</w:t>
            </w:r>
          </w:p>
        </w:tc>
        <w:tc>
          <w:tcPr>
            <w:tcW w:w="8649" w:type="dxa"/>
          </w:tcPr>
          <w:p w:rsidR="0088286C" w:rsidRDefault="0088286C" w:rsidP="00966EA7">
            <w:pPr>
              <w:tabs>
                <w:tab w:val="left" w:pos="3285"/>
              </w:tabs>
              <w:spacing w:before="60" w:after="60" w:line="240" w:lineRule="auto"/>
              <w:ind w:firstLine="0"/>
              <w:rPr>
                <w:iCs/>
                <w:sz w:val="20"/>
              </w:rPr>
            </w:pPr>
            <w:r w:rsidRPr="00E27FE6">
              <w:rPr>
                <w:b/>
                <w:i/>
                <w:iCs/>
                <w:sz w:val="20"/>
              </w:rPr>
              <w:t>Aggiunge l’articolo 55-</w:t>
            </w:r>
            <w:r w:rsidRPr="006364C5">
              <w:rPr>
                <w:b/>
                <w:iCs/>
                <w:sz w:val="20"/>
              </w:rPr>
              <w:t>bis</w:t>
            </w:r>
            <w:r w:rsidRPr="00E27FE6">
              <w:rPr>
                <w:i/>
                <w:iCs/>
                <w:sz w:val="20"/>
              </w:rPr>
              <w:t>,</w:t>
            </w:r>
            <w:r w:rsidRPr="00E27FE6">
              <w:rPr>
                <w:iCs/>
                <w:sz w:val="20"/>
              </w:rPr>
              <w:t xml:space="preserve"> che </w:t>
            </w:r>
            <w:r>
              <w:rPr>
                <w:iCs/>
                <w:sz w:val="20"/>
              </w:rPr>
              <w:t>riconosce</w:t>
            </w:r>
            <w:r w:rsidRPr="00E27FE6">
              <w:rPr>
                <w:iCs/>
                <w:sz w:val="20"/>
              </w:rPr>
              <w:t xml:space="preserve"> un </w:t>
            </w:r>
            <w:r w:rsidRPr="00E27FE6">
              <w:rPr>
                <w:b/>
                <w:iCs/>
                <w:sz w:val="20"/>
              </w:rPr>
              <w:t>contributo</w:t>
            </w:r>
            <w:r w:rsidRPr="00E27FE6">
              <w:rPr>
                <w:iCs/>
                <w:sz w:val="20"/>
              </w:rPr>
              <w:t xml:space="preserve"> </w:t>
            </w:r>
            <w:r>
              <w:rPr>
                <w:iCs/>
                <w:sz w:val="20"/>
              </w:rPr>
              <w:t xml:space="preserve">di 100.000 euro annui </w:t>
            </w:r>
            <w:r w:rsidRPr="00E27FE6">
              <w:rPr>
                <w:iCs/>
                <w:sz w:val="20"/>
              </w:rPr>
              <w:t>dal 2019</w:t>
            </w:r>
            <w:r>
              <w:rPr>
                <w:iCs/>
                <w:sz w:val="20"/>
              </w:rPr>
              <w:t xml:space="preserve"> al 2021 i</w:t>
            </w:r>
            <w:r w:rsidRPr="00E27FE6">
              <w:rPr>
                <w:iCs/>
                <w:sz w:val="20"/>
              </w:rPr>
              <w:t xml:space="preserve">n favore del </w:t>
            </w:r>
            <w:r w:rsidRPr="00E27FE6">
              <w:rPr>
                <w:b/>
                <w:iCs/>
                <w:sz w:val="20"/>
              </w:rPr>
              <w:t>Museo</w:t>
            </w:r>
            <w:r w:rsidRPr="00E27FE6">
              <w:rPr>
                <w:iCs/>
                <w:sz w:val="20"/>
              </w:rPr>
              <w:t xml:space="preserve"> della </w:t>
            </w:r>
            <w:r w:rsidRPr="00E27FE6">
              <w:rPr>
                <w:b/>
                <w:iCs/>
                <w:sz w:val="20"/>
              </w:rPr>
              <w:t>civiltà istriano-fiumano-dalmata</w:t>
            </w:r>
            <w:r w:rsidRPr="00E27FE6">
              <w:rPr>
                <w:iCs/>
                <w:sz w:val="20"/>
              </w:rPr>
              <w:t xml:space="preserve"> e dell'A</w:t>
            </w:r>
            <w:r>
              <w:rPr>
                <w:iCs/>
                <w:sz w:val="20"/>
              </w:rPr>
              <w:t xml:space="preserve">rchivio museo storico di </w:t>
            </w:r>
            <w:r w:rsidRPr="00E27FE6">
              <w:rPr>
                <w:b/>
                <w:iCs/>
                <w:sz w:val="20"/>
              </w:rPr>
              <w:t>Fiume</w:t>
            </w:r>
            <w:r>
              <w:rPr>
                <w:iCs/>
                <w:sz w:val="20"/>
              </w:rPr>
              <w:t>.</w:t>
            </w:r>
          </w:p>
          <w:p w:rsidR="0088286C" w:rsidRDefault="0088286C" w:rsidP="00966EA7">
            <w:pPr>
              <w:tabs>
                <w:tab w:val="left" w:pos="3285"/>
              </w:tabs>
              <w:spacing w:before="60" w:after="60" w:line="240" w:lineRule="auto"/>
              <w:ind w:firstLine="0"/>
              <w:rPr>
                <w:i/>
                <w:iCs/>
                <w:sz w:val="20"/>
              </w:rPr>
            </w:pPr>
            <w:r w:rsidRPr="00E27FE6">
              <w:rPr>
                <w:i/>
                <w:iCs/>
                <w:sz w:val="20"/>
              </w:rPr>
              <w:t>Conseguentemente</w:t>
            </w:r>
          </w:p>
          <w:p w:rsidR="0088286C" w:rsidRPr="00E27FE6" w:rsidRDefault="0088286C" w:rsidP="00966EA7">
            <w:pPr>
              <w:tabs>
                <w:tab w:val="left" w:pos="3285"/>
              </w:tabs>
              <w:spacing w:before="60" w:after="60" w:line="240" w:lineRule="auto"/>
              <w:ind w:firstLine="0"/>
              <w:rPr>
                <w:iCs/>
                <w:sz w:val="18"/>
                <w:szCs w:val="18"/>
              </w:rPr>
            </w:pPr>
            <w:r>
              <w:rPr>
                <w:iCs/>
                <w:sz w:val="20"/>
              </w:rPr>
              <w:t xml:space="preserve">Si riduce del medesimo importo il Fondo per l’attuazione del programma di Governo, di cui </w:t>
            </w:r>
            <w:r w:rsidRPr="00E27FE6">
              <w:rPr>
                <w:b/>
                <w:iCs/>
                <w:sz w:val="20"/>
              </w:rPr>
              <w:t>all’articolo 55</w:t>
            </w:r>
            <w:r>
              <w:rPr>
                <w:iCs/>
                <w:sz w:val="20"/>
              </w:rPr>
              <w:t>.</w:t>
            </w:r>
          </w:p>
        </w:tc>
      </w:tr>
    </w:tbl>
    <w:p w:rsidR="00464831" w:rsidRPr="00DF3E93" w:rsidRDefault="00464831" w:rsidP="00426A3C">
      <w:pPr>
        <w:tabs>
          <w:tab w:val="left" w:pos="7950"/>
        </w:tabs>
        <w:spacing w:line="240" w:lineRule="auto"/>
        <w:ind w:left="1418" w:hanging="1418"/>
        <w:rPr>
          <w:rStyle w:val="titolo2articolo0"/>
          <w:b/>
          <w:sz w:val="24"/>
          <w:szCs w:val="24"/>
        </w:rPr>
      </w:pPr>
    </w:p>
    <w:p w:rsidR="00464831" w:rsidRPr="00DF3E93" w:rsidRDefault="00464831">
      <w:pPr>
        <w:spacing w:line="240" w:lineRule="auto"/>
        <w:ind w:firstLine="0"/>
        <w:jc w:val="left"/>
        <w:rPr>
          <w:rStyle w:val="titolo2articolo0"/>
          <w:b/>
          <w:sz w:val="24"/>
          <w:szCs w:val="24"/>
        </w:rPr>
      </w:pPr>
      <w:r w:rsidRPr="00DF3E93">
        <w:rPr>
          <w:rStyle w:val="titolo2articolo0"/>
          <w:b/>
          <w:sz w:val="24"/>
          <w:szCs w:val="24"/>
        </w:rPr>
        <w:br w:type="page"/>
      </w:r>
    </w:p>
    <w:p w:rsidR="00426A3C" w:rsidRPr="00DF3E93" w:rsidRDefault="00426A3C" w:rsidP="00426A3C">
      <w:pPr>
        <w:tabs>
          <w:tab w:val="left" w:pos="7950"/>
        </w:tabs>
        <w:spacing w:line="240" w:lineRule="auto"/>
        <w:ind w:left="1418" w:hanging="1418"/>
        <w:rPr>
          <w:iCs/>
          <w:sz w:val="24"/>
        </w:rPr>
      </w:pPr>
      <w:r w:rsidRPr="00DF3E93">
        <w:rPr>
          <w:rStyle w:val="titolo2articolo0"/>
          <w:b/>
          <w:sz w:val="24"/>
          <w:szCs w:val="24"/>
        </w:rPr>
        <w:lastRenderedPageBreak/>
        <w:t>Articolo 55-bis</w:t>
      </w:r>
      <w:r w:rsidRPr="00DF3E93">
        <w:rPr>
          <w:sz w:val="24"/>
        </w:rPr>
        <w:t xml:space="preserve"> - Modifiche all’articolo 228 del decreto legislativo 3 aprile 2006, n. 152</w:t>
      </w:r>
    </w:p>
    <w:p w:rsidR="00426A3C" w:rsidRPr="00DF3E93" w:rsidRDefault="00426A3C" w:rsidP="00426A3C">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DF3E93" w:rsidRPr="00DF3E93" w:rsidTr="00F56D2E">
        <w:trPr>
          <w:jc w:val="center"/>
        </w:trPr>
        <w:tc>
          <w:tcPr>
            <w:tcW w:w="1442" w:type="dxa"/>
          </w:tcPr>
          <w:p w:rsidR="00426A3C" w:rsidRPr="00DF3E93" w:rsidRDefault="00426A3C" w:rsidP="00F56D2E">
            <w:pPr>
              <w:spacing w:before="120" w:after="120"/>
              <w:ind w:firstLine="0"/>
              <w:jc w:val="center"/>
              <w:rPr>
                <w:b/>
                <w:sz w:val="20"/>
              </w:rPr>
            </w:pPr>
            <w:r w:rsidRPr="00DF3E93">
              <w:rPr>
                <w:b/>
                <w:sz w:val="20"/>
              </w:rPr>
              <w:t>Estremi</w:t>
            </w:r>
          </w:p>
        </w:tc>
        <w:tc>
          <w:tcPr>
            <w:tcW w:w="1442" w:type="dxa"/>
          </w:tcPr>
          <w:p w:rsidR="00426A3C" w:rsidRPr="00DF3E93" w:rsidRDefault="00426A3C" w:rsidP="00F56D2E">
            <w:pPr>
              <w:spacing w:before="120" w:after="120"/>
              <w:ind w:firstLine="0"/>
              <w:jc w:val="center"/>
              <w:rPr>
                <w:b/>
                <w:sz w:val="20"/>
              </w:rPr>
            </w:pPr>
            <w:r w:rsidRPr="00DF3E93">
              <w:rPr>
                <w:b/>
                <w:sz w:val="20"/>
              </w:rPr>
              <w:t>Iniziativa</w:t>
            </w:r>
          </w:p>
        </w:tc>
        <w:tc>
          <w:tcPr>
            <w:tcW w:w="1326" w:type="dxa"/>
          </w:tcPr>
          <w:p w:rsidR="00426A3C" w:rsidRPr="00DF3E93" w:rsidRDefault="00426A3C" w:rsidP="00F56D2E">
            <w:pPr>
              <w:spacing w:before="120" w:after="120"/>
              <w:ind w:left="-57" w:right="-57" w:firstLine="0"/>
              <w:jc w:val="center"/>
              <w:rPr>
                <w:b/>
                <w:sz w:val="20"/>
              </w:rPr>
            </w:pPr>
            <w:r w:rsidRPr="00DF3E93">
              <w:rPr>
                <w:b/>
                <w:sz w:val="20"/>
              </w:rPr>
              <w:t>Gruppo</w:t>
            </w:r>
          </w:p>
        </w:tc>
        <w:tc>
          <w:tcPr>
            <w:tcW w:w="749" w:type="dxa"/>
          </w:tcPr>
          <w:p w:rsidR="00426A3C" w:rsidRPr="00DF3E93" w:rsidRDefault="00426A3C" w:rsidP="00F56D2E">
            <w:pPr>
              <w:spacing w:before="120" w:after="120"/>
              <w:ind w:firstLine="0"/>
              <w:jc w:val="center"/>
              <w:rPr>
                <w:b/>
                <w:sz w:val="20"/>
              </w:rPr>
            </w:pPr>
            <w:r w:rsidRPr="00DF3E93">
              <w:rPr>
                <w:b/>
                <w:sz w:val="20"/>
              </w:rPr>
              <w:t>Data</w:t>
            </w:r>
          </w:p>
        </w:tc>
        <w:tc>
          <w:tcPr>
            <w:tcW w:w="8649" w:type="dxa"/>
          </w:tcPr>
          <w:p w:rsidR="00426A3C" w:rsidRPr="00DF3E93" w:rsidRDefault="00426A3C" w:rsidP="00F56D2E">
            <w:pPr>
              <w:pStyle w:val="titoloarticolo2r"/>
              <w:spacing w:before="120" w:after="120" w:line="300" w:lineRule="exact"/>
              <w:rPr>
                <w:rFonts w:ascii="Arial" w:hAnsi="Arial"/>
              </w:rPr>
            </w:pPr>
            <w:r w:rsidRPr="00DF3E93">
              <w:rPr>
                <w:rFonts w:ascii="Arial" w:hAnsi="Arial"/>
              </w:rPr>
              <w:t xml:space="preserve">Oggetto </w:t>
            </w:r>
          </w:p>
        </w:tc>
      </w:tr>
      <w:tr w:rsidR="00DF3E93" w:rsidRPr="00DF3E93" w:rsidTr="00282A09">
        <w:trPr>
          <w:jc w:val="center"/>
        </w:trPr>
        <w:tc>
          <w:tcPr>
            <w:tcW w:w="1442" w:type="dxa"/>
          </w:tcPr>
          <w:p w:rsidR="000A3A00" w:rsidRPr="00DF3E93" w:rsidRDefault="000A3A00" w:rsidP="000530F8">
            <w:pPr>
              <w:spacing w:before="60" w:after="60" w:line="240" w:lineRule="auto"/>
              <w:ind w:firstLine="0"/>
              <w:jc w:val="left"/>
              <w:rPr>
                <w:sz w:val="20"/>
              </w:rPr>
            </w:pPr>
            <w:r w:rsidRPr="00DF3E93">
              <w:rPr>
                <w:sz w:val="20"/>
              </w:rPr>
              <w:t>55.067 NF</w:t>
            </w:r>
          </w:p>
        </w:tc>
        <w:tc>
          <w:tcPr>
            <w:tcW w:w="1442" w:type="dxa"/>
          </w:tcPr>
          <w:p w:rsidR="000A3A00" w:rsidRPr="00DF3E93" w:rsidRDefault="000A3A00" w:rsidP="000530F8">
            <w:pPr>
              <w:spacing w:before="60" w:after="60" w:line="240" w:lineRule="auto"/>
              <w:ind w:firstLine="0"/>
              <w:jc w:val="left"/>
              <w:rPr>
                <w:sz w:val="20"/>
              </w:rPr>
            </w:pPr>
            <w:r w:rsidRPr="00DF3E93">
              <w:rPr>
                <w:sz w:val="20"/>
              </w:rPr>
              <w:t>Benvenuto</w:t>
            </w:r>
          </w:p>
        </w:tc>
        <w:tc>
          <w:tcPr>
            <w:tcW w:w="1326" w:type="dxa"/>
          </w:tcPr>
          <w:p w:rsidR="000A3A00" w:rsidRPr="00DF3E93" w:rsidRDefault="00426A3C" w:rsidP="000530F8">
            <w:pPr>
              <w:spacing w:before="60" w:after="60" w:line="240" w:lineRule="auto"/>
              <w:ind w:firstLine="0"/>
              <w:jc w:val="left"/>
              <w:rPr>
                <w:sz w:val="20"/>
              </w:rPr>
            </w:pPr>
            <w:r w:rsidRPr="00DF3E93">
              <w:rPr>
                <w:sz w:val="20"/>
              </w:rPr>
              <w:t>Lega</w:t>
            </w:r>
          </w:p>
        </w:tc>
        <w:tc>
          <w:tcPr>
            <w:tcW w:w="749" w:type="dxa"/>
          </w:tcPr>
          <w:p w:rsidR="000A3A00" w:rsidRPr="00DF3E93" w:rsidRDefault="00DF3E93" w:rsidP="000530F8">
            <w:pPr>
              <w:spacing w:before="60" w:after="60" w:line="240" w:lineRule="auto"/>
              <w:ind w:firstLine="0"/>
              <w:jc w:val="center"/>
              <w:rPr>
                <w:sz w:val="20"/>
              </w:rPr>
            </w:pPr>
            <w:r>
              <w:rPr>
                <w:sz w:val="20"/>
              </w:rPr>
              <w:t>3.12</w:t>
            </w:r>
          </w:p>
        </w:tc>
        <w:tc>
          <w:tcPr>
            <w:tcW w:w="8649" w:type="dxa"/>
          </w:tcPr>
          <w:p w:rsidR="00426A3C" w:rsidRPr="00DF3E93" w:rsidRDefault="00426A3C" w:rsidP="000530F8">
            <w:pPr>
              <w:tabs>
                <w:tab w:val="left" w:pos="3285"/>
              </w:tabs>
              <w:spacing w:before="60" w:after="60" w:line="240" w:lineRule="auto"/>
              <w:ind w:firstLine="0"/>
              <w:rPr>
                <w:iCs/>
                <w:sz w:val="20"/>
              </w:rPr>
            </w:pPr>
            <w:r w:rsidRPr="00DF3E93">
              <w:rPr>
                <w:b/>
                <w:i/>
                <w:iCs/>
                <w:sz w:val="20"/>
              </w:rPr>
              <w:t>Aggiunge l’articolo 55-bis</w:t>
            </w:r>
            <w:r w:rsidRPr="00DF3E93">
              <w:rPr>
                <w:i/>
                <w:iCs/>
                <w:sz w:val="20"/>
              </w:rPr>
              <w:t>,</w:t>
            </w:r>
            <w:r w:rsidRPr="00DF3E93">
              <w:rPr>
                <w:iCs/>
                <w:sz w:val="20"/>
              </w:rPr>
              <w:t xml:space="preserve"> che modifica l’art. 228 del decreto legislativo n. 152/2006 relativamente alla </w:t>
            </w:r>
            <w:r w:rsidRPr="00DF3E93">
              <w:rPr>
                <w:b/>
                <w:iCs/>
                <w:sz w:val="20"/>
              </w:rPr>
              <w:t>gestione</w:t>
            </w:r>
            <w:r w:rsidRPr="00DF3E93">
              <w:rPr>
                <w:iCs/>
                <w:sz w:val="20"/>
              </w:rPr>
              <w:t xml:space="preserve"> degli </w:t>
            </w:r>
            <w:r w:rsidRPr="00DF3E93">
              <w:rPr>
                <w:b/>
                <w:iCs/>
                <w:sz w:val="20"/>
              </w:rPr>
              <w:t xml:space="preserve">pneumatici fuori uso </w:t>
            </w:r>
            <w:r w:rsidRPr="00DF3E93">
              <w:rPr>
                <w:iCs/>
                <w:sz w:val="20"/>
              </w:rPr>
              <w:t>(</w:t>
            </w:r>
            <w:r w:rsidRPr="00DF3E93">
              <w:rPr>
                <w:b/>
                <w:iCs/>
                <w:sz w:val="20"/>
              </w:rPr>
              <w:t>PFU</w:t>
            </w:r>
            <w:r w:rsidRPr="00DF3E93">
              <w:rPr>
                <w:iCs/>
                <w:sz w:val="20"/>
              </w:rPr>
              <w:t>). Le modifiche prevedono che:</w:t>
            </w:r>
          </w:p>
          <w:p w:rsidR="00426A3C" w:rsidRPr="00DF3E93" w:rsidRDefault="00426A3C" w:rsidP="006719FC">
            <w:pPr>
              <w:pStyle w:val="Paragrafoelenco"/>
              <w:numPr>
                <w:ilvl w:val="0"/>
                <w:numId w:val="11"/>
              </w:numPr>
              <w:tabs>
                <w:tab w:val="left" w:pos="3285"/>
              </w:tabs>
              <w:spacing w:before="60" w:after="60" w:line="240" w:lineRule="auto"/>
              <w:ind w:left="357" w:hanging="357"/>
              <w:contextualSpacing w:val="0"/>
              <w:rPr>
                <w:iCs/>
                <w:sz w:val="20"/>
              </w:rPr>
            </w:pPr>
            <w:r w:rsidRPr="00DF3E93">
              <w:rPr>
                <w:iCs/>
                <w:sz w:val="20"/>
              </w:rPr>
              <w:t xml:space="preserve">un quantitativo di pneumatici pari in peso a 100 equivale a un quantitativo di PFU in peso a 95, ai fini dell’applicazione dell’obbligo attualmente previsto per i produttori e importatori di pneumatici di provvedere alla gestione di quantitativi di PFU pari a quelli dai medesimi immessi sul mercato e destinati alla vendita sul territorio nazionale. Viene conseguentemente abrogato il comma 4 dell’art. 9 del regolamento per gli pneumatici fuori uso di cui al D.M. Ambiente n. 82/2011, che prevede attualmente che una quantità di pneumatici nuovi pari in peso a cento equivalga ad una quantità di PFU pari in peso a 90. In pratica, viene imposto a produttori e importatori di </w:t>
            </w:r>
            <w:r w:rsidRPr="00DF3E93">
              <w:rPr>
                <w:b/>
                <w:iCs/>
                <w:sz w:val="20"/>
              </w:rPr>
              <w:t>raccogliere e gestire 5 tonnellate in più all'anno, per ogni 100 tonnellate di pneumatici immessi sul mercato</w:t>
            </w:r>
            <w:r w:rsidRPr="00DF3E93">
              <w:rPr>
                <w:iCs/>
                <w:sz w:val="20"/>
              </w:rPr>
              <w:t>;</w:t>
            </w:r>
          </w:p>
          <w:p w:rsidR="000A3A00" w:rsidRPr="00DF3E93" w:rsidRDefault="00426A3C" w:rsidP="006719FC">
            <w:pPr>
              <w:pStyle w:val="Paragrafoelenco"/>
              <w:numPr>
                <w:ilvl w:val="0"/>
                <w:numId w:val="11"/>
              </w:numPr>
              <w:tabs>
                <w:tab w:val="left" w:pos="3285"/>
              </w:tabs>
              <w:spacing w:before="60" w:after="60" w:line="240" w:lineRule="auto"/>
              <w:ind w:left="357" w:hanging="357"/>
              <w:contextualSpacing w:val="0"/>
              <w:rPr>
                <w:iCs/>
                <w:sz w:val="18"/>
                <w:szCs w:val="18"/>
              </w:rPr>
            </w:pPr>
            <w:r w:rsidRPr="00DF3E93">
              <w:rPr>
                <w:iCs/>
                <w:sz w:val="20"/>
              </w:rPr>
              <w:t>i produttori</w:t>
            </w:r>
            <w:r w:rsidRPr="00DF3E93">
              <w:rPr>
                <w:b/>
                <w:iCs/>
                <w:sz w:val="20"/>
              </w:rPr>
              <w:t xml:space="preserve"> e </w:t>
            </w:r>
            <w:r w:rsidRPr="00DF3E93">
              <w:rPr>
                <w:iCs/>
                <w:sz w:val="20"/>
              </w:rPr>
              <w:t xml:space="preserve">gli </w:t>
            </w:r>
            <w:r w:rsidRPr="00DF3E93">
              <w:rPr>
                <w:b/>
                <w:iCs/>
                <w:sz w:val="20"/>
              </w:rPr>
              <w:t>importatori</w:t>
            </w:r>
            <w:r w:rsidRPr="00DF3E93">
              <w:rPr>
                <w:iCs/>
                <w:sz w:val="20"/>
              </w:rPr>
              <w:t xml:space="preserve"> di pneumatici, anche in forma associata, devono </w:t>
            </w:r>
            <w:r w:rsidRPr="00DF3E93">
              <w:rPr>
                <w:b/>
                <w:iCs/>
                <w:sz w:val="20"/>
              </w:rPr>
              <w:t>utilizzare</w:t>
            </w:r>
            <w:r w:rsidRPr="00DF3E93">
              <w:rPr>
                <w:iCs/>
                <w:sz w:val="20"/>
              </w:rPr>
              <w:t xml:space="preserve">, nei due esercizi successivi, gli </w:t>
            </w:r>
            <w:r w:rsidRPr="00DF3E93">
              <w:rPr>
                <w:b/>
                <w:iCs/>
                <w:sz w:val="20"/>
              </w:rPr>
              <w:t>avanzi di gestione derivanti dal contributo ambientale per la gestione di PFU</w:t>
            </w:r>
            <w:r w:rsidRPr="00DF3E93">
              <w:rPr>
                <w:iCs/>
                <w:sz w:val="20"/>
              </w:rPr>
              <w:t xml:space="preserve"> (anche qualora questi siano stati oggetto di accordi di programma, protocolli di intesa o altri accordi) </w:t>
            </w:r>
            <w:r w:rsidRPr="00DF3E93">
              <w:rPr>
                <w:b/>
                <w:iCs/>
                <w:sz w:val="20"/>
              </w:rPr>
              <w:t>o per la riduzione del contributo</w:t>
            </w:r>
            <w:r w:rsidRPr="00DF3E93">
              <w:rPr>
                <w:iCs/>
                <w:sz w:val="20"/>
              </w:rPr>
              <w:t>.</w:t>
            </w:r>
          </w:p>
        </w:tc>
      </w:tr>
    </w:tbl>
    <w:p w:rsidR="00DF3E93" w:rsidRDefault="00DF3E93"/>
    <w:p w:rsidR="00DF3E93" w:rsidRDefault="00DF3E93"/>
    <w:p w:rsidR="006719FC" w:rsidRDefault="006719FC">
      <w:pPr>
        <w:spacing w:line="240" w:lineRule="auto"/>
        <w:ind w:firstLine="0"/>
        <w:jc w:val="left"/>
        <w:rPr>
          <w:rStyle w:val="titolo2articolo0"/>
          <w:b/>
          <w:sz w:val="24"/>
          <w:szCs w:val="24"/>
        </w:rPr>
      </w:pPr>
      <w:r>
        <w:rPr>
          <w:rStyle w:val="titolo2articolo0"/>
          <w:b/>
          <w:sz w:val="24"/>
          <w:szCs w:val="24"/>
        </w:rPr>
        <w:br w:type="page"/>
      </w:r>
    </w:p>
    <w:p w:rsidR="00D6523F" w:rsidRPr="00D6523F" w:rsidRDefault="00D6523F" w:rsidP="00D6523F">
      <w:pPr>
        <w:tabs>
          <w:tab w:val="left" w:pos="7950"/>
        </w:tabs>
        <w:spacing w:line="240" w:lineRule="auto"/>
        <w:ind w:left="1420" w:hanging="1418"/>
        <w:rPr>
          <w:iCs/>
          <w:sz w:val="24"/>
        </w:rPr>
      </w:pPr>
      <w:r w:rsidRPr="00D6523F">
        <w:rPr>
          <w:rStyle w:val="titolo2articolo0"/>
          <w:b/>
          <w:sz w:val="24"/>
          <w:szCs w:val="24"/>
        </w:rPr>
        <w:lastRenderedPageBreak/>
        <w:t xml:space="preserve">Articolo </w:t>
      </w:r>
      <w:r>
        <w:rPr>
          <w:rStyle w:val="titolo2articolo0"/>
          <w:b/>
          <w:sz w:val="24"/>
          <w:szCs w:val="24"/>
        </w:rPr>
        <w:t>55</w:t>
      </w:r>
      <w:r w:rsidRPr="00D6523F">
        <w:rPr>
          <w:rStyle w:val="titolo2articolo0"/>
          <w:b/>
          <w:sz w:val="24"/>
          <w:szCs w:val="24"/>
        </w:rPr>
        <w:t>-bis</w:t>
      </w:r>
      <w:r w:rsidRPr="00D6523F">
        <w:rPr>
          <w:sz w:val="24"/>
        </w:rPr>
        <w:t xml:space="preserve"> – </w:t>
      </w:r>
      <w:proofErr w:type="spellStart"/>
      <w:r w:rsidRPr="00D6523F">
        <w:rPr>
          <w:sz w:val="24"/>
        </w:rPr>
        <w:t>Tecnopolo</w:t>
      </w:r>
      <w:proofErr w:type="spellEnd"/>
      <w:r w:rsidRPr="00D6523F">
        <w:rPr>
          <w:sz w:val="24"/>
        </w:rPr>
        <w:t xml:space="preserve"> Mediterraneo per lo sviluppo sostenibile</w:t>
      </w:r>
    </w:p>
    <w:p w:rsidR="00D6523F" w:rsidRPr="00D6523F" w:rsidRDefault="00D6523F" w:rsidP="00D6523F">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D6523F" w:rsidRPr="00D6523F" w:rsidTr="00F237FE">
        <w:trPr>
          <w:jc w:val="center"/>
        </w:trPr>
        <w:tc>
          <w:tcPr>
            <w:tcW w:w="1418" w:type="dxa"/>
          </w:tcPr>
          <w:p w:rsidR="00D6523F" w:rsidRPr="00D6523F" w:rsidRDefault="00D6523F" w:rsidP="00F237FE">
            <w:pPr>
              <w:spacing w:before="120" w:after="120"/>
              <w:ind w:firstLine="0"/>
              <w:jc w:val="center"/>
              <w:rPr>
                <w:b/>
                <w:sz w:val="20"/>
              </w:rPr>
            </w:pPr>
            <w:r w:rsidRPr="00D6523F">
              <w:rPr>
                <w:b/>
                <w:sz w:val="20"/>
              </w:rPr>
              <w:t>Estremi</w:t>
            </w:r>
          </w:p>
        </w:tc>
        <w:tc>
          <w:tcPr>
            <w:tcW w:w="1418" w:type="dxa"/>
          </w:tcPr>
          <w:p w:rsidR="00D6523F" w:rsidRPr="00D6523F" w:rsidRDefault="00D6523F" w:rsidP="00F237FE">
            <w:pPr>
              <w:spacing w:before="120" w:after="120"/>
              <w:ind w:firstLine="0"/>
              <w:jc w:val="center"/>
              <w:rPr>
                <w:b/>
                <w:sz w:val="20"/>
              </w:rPr>
            </w:pPr>
            <w:r w:rsidRPr="00D6523F">
              <w:rPr>
                <w:b/>
                <w:sz w:val="20"/>
              </w:rPr>
              <w:t>Iniziativa</w:t>
            </w:r>
          </w:p>
        </w:tc>
        <w:tc>
          <w:tcPr>
            <w:tcW w:w="1304" w:type="dxa"/>
          </w:tcPr>
          <w:p w:rsidR="00D6523F" w:rsidRPr="00D6523F" w:rsidRDefault="00D6523F" w:rsidP="00F237FE">
            <w:pPr>
              <w:spacing w:before="120" w:after="120"/>
              <w:ind w:left="-57" w:right="-57" w:firstLine="0"/>
              <w:jc w:val="center"/>
              <w:rPr>
                <w:b/>
                <w:sz w:val="20"/>
              </w:rPr>
            </w:pPr>
            <w:r w:rsidRPr="00D6523F">
              <w:rPr>
                <w:b/>
                <w:sz w:val="20"/>
              </w:rPr>
              <w:t>Gruppo</w:t>
            </w:r>
          </w:p>
        </w:tc>
        <w:tc>
          <w:tcPr>
            <w:tcW w:w="737" w:type="dxa"/>
          </w:tcPr>
          <w:p w:rsidR="00D6523F" w:rsidRPr="00D6523F" w:rsidRDefault="00D6523F" w:rsidP="00F237FE">
            <w:pPr>
              <w:spacing w:before="120" w:after="120"/>
              <w:ind w:firstLine="0"/>
              <w:jc w:val="center"/>
              <w:rPr>
                <w:b/>
                <w:sz w:val="20"/>
              </w:rPr>
            </w:pPr>
            <w:r w:rsidRPr="00D6523F">
              <w:rPr>
                <w:b/>
                <w:sz w:val="20"/>
              </w:rPr>
              <w:t>Data</w:t>
            </w:r>
          </w:p>
        </w:tc>
        <w:tc>
          <w:tcPr>
            <w:tcW w:w="8505" w:type="dxa"/>
          </w:tcPr>
          <w:p w:rsidR="00D6523F" w:rsidRPr="00D6523F" w:rsidRDefault="00D6523F" w:rsidP="00F237FE">
            <w:pPr>
              <w:pStyle w:val="titoloarticolo2r"/>
              <w:spacing w:before="120" w:after="120" w:line="300" w:lineRule="exact"/>
              <w:rPr>
                <w:rFonts w:ascii="Arial" w:hAnsi="Arial"/>
              </w:rPr>
            </w:pPr>
            <w:r w:rsidRPr="00D6523F">
              <w:rPr>
                <w:rFonts w:ascii="Arial" w:hAnsi="Arial"/>
              </w:rPr>
              <w:t xml:space="preserve">Oggetto </w:t>
            </w:r>
          </w:p>
        </w:tc>
      </w:tr>
      <w:tr w:rsidR="00D6523F" w:rsidRPr="00D6523F" w:rsidTr="00F237FE">
        <w:trPr>
          <w:jc w:val="center"/>
        </w:trPr>
        <w:tc>
          <w:tcPr>
            <w:tcW w:w="1418" w:type="dxa"/>
          </w:tcPr>
          <w:p w:rsidR="00D6523F" w:rsidRPr="00D6523F" w:rsidRDefault="00D6523F" w:rsidP="00F237FE">
            <w:pPr>
              <w:spacing w:before="60" w:after="60" w:line="240" w:lineRule="auto"/>
              <w:ind w:firstLine="0"/>
              <w:jc w:val="left"/>
              <w:rPr>
                <w:sz w:val="20"/>
              </w:rPr>
            </w:pPr>
            <w:r>
              <w:rPr>
                <w:sz w:val="20"/>
              </w:rPr>
              <w:t>55</w:t>
            </w:r>
            <w:r w:rsidRPr="00D6523F">
              <w:rPr>
                <w:sz w:val="20"/>
              </w:rPr>
              <w:t>.07</w:t>
            </w:r>
            <w:r>
              <w:rPr>
                <w:sz w:val="20"/>
              </w:rPr>
              <w:t>0</w:t>
            </w:r>
            <w:r w:rsidRPr="00D6523F">
              <w:rPr>
                <w:sz w:val="20"/>
              </w:rPr>
              <w:t xml:space="preserve"> </w:t>
            </w:r>
          </w:p>
        </w:tc>
        <w:tc>
          <w:tcPr>
            <w:tcW w:w="1418" w:type="dxa"/>
          </w:tcPr>
          <w:p w:rsidR="00D6523F" w:rsidRPr="00D6523F" w:rsidRDefault="00D6523F" w:rsidP="00F237FE">
            <w:pPr>
              <w:spacing w:before="60" w:after="60" w:line="240" w:lineRule="auto"/>
              <w:ind w:firstLine="0"/>
              <w:jc w:val="left"/>
              <w:rPr>
                <w:sz w:val="20"/>
              </w:rPr>
            </w:pPr>
            <w:r w:rsidRPr="00D6523F">
              <w:rPr>
                <w:sz w:val="20"/>
              </w:rPr>
              <w:t>Relatori</w:t>
            </w:r>
          </w:p>
        </w:tc>
        <w:tc>
          <w:tcPr>
            <w:tcW w:w="1304" w:type="dxa"/>
          </w:tcPr>
          <w:p w:rsidR="00D6523F" w:rsidRPr="00D6523F" w:rsidRDefault="00D6523F" w:rsidP="00F237FE">
            <w:pPr>
              <w:spacing w:before="60" w:after="60" w:line="240" w:lineRule="auto"/>
              <w:ind w:firstLine="0"/>
              <w:jc w:val="center"/>
              <w:rPr>
                <w:sz w:val="20"/>
              </w:rPr>
            </w:pPr>
          </w:p>
        </w:tc>
        <w:tc>
          <w:tcPr>
            <w:tcW w:w="737" w:type="dxa"/>
          </w:tcPr>
          <w:p w:rsidR="00D6523F" w:rsidRPr="00D6523F" w:rsidRDefault="00D6523F" w:rsidP="00F237FE">
            <w:pPr>
              <w:spacing w:before="60" w:after="60" w:line="240" w:lineRule="auto"/>
              <w:ind w:firstLine="0"/>
              <w:jc w:val="center"/>
              <w:rPr>
                <w:sz w:val="20"/>
              </w:rPr>
            </w:pPr>
            <w:r w:rsidRPr="00D6523F">
              <w:rPr>
                <w:sz w:val="20"/>
              </w:rPr>
              <w:t>4.12</w:t>
            </w:r>
          </w:p>
        </w:tc>
        <w:tc>
          <w:tcPr>
            <w:tcW w:w="8505" w:type="dxa"/>
          </w:tcPr>
          <w:p w:rsidR="00D6523F" w:rsidRPr="00D6523F" w:rsidRDefault="00D6523F" w:rsidP="00D6523F">
            <w:pPr>
              <w:pStyle w:val="Paragrafoelenco"/>
              <w:tabs>
                <w:tab w:val="left" w:pos="3285"/>
              </w:tabs>
              <w:spacing w:before="60" w:after="60" w:line="240" w:lineRule="auto"/>
              <w:ind w:left="0" w:firstLine="0"/>
              <w:rPr>
                <w:sz w:val="20"/>
              </w:rPr>
            </w:pPr>
            <w:r w:rsidRPr="00D6523F">
              <w:rPr>
                <w:b/>
                <w:i/>
                <w:sz w:val="20"/>
              </w:rPr>
              <w:t xml:space="preserve">Aggiunge l’articolo </w:t>
            </w:r>
            <w:r>
              <w:rPr>
                <w:b/>
                <w:i/>
                <w:sz w:val="20"/>
              </w:rPr>
              <w:t>55</w:t>
            </w:r>
            <w:r w:rsidRPr="00D6523F">
              <w:rPr>
                <w:b/>
                <w:i/>
                <w:sz w:val="20"/>
              </w:rPr>
              <w:t>-bis</w:t>
            </w:r>
            <w:r w:rsidRPr="00D6523F">
              <w:rPr>
                <w:sz w:val="20"/>
              </w:rPr>
              <w:t xml:space="preserve"> che </w:t>
            </w:r>
            <w:r>
              <w:rPr>
                <w:sz w:val="20"/>
              </w:rPr>
              <w:t>incrementa di 15 milioni di euro annui, a decorrere dal 2019, il Fondo per sopravvenute esigenze di spese per acquisto di beni e servizi (di cui all’articolo 23, comma1, della legge n. 289/2002), al fine di assicurare il funzionamento delle strutture centrali e periferiche del Ministero dell’interno.</w:t>
            </w:r>
          </w:p>
        </w:tc>
      </w:tr>
    </w:tbl>
    <w:p w:rsidR="00D6523F" w:rsidRDefault="00D6523F" w:rsidP="009C2E99">
      <w:pPr>
        <w:tabs>
          <w:tab w:val="left" w:pos="7950"/>
        </w:tabs>
        <w:spacing w:line="240" w:lineRule="auto"/>
        <w:ind w:left="1418" w:hanging="1418"/>
        <w:rPr>
          <w:rStyle w:val="titolo2articolo0"/>
          <w:b/>
          <w:sz w:val="24"/>
          <w:szCs w:val="24"/>
        </w:rPr>
      </w:pPr>
    </w:p>
    <w:p w:rsidR="00D6523F" w:rsidRDefault="00D6523F">
      <w:pPr>
        <w:spacing w:line="240" w:lineRule="auto"/>
        <w:ind w:firstLine="0"/>
        <w:jc w:val="left"/>
        <w:rPr>
          <w:rStyle w:val="titolo2articolo0"/>
          <w:b/>
          <w:sz w:val="24"/>
          <w:szCs w:val="24"/>
        </w:rPr>
      </w:pPr>
      <w:r>
        <w:rPr>
          <w:rStyle w:val="titolo2articolo0"/>
          <w:b/>
          <w:sz w:val="24"/>
          <w:szCs w:val="24"/>
        </w:rPr>
        <w:br w:type="page"/>
      </w:r>
    </w:p>
    <w:p w:rsidR="009C2E99" w:rsidRPr="009C2E99" w:rsidRDefault="009C2E99" w:rsidP="009C2E99">
      <w:pPr>
        <w:tabs>
          <w:tab w:val="left" w:pos="7950"/>
        </w:tabs>
        <w:spacing w:line="240" w:lineRule="auto"/>
        <w:ind w:left="1418" w:hanging="1418"/>
        <w:rPr>
          <w:rFonts w:cs="Arial"/>
          <w:b/>
          <w:i/>
          <w:sz w:val="24"/>
          <w:szCs w:val="24"/>
        </w:rPr>
      </w:pPr>
      <w:r w:rsidRPr="009C2E99">
        <w:rPr>
          <w:rStyle w:val="titolo2articolo0"/>
          <w:b/>
          <w:sz w:val="24"/>
          <w:szCs w:val="24"/>
        </w:rPr>
        <w:lastRenderedPageBreak/>
        <w:t>Articolo 56, commi 1 e 1-</w:t>
      </w:r>
      <w:r w:rsidRPr="009C2E99">
        <w:rPr>
          <w:rStyle w:val="titolo2articolo0"/>
          <w:b/>
          <w:i/>
          <w:sz w:val="24"/>
          <w:szCs w:val="24"/>
        </w:rPr>
        <w:t>bis</w:t>
      </w:r>
      <w:r w:rsidRPr="009C2E99">
        <w:rPr>
          <w:sz w:val="24"/>
        </w:rPr>
        <w:t xml:space="preserve"> </w:t>
      </w:r>
      <w:r w:rsidRPr="009C2E99">
        <w:rPr>
          <w:b/>
          <w:i/>
          <w:sz w:val="24"/>
        </w:rPr>
        <w:t>-</w:t>
      </w:r>
      <w:r w:rsidRPr="00D6523F">
        <w:t>Servizi di pulizia e di mantenimento del decoro nelle scuole</w:t>
      </w:r>
    </w:p>
    <w:p w:rsidR="009C2E99" w:rsidRPr="009C2E99" w:rsidRDefault="009C2E99" w:rsidP="009C2E99">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9C2E99" w:rsidRPr="009C2E99" w:rsidTr="009C2E99">
        <w:trPr>
          <w:jc w:val="center"/>
        </w:trPr>
        <w:tc>
          <w:tcPr>
            <w:tcW w:w="1442" w:type="dxa"/>
          </w:tcPr>
          <w:p w:rsidR="009C2E99" w:rsidRPr="009C2E99" w:rsidRDefault="009C2E99" w:rsidP="00DB30D3">
            <w:pPr>
              <w:spacing w:before="120" w:after="120"/>
              <w:ind w:firstLine="0"/>
              <w:jc w:val="center"/>
              <w:rPr>
                <w:b/>
                <w:sz w:val="20"/>
              </w:rPr>
            </w:pPr>
            <w:r w:rsidRPr="009C2E99">
              <w:rPr>
                <w:b/>
                <w:sz w:val="20"/>
              </w:rPr>
              <w:t>Estremi</w:t>
            </w:r>
          </w:p>
        </w:tc>
        <w:tc>
          <w:tcPr>
            <w:tcW w:w="1442" w:type="dxa"/>
          </w:tcPr>
          <w:p w:rsidR="009C2E99" w:rsidRPr="009C2E99" w:rsidRDefault="009C2E99" w:rsidP="00DB30D3">
            <w:pPr>
              <w:spacing w:before="120" w:after="120"/>
              <w:ind w:firstLine="0"/>
              <w:jc w:val="center"/>
              <w:rPr>
                <w:b/>
                <w:sz w:val="20"/>
              </w:rPr>
            </w:pPr>
            <w:r w:rsidRPr="009C2E99">
              <w:rPr>
                <w:b/>
                <w:sz w:val="20"/>
              </w:rPr>
              <w:t>Iniziativa</w:t>
            </w:r>
          </w:p>
        </w:tc>
        <w:tc>
          <w:tcPr>
            <w:tcW w:w="1326" w:type="dxa"/>
          </w:tcPr>
          <w:p w:rsidR="009C2E99" w:rsidRPr="009C2E99" w:rsidRDefault="009C2E99" w:rsidP="00DB30D3">
            <w:pPr>
              <w:spacing w:before="120" w:after="120"/>
              <w:ind w:left="-57" w:right="-57" w:firstLine="0"/>
              <w:jc w:val="center"/>
              <w:rPr>
                <w:b/>
                <w:sz w:val="20"/>
              </w:rPr>
            </w:pPr>
            <w:r w:rsidRPr="009C2E99">
              <w:rPr>
                <w:b/>
                <w:sz w:val="20"/>
              </w:rPr>
              <w:t>Gruppo</w:t>
            </w:r>
          </w:p>
        </w:tc>
        <w:tc>
          <w:tcPr>
            <w:tcW w:w="749" w:type="dxa"/>
          </w:tcPr>
          <w:p w:rsidR="009C2E99" w:rsidRPr="009C2E99" w:rsidRDefault="009C2E99" w:rsidP="00DB30D3">
            <w:pPr>
              <w:spacing w:before="120" w:after="120"/>
              <w:ind w:firstLine="0"/>
              <w:jc w:val="center"/>
              <w:rPr>
                <w:b/>
                <w:sz w:val="20"/>
              </w:rPr>
            </w:pPr>
            <w:r w:rsidRPr="009C2E99">
              <w:rPr>
                <w:b/>
                <w:sz w:val="20"/>
              </w:rPr>
              <w:t>Data</w:t>
            </w:r>
          </w:p>
        </w:tc>
        <w:tc>
          <w:tcPr>
            <w:tcW w:w="8649" w:type="dxa"/>
          </w:tcPr>
          <w:p w:rsidR="009C2E99" w:rsidRPr="009C2E99" w:rsidRDefault="009C2E99" w:rsidP="00DB30D3">
            <w:pPr>
              <w:pStyle w:val="titoloarticolo2r"/>
              <w:spacing w:before="120" w:after="120" w:line="300" w:lineRule="exact"/>
              <w:rPr>
                <w:rFonts w:ascii="Arial" w:hAnsi="Arial"/>
              </w:rPr>
            </w:pPr>
            <w:r w:rsidRPr="009C2E99">
              <w:rPr>
                <w:rFonts w:ascii="Arial" w:hAnsi="Arial"/>
              </w:rPr>
              <w:t xml:space="preserve">Oggetto </w:t>
            </w:r>
          </w:p>
        </w:tc>
      </w:tr>
      <w:tr w:rsidR="009C2E99" w:rsidRPr="009C2E99" w:rsidTr="009C2E99">
        <w:trPr>
          <w:jc w:val="center"/>
        </w:trPr>
        <w:tc>
          <w:tcPr>
            <w:tcW w:w="1442" w:type="dxa"/>
          </w:tcPr>
          <w:p w:rsidR="009C2E99" w:rsidRPr="009C2E99" w:rsidRDefault="009C2E99" w:rsidP="009C2E99">
            <w:pPr>
              <w:spacing w:before="60" w:after="60" w:line="240" w:lineRule="auto"/>
              <w:ind w:firstLine="0"/>
              <w:jc w:val="left"/>
              <w:rPr>
                <w:sz w:val="20"/>
              </w:rPr>
            </w:pPr>
            <w:r w:rsidRPr="009C2E99">
              <w:rPr>
                <w:sz w:val="20"/>
              </w:rPr>
              <w:t>56.9 NF</w:t>
            </w:r>
          </w:p>
        </w:tc>
        <w:tc>
          <w:tcPr>
            <w:tcW w:w="1442" w:type="dxa"/>
          </w:tcPr>
          <w:p w:rsidR="009C2E99" w:rsidRPr="009C2E99" w:rsidRDefault="009C2E99" w:rsidP="009C2E99">
            <w:pPr>
              <w:spacing w:before="60" w:after="60" w:line="240" w:lineRule="auto"/>
              <w:ind w:firstLine="0"/>
              <w:jc w:val="left"/>
              <w:rPr>
                <w:sz w:val="20"/>
              </w:rPr>
            </w:pPr>
            <w:proofErr w:type="spellStart"/>
            <w:r w:rsidRPr="009C2E99">
              <w:rPr>
                <w:sz w:val="20"/>
              </w:rPr>
              <w:t>Fusacchia</w:t>
            </w:r>
            <w:proofErr w:type="spellEnd"/>
          </w:p>
        </w:tc>
        <w:tc>
          <w:tcPr>
            <w:tcW w:w="1326" w:type="dxa"/>
          </w:tcPr>
          <w:p w:rsidR="009C2E99" w:rsidRPr="009C2E99" w:rsidRDefault="009C2E99" w:rsidP="009C2E99">
            <w:pPr>
              <w:spacing w:before="60" w:after="60" w:line="240" w:lineRule="auto"/>
              <w:ind w:firstLine="0"/>
              <w:jc w:val="center"/>
              <w:rPr>
                <w:sz w:val="20"/>
              </w:rPr>
            </w:pPr>
            <w:r w:rsidRPr="009C2E99">
              <w:rPr>
                <w:rFonts w:cs="Arial"/>
                <w:sz w:val="20"/>
              </w:rPr>
              <w:t>MISTO-+E-CD.</w:t>
            </w:r>
          </w:p>
        </w:tc>
        <w:tc>
          <w:tcPr>
            <w:tcW w:w="749" w:type="dxa"/>
          </w:tcPr>
          <w:p w:rsidR="009C2E99" w:rsidRPr="009C2E99" w:rsidRDefault="009C2E99" w:rsidP="009C2E99">
            <w:pPr>
              <w:spacing w:before="60" w:after="60" w:line="240" w:lineRule="auto"/>
              <w:ind w:firstLine="0"/>
              <w:jc w:val="center"/>
              <w:rPr>
                <w:sz w:val="20"/>
              </w:rPr>
            </w:pPr>
            <w:r w:rsidRPr="009C2E99">
              <w:rPr>
                <w:sz w:val="20"/>
              </w:rPr>
              <w:t>4.12</w:t>
            </w:r>
          </w:p>
        </w:tc>
        <w:tc>
          <w:tcPr>
            <w:tcW w:w="8649" w:type="dxa"/>
          </w:tcPr>
          <w:p w:rsidR="009C2E99" w:rsidRPr="009C2E99" w:rsidRDefault="009C2E99" w:rsidP="009C2E99">
            <w:pPr>
              <w:spacing w:before="60" w:after="60" w:line="240" w:lineRule="auto"/>
              <w:ind w:firstLine="0"/>
              <w:rPr>
                <w:rFonts w:eastAsia="Calibri" w:cs="Arial"/>
                <w:i/>
                <w:sz w:val="20"/>
                <w:lang w:eastAsia="en-US"/>
              </w:rPr>
            </w:pPr>
            <w:r w:rsidRPr="009C2E99">
              <w:rPr>
                <w:rFonts w:eastAsia="Calibri" w:cs="Arial"/>
                <w:i/>
                <w:sz w:val="20"/>
                <w:lang w:eastAsia="en-US"/>
              </w:rPr>
              <w:t xml:space="preserve">Modifica il comma 1 e aggiunge il comma 1-bis. </w:t>
            </w:r>
          </w:p>
          <w:p w:rsidR="009C2E99" w:rsidRPr="009C2E99" w:rsidRDefault="009C2E99" w:rsidP="009C2E99">
            <w:pPr>
              <w:spacing w:before="60" w:after="60" w:line="240" w:lineRule="auto"/>
              <w:ind w:firstLine="0"/>
              <w:rPr>
                <w:rFonts w:eastAsia="Calibri" w:cs="Arial"/>
                <w:sz w:val="20"/>
                <w:lang w:eastAsia="en-US"/>
              </w:rPr>
            </w:pPr>
            <w:r w:rsidRPr="009C2E99">
              <w:rPr>
                <w:rFonts w:eastAsia="Calibri" w:cs="Arial"/>
                <w:sz w:val="20"/>
                <w:lang w:eastAsia="en-US"/>
              </w:rPr>
              <w:t xml:space="preserve">In particolare, prevede che, </w:t>
            </w:r>
            <w:r w:rsidRPr="009C2E99">
              <w:rPr>
                <w:rFonts w:eastAsia="Calibri" w:cs="Arial"/>
                <w:b/>
                <w:sz w:val="20"/>
                <w:lang w:eastAsia="en-US"/>
              </w:rPr>
              <w:t>dal 1° gennaio 2020</w:t>
            </w:r>
            <w:r w:rsidRPr="009C2E99">
              <w:rPr>
                <w:rFonts w:eastAsia="Calibri" w:cs="Arial"/>
                <w:sz w:val="20"/>
                <w:lang w:eastAsia="en-US"/>
              </w:rPr>
              <w:t xml:space="preserve">, i servizi di pulizia e gli altri servizi ausiliari nelle istituzioni scolastiche ed educative statali sono svolti </w:t>
            </w:r>
            <w:r w:rsidRPr="009C2E99">
              <w:rPr>
                <w:rFonts w:eastAsia="Calibri" w:cs="Arial"/>
                <w:b/>
                <w:sz w:val="20"/>
                <w:lang w:eastAsia="en-US"/>
              </w:rPr>
              <w:t>esclusivamente da personale dipendente</w:t>
            </w:r>
            <w:r w:rsidRPr="009C2E99">
              <w:rPr>
                <w:rFonts w:eastAsia="Calibri" w:cs="Arial"/>
                <w:sz w:val="20"/>
                <w:lang w:eastAsia="en-US"/>
              </w:rPr>
              <w:t xml:space="preserve"> appartenente al profilo di collaboratore scolastico. A tal fine, dispone la </w:t>
            </w:r>
            <w:r w:rsidRPr="009C2E99">
              <w:rPr>
                <w:rFonts w:eastAsia="Calibri" w:cs="Arial"/>
                <w:b/>
                <w:sz w:val="20"/>
                <w:lang w:eastAsia="en-US"/>
              </w:rPr>
              <w:t>stabilizzazione</w:t>
            </w:r>
            <w:r w:rsidRPr="009C2E99">
              <w:rPr>
                <w:rFonts w:eastAsia="Calibri" w:cs="Arial"/>
                <w:sz w:val="20"/>
                <w:lang w:eastAsia="en-US"/>
              </w:rPr>
              <w:t xml:space="preserve"> nel profilo di collaboratore scolastico del </w:t>
            </w:r>
            <w:r w:rsidRPr="009C2E99">
              <w:rPr>
                <w:rFonts w:eastAsia="Calibri" w:cs="Arial"/>
                <w:b/>
                <w:sz w:val="20"/>
                <w:lang w:eastAsia="en-US"/>
              </w:rPr>
              <w:t>personale delle imprese di pulizia</w:t>
            </w:r>
            <w:r w:rsidRPr="009C2E99">
              <w:rPr>
                <w:rFonts w:eastAsia="Calibri" w:cs="Arial"/>
                <w:sz w:val="20"/>
                <w:lang w:eastAsia="en-US"/>
              </w:rPr>
              <w:t xml:space="preserve"> già impegnato nell’erogazione dei medesimi servizi a decorrere dal 1999, previo superamento di una procedura selettiva. Autorizza, inoltre, una spesa di </w:t>
            </w:r>
            <w:r w:rsidRPr="009C2E99">
              <w:rPr>
                <w:rFonts w:eastAsia="Calibri" w:cs="Arial"/>
                <w:b/>
                <w:sz w:val="20"/>
                <w:lang w:eastAsia="en-US"/>
              </w:rPr>
              <w:t>€ 10 mln annui dal 2020</w:t>
            </w:r>
            <w:r w:rsidRPr="009C2E99">
              <w:rPr>
                <w:rFonts w:eastAsia="Calibri" w:cs="Arial"/>
                <w:sz w:val="20"/>
                <w:lang w:eastAsia="en-US"/>
              </w:rPr>
              <w:t>, da destinare all’</w:t>
            </w:r>
            <w:r w:rsidRPr="009C2E99">
              <w:rPr>
                <w:rFonts w:eastAsia="Calibri" w:cs="Arial"/>
                <w:b/>
                <w:sz w:val="20"/>
                <w:lang w:eastAsia="en-US"/>
              </w:rPr>
              <w:t>acquisto dei materiali di pulizia</w:t>
            </w:r>
            <w:r w:rsidRPr="009C2E99">
              <w:rPr>
                <w:rFonts w:eastAsia="Calibri" w:cs="Arial"/>
                <w:sz w:val="20"/>
                <w:lang w:eastAsia="en-US"/>
              </w:rPr>
              <w:t>.</w:t>
            </w:r>
          </w:p>
          <w:p w:rsidR="009C2E99" w:rsidRPr="009C2E99" w:rsidRDefault="009C2E99" w:rsidP="009C2E99">
            <w:pPr>
              <w:spacing w:before="60" w:after="60" w:line="240" w:lineRule="auto"/>
              <w:ind w:firstLine="0"/>
              <w:rPr>
                <w:rFonts w:eastAsia="Calibri" w:cs="Arial"/>
                <w:sz w:val="20"/>
                <w:lang w:eastAsia="en-US"/>
              </w:rPr>
            </w:pPr>
            <w:r w:rsidRPr="009C2E99">
              <w:rPr>
                <w:rFonts w:eastAsia="Calibri" w:cs="Arial"/>
                <w:sz w:val="20"/>
                <w:lang w:eastAsia="en-US"/>
              </w:rPr>
              <w:t xml:space="preserve">Infine, </w:t>
            </w:r>
            <w:r w:rsidRPr="009C2E99">
              <w:rPr>
                <w:rFonts w:eastAsia="Calibri" w:cs="Arial"/>
                <w:b/>
                <w:sz w:val="20"/>
                <w:lang w:eastAsia="en-US"/>
              </w:rPr>
              <w:t>incrementa</w:t>
            </w:r>
            <w:r w:rsidRPr="009C2E99">
              <w:rPr>
                <w:rFonts w:eastAsia="Calibri" w:cs="Arial"/>
                <w:sz w:val="20"/>
                <w:lang w:eastAsia="en-US"/>
              </w:rPr>
              <w:t xml:space="preserve"> il </w:t>
            </w:r>
            <w:r w:rsidRPr="009C2E99">
              <w:rPr>
                <w:rFonts w:eastAsia="Calibri" w:cs="Arial"/>
                <w:b/>
                <w:sz w:val="20"/>
                <w:lang w:eastAsia="en-US"/>
              </w:rPr>
              <w:t>Fondo per il funzionamento</w:t>
            </w:r>
            <w:r w:rsidRPr="009C2E99">
              <w:rPr>
                <w:rFonts w:eastAsia="Calibri" w:cs="Arial"/>
                <w:sz w:val="20"/>
                <w:lang w:eastAsia="en-US"/>
              </w:rPr>
              <w:t xml:space="preserve"> delle istituzioni scolastiche di </w:t>
            </w:r>
            <w:r w:rsidRPr="009C2E99">
              <w:rPr>
                <w:rFonts w:eastAsia="Calibri" w:cs="Arial"/>
                <w:b/>
                <w:sz w:val="20"/>
                <w:lang w:eastAsia="en-US"/>
              </w:rPr>
              <w:t>€ 184 mln</w:t>
            </w:r>
            <w:r w:rsidRPr="009C2E99">
              <w:rPr>
                <w:rFonts w:eastAsia="Calibri" w:cs="Arial"/>
                <w:sz w:val="20"/>
                <w:lang w:eastAsia="en-US"/>
              </w:rPr>
              <w:t xml:space="preserve"> nel </w:t>
            </w:r>
            <w:r w:rsidRPr="009C2E99">
              <w:rPr>
                <w:rFonts w:eastAsia="Calibri" w:cs="Arial"/>
                <w:b/>
                <w:sz w:val="20"/>
                <w:lang w:eastAsia="en-US"/>
              </w:rPr>
              <w:t>2020</w:t>
            </w:r>
            <w:r w:rsidRPr="009C2E99">
              <w:rPr>
                <w:rFonts w:eastAsia="Calibri" w:cs="Arial"/>
                <w:sz w:val="20"/>
                <w:lang w:eastAsia="en-US"/>
              </w:rPr>
              <w:t xml:space="preserve"> e di </w:t>
            </w:r>
            <w:r w:rsidRPr="009C2E99">
              <w:rPr>
                <w:rFonts w:eastAsia="Calibri" w:cs="Arial"/>
                <w:b/>
                <w:sz w:val="20"/>
                <w:lang w:eastAsia="en-US"/>
              </w:rPr>
              <w:t>€ 90 mln</w:t>
            </w:r>
            <w:r w:rsidRPr="009C2E99">
              <w:rPr>
                <w:rFonts w:eastAsia="Calibri" w:cs="Arial"/>
                <w:sz w:val="20"/>
                <w:lang w:eastAsia="en-US"/>
              </w:rPr>
              <w:t xml:space="preserve"> nel </w:t>
            </w:r>
            <w:r w:rsidRPr="009C2E99">
              <w:rPr>
                <w:rFonts w:eastAsia="Calibri" w:cs="Arial"/>
                <w:b/>
                <w:sz w:val="20"/>
                <w:lang w:eastAsia="en-US"/>
              </w:rPr>
              <w:t>2021</w:t>
            </w:r>
            <w:r w:rsidRPr="009C2E99">
              <w:rPr>
                <w:rFonts w:eastAsia="Calibri" w:cs="Arial"/>
                <w:sz w:val="20"/>
                <w:lang w:eastAsia="en-US"/>
              </w:rPr>
              <w:t xml:space="preserve">. </w:t>
            </w:r>
          </w:p>
          <w:p w:rsidR="009C2E99" w:rsidRPr="009C2E99" w:rsidRDefault="009C2E99" w:rsidP="009C2E99">
            <w:pPr>
              <w:spacing w:before="60" w:after="60" w:line="240" w:lineRule="auto"/>
              <w:ind w:firstLine="0"/>
              <w:rPr>
                <w:rFonts w:eastAsia="Calibri" w:cs="Arial"/>
                <w:sz w:val="20"/>
                <w:lang w:eastAsia="en-US"/>
              </w:rPr>
            </w:pPr>
            <w:r w:rsidRPr="009C2E99">
              <w:rPr>
                <w:rFonts w:eastAsia="Calibri" w:cs="Arial"/>
                <w:i/>
                <w:sz w:val="20"/>
                <w:lang w:eastAsia="en-US"/>
              </w:rPr>
              <w:t>Conseguentemente, modifica l’articolo 58, comma 2,</w:t>
            </w:r>
            <w:r w:rsidRPr="009C2E99">
              <w:rPr>
                <w:rFonts w:eastAsia="Calibri" w:cs="Arial"/>
                <w:sz w:val="20"/>
                <w:lang w:eastAsia="en-US"/>
              </w:rPr>
              <w:t xml:space="preserve"> riducendo l’incremento del Fondo "La Buona Scuola" ivi previsto (da € 29,6 mln) a € 19,6 mln per il 2022, (da € 57,1 mln) a € 47,1 per il 2023, (da € 58,4 mln) a € 48,4 mln per il 2024, (da € 72,8 mln) a € 62,8 mln per il 2025, (da € 75,8 mln) a € 65,8 mln per il 2026, e (da € 109,6 mln annui) a € 99,6 mln annui dal 2027. </w:t>
            </w:r>
          </w:p>
          <w:p w:rsidR="009C2E99" w:rsidRPr="009C2E99" w:rsidRDefault="009C2E99" w:rsidP="009C2E99">
            <w:pPr>
              <w:spacing w:before="60" w:after="60" w:line="240" w:lineRule="auto"/>
              <w:ind w:firstLine="0"/>
              <w:rPr>
                <w:i/>
                <w:sz w:val="20"/>
              </w:rPr>
            </w:pPr>
            <w:r w:rsidRPr="009C2E99">
              <w:rPr>
                <w:rFonts w:eastAsia="Calibri" w:cs="Arial"/>
                <w:sz w:val="20"/>
                <w:lang w:eastAsia="en-US"/>
              </w:rPr>
              <w:t>(Per la copertura della parte restante degli oneri, si utilizzano le risorse stanziate dal comma 1 nel testo precedente le modifiche).</w:t>
            </w:r>
          </w:p>
        </w:tc>
      </w:tr>
    </w:tbl>
    <w:p w:rsidR="009C2E99" w:rsidRDefault="009C2E99" w:rsidP="00A6241E">
      <w:pPr>
        <w:tabs>
          <w:tab w:val="left" w:pos="7950"/>
        </w:tabs>
        <w:spacing w:line="240" w:lineRule="auto"/>
        <w:ind w:left="1418" w:hanging="1418"/>
        <w:rPr>
          <w:rStyle w:val="titolo2articolo0"/>
          <w:b/>
          <w:sz w:val="24"/>
          <w:szCs w:val="24"/>
        </w:rPr>
      </w:pPr>
    </w:p>
    <w:p w:rsidR="009C2E99" w:rsidRDefault="009C2E99" w:rsidP="00A6241E">
      <w:pPr>
        <w:tabs>
          <w:tab w:val="left" w:pos="7950"/>
        </w:tabs>
        <w:spacing w:line="240" w:lineRule="auto"/>
        <w:ind w:left="1418" w:hanging="1418"/>
        <w:rPr>
          <w:rStyle w:val="titolo2articolo0"/>
          <w:b/>
          <w:sz w:val="24"/>
          <w:szCs w:val="24"/>
        </w:rPr>
      </w:pPr>
    </w:p>
    <w:p w:rsidR="009C2E99" w:rsidRDefault="009C2E99">
      <w:pPr>
        <w:spacing w:line="240" w:lineRule="auto"/>
        <w:ind w:firstLine="0"/>
        <w:jc w:val="left"/>
        <w:rPr>
          <w:rStyle w:val="titolo2articolo0"/>
          <w:b/>
          <w:sz w:val="24"/>
          <w:szCs w:val="24"/>
        </w:rPr>
      </w:pPr>
      <w:r>
        <w:rPr>
          <w:rStyle w:val="titolo2articolo0"/>
          <w:b/>
          <w:sz w:val="24"/>
          <w:szCs w:val="24"/>
        </w:rPr>
        <w:br w:type="page"/>
      </w:r>
    </w:p>
    <w:p w:rsidR="003101C9" w:rsidRPr="003101C9" w:rsidRDefault="003101C9" w:rsidP="003101C9">
      <w:pPr>
        <w:tabs>
          <w:tab w:val="left" w:pos="7950"/>
        </w:tabs>
        <w:spacing w:line="240" w:lineRule="auto"/>
        <w:ind w:left="1418" w:hanging="1418"/>
        <w:rPr>
          <w:rFonts w:cs="Arial"/>
          <w:b/>
          <w:i/>
          <w:sz w:val="24"/>
          <w:szCs w:val="24"/>
        </w:rPr>
      </w:pPr>
      <w:r w:rsidRPr="003101C9">
        <w:rPr>
          <w:rStyle w:val="titolo2articolo0"/>
          <w:b/>
          <w:sz w:val="24"/>
          <w:szCs w:val="24"/>
        </w:rPr>
        <w:lastRenderedPageBreak/>
        <w:t>Articolo 57</w:t>
      </w:r>
      <w:r w:rsidRPr="003101C9">
        <w:rPr>
          <w:sz w:val="24"/>
        </w:rPr>
        <w:t xml:space="preserve"> </w:t>
      </w:r>
      <w:r w:rsidRPr="003101C9">
        <w:rPr>
          <w:b/>
          <w:i/>
          <w:sz w:val="24"/>
        </w:rPr>
        <w:t>–</w:t>
      </w:r>
      <w:r w:rsidRPr="003101C9">
        <w:rPr>
          <w:b/>
        </w:rPr>
        <w:t xml:space="preserve"> </w:t>
      </w:r>
      <w:r w:rsidRPr="003101C9">
        <w:rPr>
          <w:sz w:val="24"/>
        </w:rPr>
        <w:t>Percorsi di competenze trasversali</w:t>
      </w:r>
    </w:p>
    <w:p w:rsidR="003101C9" w:rsidRPr="003101C9" w:rsidRDefault="003101C9" w:rsidP="003101C9">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3101C9" w:rsidRPr="003101C9" w:rsidTr="00F237FE">
        <w:trPr>
          <w:jc w:val="center"/>
        </w:trPr>
        <w:tc>
          <w:tcPr>
            <w:tcW w:w="1418" w:type="dxa"/>
          </w:tcPr>
          <w:p w:rsidR="003101C9" w:rsidRPr="003101C9" w:rsidRDefault="003101C9" w:rsidP="00F237FE">
            <w:pPr>
              <w:spacing w:before="120" w:after="120"/>
              <w:ind w:firstLine="0"/>
              <w:jc w:val="center"/>
              <w:rPr>
                <w:b/>
                <w:sz w:val="20"/>
              </w:rPr>
            </w:pPr>
            <w:r w:rsidRPr="003101C9">
              <w:rPr>
                <w:b/>
                <w:sz w:val="20"/>
              </w:rPr>
              <w:t>Estremi</w:t>
            </w:r>
          </w:p>
        </w:tc>
        <w:tc>
          <w:tcPr>
            <w:tcW w:w="1418" w:type="dxa"/>
          </w:tcPr>
          <w:p w:rsidR="003101C9" w:rsidRPr="003101C9" w:rsidRDefault="003101C9" w:rsidP="00F237FE">
            <w:pPr>
              <w:spacing w:before="120" w:after="120"/>
              <w:ind w:firstLine="0"/>
              <w:jc w:val="center"/>
              <w:rPr>
                <w:b/>
                <w:sz w:val="20"/>
              </w:rPr>
            </w:pPr>
            <w:r w:rsidRPr="003101C9">
              <w:rPr>
                <w:b/>
                <w:sz w:val="20"/>
              </w:rPr>
              <w:t>Iniziativa</w:t>
            </w:r>
          </w:p>
        </w:tc>
        <w:tc>
          <w:tcPr>
            <w:tcW w:w="1304" w:type="dxa"/>
          </w:tcPr>
          <w:p w:rsidR="003101C9" w:rsidRPr="003101C9" w:rsidRDefault="003101C9" w:rsidP="00F237FE">
            <w:pPr>
              <w:spacing w:before="120" w:after="120"/>
              <w:ind w:left="-57" w:right="-57" w:firstLine="0"/>
              <w:jc w:val="center"/>
              <w:rPr>
                <w:b/>
                <w:sz w:val="20"/>
              </w:rPr>
            </w:pPr>
            <w:r w:rsidRPr="003101C9">
              <w:rPr>
                <w:b/>
                <w:sz w:val="20"/>
              </w:rPr>
              <w:t>Gruppo</w:t>
            </w:r>
          </w:p>
        </w:tc>
        <w:tc>
          <w:tcPr>
            <w:tcW w:w="737" w:type="dxa"/>
          </w:tcPr>
          <w:p w:rsidR="003101C9" w:rsidRPr="003101C9" w:rsidRDefault="003101C9" w:rsidP="00F237FE">
            <w:pPr>
              <w:spacing w:before="120" w:after="120"/>
              <w:ind w:firstLine="0"/>
              <w:jc w:val="center"/>
              <w:rPr>
                <w:b/>
                <w:sz w:val="20"/>
              </w:rPr>
            </w:pPr>
            <w:r w:rsidRPr="003101C9">
              <w:rPr>
                <w:b/>
                <w:sz w:val="20"/>
              </w:rPr>
              <w:t>Data</w:t>
            </w:r>
          </w:p>
        </w:tc>
        <w:tc>
          <w:tcPr>
            <w:tcW w:w="8505" w:type="dxa"/>
          </w:tcPr>
          <w:p w:rsidR="003101C9" w:rsidRPr="003101C9" w:rsidRDefault="003101C9" w:rsidP="00F237FE">
            <w:pPr>
              <w:pStyle w:val="titoloarticolo2r"/>
              <w:spacing w:before="120" w:after="120" w:line="300" w:lineRule="exact"/>
              <w:rPr>
                <w:rFonts w:ascii="Arial" w:hAnsi="Arial"/>
              </w:rPr>
            </w:pPr>
            <w:r w:rsidRPr="003101C9">
              <w:rPr>
                <w:rFonts w:ascii="Arial" w:hAnsi="Arial"/>
              </w:rPr>
              <w:t xml:space="preserve">Oggetto </w:t>
            </w:r>
          </w:p>
        </w:tc>
      </w:tr>
      <w:tr w:rsidR="003101C9" w:rsidRPr="003101C9" w:rsidTr="00F237FE">
        <w:trPr>
          <w:jc w:val="center"/>
        </w:trPr>
        <w:tc>
          <w:tcPr>
            <w:tcW w:w="1418" w:type="dxa"/>
          </w:tcPr>
          <w:p w:rsidR="003101C9" w:rsidRPr="003101C9" w:rsidRDefault="003101C9" w:rsidP="00F237FE">
            <w:pPr>
              <w:spacing w:before="60" w:after="60" w:line="240" w:lineRule="auto"/>
              <w:ind w:firstLine="0"/>
              <w:jc w:val="left"/>
              <w:rPr>
                <w:sz w:val="20"/>
              </w:rPr>
            </w:pPr>
            <w:r w:rsidRPr="003101C9">
              <w:rPr>
                <w:sz w:val="20"/>
              </w:rPr>
              <w:t>57.15 NF</w:t>
            </w:r>
          </w:p>
        </w:tc>
        <w:tc>
          <w:tcPr>
            <w:tcW w:w="1418" w:type="dxa"/>
          </w:tcPr>
          <w:p w:rsidR="003101C9" w:rsidRPr="003101C9" w:rsidRDefault="003101C9" w:rsidP="00F237FE">
            <w:pPr>
              <w:spacing w:before="60" w:after="60" w:line="240" w:lineRule="auto"/>
              <w:ind w:firstLine="0"/>
              <w:jc w:val="left"/>
              <w:rPr>
                <w:sz w:val="20"/>
              </w:rPr>
            </w:pPr>
            <w:r w:rsidRPr="003101C9">
              <w:rPr>
                <w:sz w:val="20"/>
              </w:rPr>
              <w:t>Gelmini</w:t>
            </w:r>
          </w:p>
        </w:tc>
        <w:tc>
          <w:tcPr>
            <w:tcW w:w="1304" w:type="dxa"/>
          </w:tcPr>
          <w:p w:rsidR="003101C9" w:rsidRPr="003101C9" w:rsidRDefault="003101C9" w:rsidP="00F237FE">
            <w:pPr>
              <w:spacing w:before="60" w:after="60" w:line="240" w:lineRule="auto"/>
              <w:ind w:firstLine="0"/>
              <w:jc w:val="center"/>
              <w:rPr>
                <w:sz w:val="20"/>
              </w:rPr>
            </w:pPr>
            <w:r w:rsidRPr="003101C9">
              <w:rPr>
                <w:rFonts w:cs="Arial"/>
                <w:sz w:val="20"/>
              </w:rPr>
              <w:t>FI</w:t>
            </w:r>
          </w:p>
        </w:tc>
        <w:tc>
          <w:tcPr>
            <w:tcW w:w="737" w:type="dxa"/>
          </w:tcPr>
          <w:p w:rsidR="003101C9" w:rsidRPr="003101C9" w:rsidRDefault="003101C9" w:rsidP="00F237FE">
            <w:pPr>
              <w:spacing w:before="60" w:after="60" w:line="240" w:lineRule="auto"/>
              <w:ind w:firstLine="0"/>
              <w:jc w:val="center"/>
              <w:rPr>
                <w:sz w:val="20"/>
              </w:rPr>
            </w:pPr>
            <w:r w:rsidRPr="003101C9">
              <w:rPr>
                <w:sz w:val="20"/>
              </w:rPr>
              <w:t>4.12</w:t>
            </w:r>
          </w:p>
        </w:tc>
        <w:tc>
          <w:tcPr>
            <w:tcW w:w="8505" w:type="dxa"/>
          </w:tcPr>
          <w:p w:rsidR="003101C9" w:rsidRPr="003101C9" w:rsidRDefault="003101C9" w:rsidP="00F237FE">
            <w:pPr>
              <w:spacing w:line="240" w:lineRule="auto"/>
              <w:ind w:firstLine="0"/>
              <w:rPr>
                <w:i/>
                <w:sz w:val="20"/>
              </w:rPr>
            </w:pPr>
            <w:r w:rsidRPr="003101C9">
              <w:rPr>
                <w:rFonts w:eastAsia="Calibri" w:cs="Arial"/>
                <w:i/>
                <w:sz w:val="20"/>
                <w:lang w:eastAsia="en-US"/>
              </w:rPr>
              <w:t xml:space="preserve">Modifica il comma 18, lettera a), </w:t>
            </w:r>
            <w:r w:rsidRPr="003101C9">
              <w:rPr>
                <w:rFonts w:eastAsia="Calibri" w:cs="Arial"/>
                <w:b/>
                <w:sz w:val="20"/>
                <w:lang w:eastAsia="en-US"/>
              </w:rPr>
              <w:t>incrementando</w:t>
            </w:r>
            <w:r w:rsidRPr="003101C9">
              <w:rPr>
                <w:rFonts w:eastAsia="Calibri" w:cs="Arial"/>
                <w:sz w:val="20"/>
                <w:lang w:eastAsia="en-US"/>
              </w:rPr>
              <w:t xml:space="preserve"> da 180 ore a </w:t>
            </w:r>
            <w:r w:rsidRPr="003101C9">
              <w:rPr>
                <w:rFonts w:eastAsia="Calibri" w:cs="Arial"/>
                <w:b/>
                <w:sz w:val="20"/>
                <w:lang w:eastAsia="en-US"/>
              </w:rPr>
              <w:t>210 ore</w:t>
            </w:r>
            <w:r w:rsidRPr="003101C9">
              <w:rPr>
                <w:rFonts w:eastAsia="Calibri" w:cs="Arial"/>
                <w:sz w:val="20"/>
                <w:lang w:eastAsia="en-US"/>
              </w:rPr>
              <w:t xml:space="preserve"> l’entità dell’orario complessivo da destinare obbligatoriamente ai percorsi per le competenze trasversali (precedentemente di alternanza scuola-lavoro</w:t>
            </w:r>
            <w:r w:rsidRPr="003101C9">
              <w:rPr>
                <w:rFonts w:eastAsia="Calibri" w:cs="Arial"/>
                <w:i/>
                <w:sz w:val="20"/>
                <w:lang w:eastAsia="en-US"/>
              </w:rPr>
              <w:t xml:space="preserve">) </w:t>
            </w:r>
            <w:r w:rsidRPr="003101C9">
              <w:rPr>
                <w:rFonts w:eastAsia="Calibri" w:cs="Arial"/>
                <w:sz w:val="20"/>
                <w:lang w:eastAsia="en-US"/>
              </w:rPr>
              <w:t>nelle 3 classi</w:t>
            </w:r>
            <w:r w:rsidRPr="003101C9">
              <w:rPr>
                <w:rFonts w:eastAsia="Calibri" w:cs="Arial"/>
                <w:i/>
                <w:sz w:val="20"/>
                <w:lang w:eastAsia="en-US"/>
              </w:rPr>
              <w:t xml:space="preserve"> </w:t>
            </w:r>
            <w:r w:rsidRPr="003101C9">
              <w:rPr>
                <w:rFonts w:eastAsia="Calibri" w:cs="Arial"/>
                <w:sz w:val="20"/>
                <w:lang w:eastAsia="en-US"/>
              </w:rPr>
              <w:t>terminali dei corsi di studio degli istituti professionali.</w:t>
            </w:r>
          </w:p>
        </w:tc>
      </w:tr>
    </w:tbl>
    <w:p w:rsidR="009C2E99" w:rsidRDefault="009C2E99">
      <w:pPr>
        <w:spacing w:line="240" w:lineRule="auto"/>
        <w:ind w:firstLine="0"/>
        <w:jc w:val="left"/>
        <w:rPr>
          <w:rStyle w:val="titolo2articolo0"/>
          <w:b/>
          <w:sz w:val="24"/>
          <w:szCs w:val="24"/>
        </w:rPr>
      </w:pPr>
      <w:r>
        <w:rPr>
          <w:rStyle w:val="titolo2articolo0"/>
          <w:b/>
          <w:sz w:val="24"/>
          <w:szCs w:val="24"/>
        </w:rPr>
        <w:br w:type="page"/>
      </w:r>
    </w:p>
    <w:p w:rsidR="009C2E99" w:rsidRPr="009C2E99" w:rsidRDefault="009C2E99" w:rsidP="009C2E99">
      <w:pPr>
        <w:tabs>
          <w:tab w:val="left" w:pos="7950"/>
        </w:tabs>
        <w:spacing w:line="240" w:lineRule="auto"/>
        <w:ind w:left="2127" w:hanging="2127"/>
        <w:rPr>
          <w:rStyle w:val="titolo2articolo0"/>
          <w:sz w:val="24"/>
          <w:szCs w:val="24"/>
        </w:rPr>
      </w:pPr>
      <w:r w:rsidRPr="009C2E99">
        <w:rPr>
          <w:rStyle w:val="titolo2articolo0"/>
          <w:b/>
          <w:sz w:val="24"/>
          <w:szCs w:val="24"/>
        </w:rPr>
        <w:lastRenderedPageBreak/>
        <w:t>Articolo 57-</w:t>
      </w:r>
      <w:r w:rsidRPr="009C2E99">
        <w:rPr>
          <w:rStyle w:val="titolo2articolo0"/>
          <w:b/>
          <w:i/>
          <w:sz w:val="24"/>
          <w:szCs w:val="24"/>
        </w:rPr>
        <w:t xml:space="preserve">bis – </w:t>
      </w:r>
      <w:r w:rsidRPr="009C2E99">
        <w:rPr>
          <w:rStyle w:val="titolo2articolo0"/>
          <w:sz w:val="24"/>
          <w:szCs w:val="24"/>
        </w:rPr>
        <w:t>Riduzione dello stanziamento per l’attuazione dell’adesione dell’Italia al sistema Schengen e abrogazione dell’art. 1, comma 619 e dell’allegato 6 della legge 28 dicembre 2015, n. 208, in tema di rinegoziazione dei contributi ad organismi internazionali</w:t>
      </w:r>
    </w:p>
    <w:p w:rsidR="009C2E99" w:rsidRPr="009C2E99" w:rsidRDefault="009C2E99" w:rsidP="009C2E99">
      <w:pPr>
        <w:tabs>
          <w:tab w:val="left" w:pos="7950"/>
        </w:tabs>
        <w:spacing w:line="240" w:lineRule="auto"/>
        <w:ind w:firstLine="0"/>
        <w:rPr>
          <w:rStyle w:val="titolo2articolo0"/>
          <w:b/>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172"/>
        <w:gridCol w:w="903"/>
        <w:gridCol w:w="8649"/>
      </w:tblGrid>
      <w:tr w:rsidR="009C2E99" w:rsidRPr="009C2E99" w:rsidTr="009C2E99">
        <w:trPr>
          <w:jc w:val="center"/>
        </w:trPr>
        <w:tc>
          <w:tcPr>
            <w:tcW w:w="1442" w:type="dxa"/>
          </w:tcPr>
          <w:p w:rsidR="009C2E99" w:rsidRPr="009C2E99" w:rsidRDefault="009C2E99" w:rsidP="00DB30D3">
            <w:pPr>
              <w:spacing w:before="120" w:after="120"/>
              <w:ind w:firstLine="0"/>
              <w:jc w:val="center"/>
              <w:rPr>
                <w:b/>
                <w:sz w:val="20"/>
              </w:rPr>
            </w:pPr>
            <w:r w:rsidRPr="009C2E99">
              <w:rPr>
                <w:b/>
                <w:sz w:val="20"/>
              </w:rPr>
              <w:t>Estremi</w:t>
            </w:r>
          </w:p>
        </w:tc>
        <w:tc>
          <w:tcPr>
            <w:tcW w:w="1442" w:type="dxa"/>
          </w:tcPr>
          <w:p w:rsidR="009C2E99" w:rsidRPr="009C2E99" w:rsidRDefault="009C2E99" w:rsidP="00DB30D3">
            <w:pPr>
              <w:spacing w:before="120" w:after="120"/>
              <w:ind w:firstLine="0"/>
              <w:jc w:val="center"/>
              <w:rPr>
                <w:b/>
                <w:sz w:val="20"/>
              </w:rPr>
            </w:pPr>
            <w:r w:rsidRPr="009C2E99">
              <w:rPr>
                <w:b/>
                <w:sz w:val="20"/>
              </w:rPr>
              <w:t>Iniziativa</w:t>
            </w:r>
          </w:p>
        </w:tc>
        <w:tc>
          <w:tcPr>
            <w:tcW w:w="1172" w:type="dxa"/>
          </w:tcPr>
          <w:p w:rsidR="009C2E99" w:rsidRPr="009C2E99" w:rsidRDefault="009C2E99" w:rsidP="00DB30D3">
            <w:pPr>
              <w:spacing w:before="120" w:after="120"/>
              <w:ind w:left="-57" w:right="-57" w:firstLine="0"/>
              <w:jc w:val="center"/>
              <w:rPr>
                <w:b/>
                <w:sz w:val="20"/>
              </w:rPr>
            </w:pPr>
            <w:r w:rsidRPr="009C2E99">
              <w:rPr>
                <w:b/>
                <w:sz w:val="20"/>
              </w:rPr>
              <w:t>Gruppo</w:t>
            </w:r>
          </w:p>
        </w:tc>
        <w:tc>
          <w:tcPr>
            <w:tcW w:w="903" w:type="dxa"/>
          </w:tcPr>
          <w:p w:rsidR="009C2E99" w:rsidRPr="009C2E99" w:rsidRDefault="009C2E99" w:rsidP="00DB30D3">
            <w:pPr>
              <w:spacing w:before="120" w:after="120"/>
              <w:ind w:firstLine="0"/>
              <w:jc w:val="center"/>
              <w:rPr>
                <w:b/>
                <w:sz w:val="20"/>
              </w:rPr>
            </w:pPr>
            <w:r w:rsidRPr="009C2E99">
              <w:rPr>
                <w:b/>
                <w:sz w:val="20"/>
              </w:rPr>
              <w:t>Data</w:t>
            </w:r>
          </w:p>
        </w:tc>
        <w:tc>
          <w:tcPr>
            <w:tcW w:w="8649" w:type="dxa"/>
          </w:tcPr>
          <w:p w:rsidR="009C2E99" w:rsidRPr="009C2E99" w:rsidRDefault="009C2E99" w:rsidP="00DB30D3">
            <w:pPr>
              <w:pStyle w:val="titoloarticolo2r"/>
              <w:spacing w:before="120" w:after="120" w:line="300" w:lineRule="exact"/>
              <w:rPr>
                <w:rFonts w:ascii="Arial" w:hAnsi="Arial"/>
              </w:rPr>
            </w:pPr>
            <w:r w:rsidRPr="009C2E99">
              <w:rPr>
                <w:rFonts w:ascii="Arial" w:hAnsi="Arial"/>
              </w:rPr>
              <w:t xml:space="preserve">Oggetto </w:t>
            </w:r>
          </w:p>
        </w:tc>
      </w:tr>
      <w:tr w:rsidR="009C2E99" w:rsidRPr="009C2E99" w:rsidTr="009C2E99">
        <w:trPr>
          <w:jc w:val="center"/>
        </w:trPr>
        <w:tc>
          <w:tcPr>
            <w:tcW w:w="1442" w:type="dxa"/>
          </w:tcPr>
          <w:p w:rsidR="009C2E99" w:rsidRPr="009C2E99" w:rsidRDefault="009C2E99" w:rsidP="009C2E99">
            <w:pPr>
              <w:spacing w:before="60" w:after="60" w:line="240" w:lineRule="auto"/>
              <w:ind w:firstLine="0"/>
              <w:jc w:val="left"/>
              <w:rPr>
                <w:sz w:val="20"/>
              </w:rPr>
            </w:pPr>
            <w:r w:rsidRPr="009C2E99">
              <w:rPr>
                <w:sz w:val="20"/>
              </w:rPr>
              <w:t>57.020 NF</w:t>
            </w:r>
          </w:p>
          <w:p w:rsidR="009C2E99" w:rsidRPr="009C2E99" w:rsidRDefault="009C2E99" w:rsidP="009C2E99">
            <w:pPr>
              <w:spacing w:before="60" w:after="60" w:line="240" w:lineRule="auto"/>
              <w:ind w:firstLine="0"/>
              <w:jc w:val="left"/>
              <w:rPr>
                <w:sz w:val="20"/>
              </w:rPr>
            </w:pPr>
          </w:p>
        </w:tc>
        <w:tc>
          <w:tcPr>
            <w:tcW w:w="1442" w:type="dxa"/>
          </w:tcPr>
          <w:p w:rsidR="009C2E99" w:rsidRPr="009C2E99" w:rsidRDefault="009C2E99" w:rsidP="009C2E99">
            <w:pPr>
              <w:spacing w:before="60" w:after="60" w:line="240" w:lineRule="auto"/>
              <w:ind w:firstLine="0"/>
              <w:jc w:val="left"/>
              <w:rPr>
                <w:sz w:val="20"/>
              </w:rPr>
            </w:pPr>
            <w:r w:rsidRPr="009C2E99">
              <w:rPr>
                <w:sz w:val="20"/>
              </w:rPr>
              <w:t xml:space="preserve">Sabrina De Carlo </w:t>
            </w:r>
          </w:p>
        </w:tc>
        <w:tc>
          <w:tcPr>
            <w:tcW w:w="1172" w:type="dxa"/>
          </w:tcPr>
          <w:p w:rsidR="009C2E99" w:rsidRPr="009C2E99" w:rsidRDefault="009C2E99" w:rsidP="009C2E99">
            <w:pPr>
              <w:spacing w:before="60" w:after="60" w:line="240" w:lineRule="auto"/>
              <w:ind w:firstLine="0"/>
              <w:jc w:val="center"/>
              <w:rPr>
                <w:sz w:val="20"/>
              </w:rPr>
            </w:pPr>
            <w:r w:rsidRPr="009C2E99">
              <w:rPr>
                <w:sz w:val="20"/>
              </w:rPr>
              <w:t>M5S</w:t>
            </w:r>
          </w:p>
        </w:tc>
        <w:tc>
          <w:tcPr>
            <w:tcW w:w="903" w:type="dxa"/>
          </w:tcPr>
          <w:p w:rsidR="009C2E99" w:rsidRPr="009C2E99" w:rsidRDefault="009C2E99" w:rsidP="009C2E99">
            <w:pPr>
              <w:spacing w:before="60" w:after="60" w:line="240" w:lineRule="auto"/>
              <w:ind w:firstLine="0"/>
              <w:jc w:val="center"/>
              <w:rPr>
                <w:sz w:val="20"/>
              </w:rPr>
            </w:pPr>
            <w:r w:rsidRPr="009C2E99">
              <w:rPr>
                <w:sz w:val="20"/>
              </w:rPr>
              <w:t>4.12</w:t>
            </w:r>
          </w:p>
        </w:tc>
        <w:tc>
          <w:tcPr>
            <w:tcW w:w="8649" w:type="dxa"/>
          </w:tcPr>
          <w:p w:rsidR="009C2E99" w:rsidRPr="009C2E99" w:rsidRDefault="009C2E99" w:rsidP="009C2E99">
            <w:pPr>
              <w:pStyle w:val="PreformattatoHTML"/>
              <w:tabs>
                <w:tab w:val="clear" w:pos="916"/>
                <w:tab w:val="clear" w:pos="1832"/>
                <w:tab w:val="clear" w:pos="2748"/>
                <w:tab w:val="clear" w:pos="3664"/>
                <w:tab w:val="clear" w:pos="4580"/>
                <w:tab w:val="clear" w:pos="5496"/>
                <w:tab w:val="clear" w:pos="6412"/>
                <w:tab w:val="clear" w:pos="7328"/>
                <w:tab w:val="clear" w:pos="8244"/>
                <w:tab w:val="left" w:pos="-7958"/>
              </w:tabs>
              <w:spacing w:before="60" w:after="60"/>
              <w:jc w:val="both"/>
              <w:rPr>
                <w:rFonts w:ascii="Arial" w:hAnsi="Arial" w:cs="Arial"/>
                <w:lang w:val="it-IT"/>
              </w:rPr>
            </w:pPr>
            <w:r w:rsidRPr="009C2E99">
              <w:rPr>
                <w:rFonts w:ascii="Arial" w:hAnsi="Arial" w:cs="Arial"/>
                <w:lang w:val="it-IT"/>
              </w:rPr>
              <w:t xml:space="preserve">Il </w:t>
            </w:r>
            <w:r w:rsidRPr="009C2E99">
              <w:rPr>
                <w:rFonts w:ascii="Arial" w:hAnsi="Arial" w:cs="Arial"/>
                <w:b/>
                <w:lang w:val="it-IT"/>
              </w:rPr>
              <w:t>comma 1</w:t>
            </w:r>
            <w:r w:rsidRPr="009C2E99">
              <w:rPr>
                <w:rFonts w:ascii="Arial" w:hAnsi="Arial" w:cs="Arial"/>
                <w:lang w:val="it-IT"/>
              </w:rPr>
              <w:t xml:space="preserve"> riduce di 824.607 euro, a decorrere dal 2019, lo stanziamento previsto per l’attuazione della legge 30 settembre 1993, di ratifica dell’adesione italiana al sistema Schengen. </w:t>
            </w:r>
          </w:p>
          <w:p w:rsidR="009C2E99" w:rsidRPr="009C2E99" w:rsidRDefault="009C2E99" w:rsidP="009C2E99">
            <w:pPr>
              <w:pStyle w:val="PreformattatoHTML"/>
              <w:tabs>
                <w:tab w:val="clear" w:pos="916"/>
                <w:tab w:val="clear" w:pos="1832"/>
                <w:tab w:val="clear" w:pos="2748"/>
                <w:tab w:val="clear" w:pos="3664"/>
                <w:tab w:val="clear" w:pos="4580"/>
                <w:tab w:val="clear" w:pos="5496"/>
                <w:tab w:val="clear" w:pos="6412"/>
                <w:tab w:val="clear" w:pos="7328"/>
                <w:tab w:val="clear" w:pos="8244"/>
                <w:tab w:val="left" w:pos="-7958"/>
              </w:tabs>
              <w:spacing w:before="60" w:after="60"/>
              <w:jc w:val="both"/>
              <w:rPr>
                <w:rFonts w:ascii="Arial" w:hAnsi="Arial" w:cs="Arial"/>
                <w:lang w:val="it-IT"/>
              </w:rPr>
            </w:pPr>
            <w:r w:rsidRPr="009C2E99">
              <w:rPr>
                <w:rFonts w:ascii="Arial" w:hAnsi="Arial" w:cs="Arial"/>
                <w:lang w:val="it-IT"/>
              </w:rPr>
              <w:t xml:space="preserve">Il </w:t>
            </w:r>
            <w:r w:rsidRPr="009C2E99">
              <w:rPr>
                <w:rFonts w:ascii="Arial" w:hAnsi="Arial" w:cs="Arial"/>
                <w:b/>
                <w:lang w:val="it-IT"/>
              </w:rPr>
              <w:t>comma 2</w:t>
            </w:r>
            <w:r w:rsidRPr="009C2E99">
              <w:rPr>
                <w:rFonts w:ascii="Arial" w:hAnsi="Arial" w:cs="Arial"/>
                <w:lang w:val="it-IT"/>
              </w:rPr>
              <w:t xml:space="preserve"> abroga l’art. 1, comma 619 della legge di stabilità per il 2016, che prevedeva la rinegoziazione da parte del Ministero degli affari esteri e della cooperazione internazionale dei termini degli accordi internazionali concernenti la determinazione dei contributi volontari e obbligatori a </w:t>
            </w:r>
            <w:r w:rsidRPr="009C2E99">
              <w:rPr>
                <w:rFonts w:ascii="Arial" w:hAnsi="Arial" w:cs="Arial"/>
                <w:b/>
                <w:lang w:val="it-IT"/>
              </w:rPr>
              <w:t>due organismi internazionali</w:t>
            </w:r>
            <w:r w:rsidRPr="009C2E99">
              <w:rPr>
                <w:rFonts w:ascii="Arial" w:hAnsi="Arial" w:cs="Arial"/>
                <w:lang w:val="it-IT"/>
              </w:rPr>
              <w:t xml:space="preserve"> (l’Accademia delle scienze del Terzo Mondo e l’Organizzazione delle Nazioni Unite per lo sviluppo industriale) indicati in un apposito allegato, parimenti abrogato. </w:t>
            </w:r>
          </w:p>
          <w:p w:rsidR="009C2E99" w:rsidRPr="009C2E99" w:rsidRDefault="009C2E99" w:rsidP="009C2E99">
            <w:pPr>
              <w:pStyle w:val="PreformattatoHTML"/>
              <w:tabs>
                <w:tab w:val="clear" w:pos="916"/>
                <w:tab w:val="clear" w:pos="1832"/>
                <w:tab w:val="clear" w:pos="2748"/>
                <w:tab w:val="clear" w:pos="3664"/>
                <w:tab w:val="clear" w:pos="4580"/>
                <w:tab w:val="clear" w:pos="5496"/>
                <w:tab w:val="clear" w:pos="6412"/>
                <w:tab w:val="clear" w:pos="7328"/>
                <w:tab w:val="clear" w:pos="8244"/>
                <w:tab w:val="left" w:pos="-7958"/>
              </w:tabs>
              <w:spacing w:before="60" w:after="60"/>
              <w:jc w:val="both"/>
              <w:rPr>
                <w:rFonts w:ascii="Arial" w:hAnsi="Arial" w:cs="Arial"/>
                <w:lang w:val="it-IT"/>
              </w:rPr>
            </w:pPr>
            <w:r w:rsidRPr="009C2E99">
              <w:rPr>
                <w:rFonts w:ascii="Arial" w:hAnsi="Arial" w:cs="Arial"/>
                <w:lang w:val="it-IT"/>
              </w:rPr>
              <w:t>Ai fini della compensazione degli effetti finanziari derivanti dalle norme di cui al presente articolo si ricorre alla riduzione, di 201.000 euro a decorrere dal 2019, del Fondo per la compensazione degli effetti finanziari non previsti a legislazione vigente conseguenti all’attualizzazione di contributi pluriennali di cui all’art. 6, comma 2, del decreto-legge n. 154 del 2008, convertito con modificazioni dalla legge n. 189 del 2008 e successive modificazioni.</w:t>
            </w:r>
          </w:p>
        </w:tc>
      </w:tr>
    </w:tbl>
    <w:p w:rsidR="009C2E99" w:rsidRDefault="009C2E99" w:rsidP="00A6241E">
      <w:pPr>
        <w:tabs>
          <w:tab w:val="left" w:pos="7950"/>
        </w:tabs>
        <w:spacing w:line="240" w:lineRule="auto"/>
        <w:ind w:left="1418" w:hanging="1418"/>
        <w:rPr>
          <w:rStyle w:val="titolo2articolo0"/>
          <w:b/>
          <w:sz w:val="24"/>
          <w:szCs w:val="24"/>
        </w:rPr>
      </w:pPr>
    </w:p>
    <w:p w:rsidR="009C2E99" w:rsidRDefault="009C2E99">
      <w:pPr>
        <w:spacing w:line="240" w:lineRule="auto"/>
        <w:ind w:firstLine="0"/>
        <w:jc w:val="left"/>
        <w:rPr>
          <w:rStyle w:val="titolo2articolo0"/>
          <w:b/>
          <w:sz w:val="24"/>
          <w:szCs w:val="24"/>
        </w:rPr>
      </w:pPr>
      <w:r>
        <w:rPr>
          <w:rStyle w:val="titolo2articolo0"/>
          <w:b/>
          <w:sz w:val="24"/>
          <w:szCs w:val="24"/>
        </w:rPr>
        <w:br w:type="page"/>
      </w:r>
    </w:p>
    <w:p w:rsidR="00A6241E" w:rsidRPr="00F829AC" w:rsidRDefault="00A6241E" w:rsidP="00A6241E">
      <w:pPr>
        <w:tabs>
          <w:tab w:val="left" w:pos="7950"/>
        </w:tabs>
        <w:spacing w:line="240" w:lineRule="auto"/>
        <w:ind w:left="1418" w:hanging="1418"/>
        <w:rPr>
          <w:iCs/>
          <w:sz w:val="24"/>
        </w:rPr>
      </w:pPr>
      <w:r w:rsidRPr="00F829AC">
        <w:rPr>
          <w:rStyle w:val="titolo2articolo0"/>
          <w:b/>
          <w:sz w:val="24"/>
          <w:szCs w:val="24"/>
        </w:rPr>
        <w:lastRenderedPageBreak/>
        <w:t>Articolo 5</w:t>
      </w:r>
      <w:r w:rsidR="00496108" w:rsidRPr="00F829AC">
        <w:rPr>
          <w:rStyle w:val="titolo2articolo0"/>
          <w:b/>
          <w:sz w:val="24"/>
          <w:szCs w:val="24"/>
        </w:rPr>
        <w:t>9</w:t>
      </w:r>
      <w:r w:rsidRPr="00F829AC">
        <w:rPr>
          <w:sz w:val="24"/>
        </w:rPr>
        <w:t xml:space="preserve"> - </w:t>
      </w:r>
      <w:r w:rsidR="00426A3C" w:rsidRPr="00F829AC">
        <w:rPr>
          <w:iCs/>
          <w:sz w:val="24"/>
        </w:rPr>
        <w:t>Ulteriori misure di riduzione della spesa</w:t>
      </w:r>
    </w:p>
    <w:p w:rsidR="00A6241E" w:rsidRPr="00F829AC" w:rsidRDefault="00A6241E" w:rsidP="00A6241E">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622"/>
        <w:gridCol w:w="1146"/>
        <w:gridCol w:w="749"/>
        <w:gridCol w:w="8649"/>
      </w:tblGrid>
      <w:tr w:rsidR="00F829AC" w:rsidRPr="00F829AC" w:rsidTr="009C2E99">
        <w:trPr>
          <w:tblHeader/>
          <w:jc w:val="center"/>
        </w:trPr>
        <w:tc>
          <w:tcPr>
            <w:tcW w:w="1442" w:type="dxa"/>
          </w:tcPr>
          <w:p w:rsidR="00A6241E" w:rsidRPr="00F829AC" w:rsidRDefault="00A6241E" w:rsidP="00282A09">
            <w:pPr>
              <w:spacing w:before="120" w:after="120"/>
              <w:ind w:firstLine="0"/>
              <w:jc w:val="center"/>
              <w:rPr>
                <w:b/>
                <w:sz w:val="20"/>
              </w:rPr>
            </w:pPr>
            <w:r w:rsidRPr="00F829AC">
              <w:rPr>
                <w:b/>
                <w:sz w:val="20"/>
              </w:rPr>
              <w:t>Estremi</w:t>
            </w:r>
          </w:p>
        </w:tc>
        <w:tc>
          <w:tcPr>
            <w:tcW w:w="1622" w:type="dxa"/>
          </w:tcPr>
          <w:p w:rsidR="00A6241E" w:rsidRPr="00F829AC" w:rsidRDefault="00A6241E" w:rsidP="00282A09">
            <w:pPr>
              <w:spacing w:before="120" w:after="120"/>
              <w:ind w:firstLine="0"/>
              <w:jc w:val="center"/>
              <w:rPr>
                <w:b/>
                <w:sz w:val="20"/>
              </w:rPr>
            </w:pPr>
            <w:r w:rsidRPr="00F829AC">
              <w:rPr>
                <w:b/>
                <w:sz w:val="20"/>
              </w:rPr>
              <w:t>Iniziativa</w:t>
            </w:r>
          </w:p>
        </w:tc>
        <w:tc>
          <w:tcPr>
            <w:tcW w:w="1146" w:type="dxa"/>
          </w:tcPr>
          <w:p w:rsidR="00A6241E" w:rsidRPr="00F829AC" w:rsidRDefault="00A6241E" w:rsidP="00282A09">
            <w:pPr>
              <w:spacing w:before="120" w:after="120"/>
              <w:ind w:left="-57" w:right="-57" w:firstLine="0"/>
              <w:jc w:val="center"/>
              <w:rPr>
                <w:b/>
                <w:sz w:val="20"/>
              </w:rPr>
            </w:pPr>
            <w:r w:rsidRPr="00F829AC">
              <w:rPr>
                <w:b/>
                <w:sz w:val="20"/>
              </w:rPr>
              <w:t>Gruppo</w:t>
            </w:r>
          </w:p>
        </w:tc>
        <w:tc>
          <w:tcPr>
            <w:tcW w:w="749" w:type="dxa"/>
          </w:tcPr>
          <w:p w:rsidR="00A6241E" w:rsidRPr="00F829AC" w:rsidRDefault="00A6241E" w:rsidP="00282A09">
            <w:pPr>
              <w:spacing w:before="120" w:after="120"/>
              <w:ind w:firstLine="0"/>
              <w:jc w:val="center"/>
              <w:rPr>
                <w:b/>
                <w:sz w:val="20"/>
              </w:rPr>
            </w:pPr>
            <w:r w:rsidRPr="00F829AC">
              <w:rPr>
                <w:b/>
                <w:sz w:val="20"/>
              </w:rPr>
              <w:t>Data</w:t>
            </w:r>
          </w:p>
        </w:tc>
        <w:tc>
          <w:tcPr>
            <w:tcW w:w="8649" w:type="dxa"/>
          </w:tcPr>
          <w:p w:rsidR="00A6241E" w:rsidRPr="00F829AC" w:rsidRDefault="00A6241E" w:rsidP="00282A09">
            <w:pPr>
              <w:pStyle w:val="titoloarticolo2r"/>
              <w:spacing w:before="120" w:after="120" w:line="300" w:lineRule="exact"/>
              <w:rPr>
                <w:rFonts w:ascii="Arial" w:hAnsi="Arial"/>
              </w:rPr>
            </w:pPr>
            <w:r w:rsidRPr="00F829AC">
              <w:rPr>
                <w:rFonts w:ascii="Arial" w:hAnsi="Arial"/>
              </w:rPr>
              <w:t xml:space="preserve">Oggetto </w:t>
            </w:r>
          </w:p>
        </w:tc>
      </w:tr>
      <w:tr w:rsidR="0097145D" w:rsidRPr="0097145D" w:rsidTr="009C2E99">
        <w:trPr>
          <w:jc w:val="center"/>
        </w:trPr>
        <w:tc>
          <w:tcPr>
            <w:tcW w:w="1442" w:type="dxa"/>
          </w:tcPr>
          <w:p w:rsidR="00B9183E" w:rsidRPr="0097145D" w:rsidRDefault="00A6241E" w:rsidP="00B9183E">
            <w:pPr>
              <w:spacing w:before="60" w:after="60" w:line="240" w:lineRule="auto"/>
              <w:ind w:firstLine="0"/>
              <w:jc w:val="left"/>
              <w:rPr>
                <w:sz w:val="20"/>
              </w:rPr>
            </w:pPr>
            <w:r w:rsidRPr="0097145D">
              <w:rPr>
                <w:sz w:val="20"/>
              </w:rPr>
              <w:t xml:space="preserve">59.5 </w:t>
            </w:r>
            <w:r w:rsidR="000A3A00" w:rsidRPr="0097145D">
              <w:rPr>
                <w:sz w:val="20"/>
              </w:rPr>
              <w:t>NF</w:t>
            </w:r>
          </w:p>
        </w:tc>
        <w:tc>
          <w:tcPr>
            <w:tcW w:w="1622" w:type="dxa"/>
          </w:tcPr>
          <w:p w:rsidR="00A6241E" w:rsidRPr="0097145D" w:rsidRDefault="000A3A00" w:rsidP="00282A09">
            <w:pPr>
              <w:spacing w:before="60" w:after="60" w:line="240" w:lineRule="auto"/>
              <w:ind w:firstLine="0"/>
              <w:jc w:val="left"/>
              <w:rPr>
                <w:sz w:val="20"/>
              </w:rPr>
            </w:pPr>
            <w:r w:rsidRPr="0097145D">
              <w:rPr>
                <w:sz w:val="20"/>
              </w:rPr>
              <w:t xml:space="preserve">Vanessa </w:t>
            </w:r>
            <w:proofErr w:type="spellStart"/>
            <w:r w:rsidRPr="0097145D">
              <w:rPr>
                <w:sz w:val="20"/>
              </w:rPr>
              <w:t>Cattoi</w:t>
            </w:r>
            <w:proofErr w:type="spellEnd"/>
          </w:p>
        </w:tc>
        <w:tc>
          <w:tcPr>
            <w:tcW w:w="1146" w:type="dxa"/>
          </w:tcPr>
          <w:p w:rsidR="00A6241E" w:rsidRPr="0097145D" w:rsidRDefault="00BD3887" w:rsidP="00BD3887">
            <w:pPr>
              <w:spacing w:before="60" w:after="60" w:line="240" w:lineRule="auto"/>
              <w:ind w:firstLine="0"/>
              <w:jc w:val="left"/>
              <w:rPr>
                <w:sz w:val="20"/>
              </w:rPr>
            </w:pPr>
            <w:r w:rsidRPr="0097145D">
              <w:rPr>
                <w:sz w:val="20"/>
              </w:rPr>
              <w:t>Lega</w:t>
            </w:r>
          </w:p>
        </w:tc>
        <w:tc>
          <w:tcPr>
            <w:tcW w:w="749" w:type="dxa"/>
          </w:tcPr>
          <w:p w:rsidR="00A6241E" w:rsidRPr="0097145D" w:rsidRDefault="000700B5" w:rsidP="00282A09">
            <w:pPr>
              <w:spacing w:before="60" w:after="60" w:line="240" w:lineRule="auto"/>
              <w:ind w:firstLine="0"/>
              <w:jc w:val="center"/>
              <w:rPr>
                <w:sz w:val="20"/>
              </w:rPr>
            </w:pPr>
            <w:r w:rsidRPr="0097145D">
              <w:rPr>
                <w:sz w:val="20"/>
              </w:rPr>
              <w:t>3.12</w:t>
            </w:r>
          </w:p>
        </w:tc>
        <w:tc>
          <w:tcPr>
            <w:tcW w:w="8649" w:type="dxa"/>
          </w:tcPr>
          <w:p w:rsidR="0097145D" w:rsidRPr="0097145D" w:rsidRDefault="0097145D" w:rsidP="0097145D">
            <w:pPr>
              <w:tabs>
                <w:tab w:val="left" w:pos="3285"/>
              </w:tabs>
              <w:spacing w:before="60" w:after="60" w:line="240" w:lineRule="auto"/>
              <w:ind w:firstLine="0"/>
              <w:rPr>
                <w:iCs/>
                <w:sz w:val="20"/>
              </w:rPr>
            </w:pPr>
            <w:r w:rsidRPr="0097145D">
              <w:rPr>
                <w:b/>
                <w:i/>
                <w:iCs/>
                <w:sz w:val="20"/>
              </w:rPr>
              <w:t>Inserisce i commi 9-bis, 9-ter, 9-quater e 9-quinquies</w:t>
            </w:r>
            <w:r w:rsidRPr="0097145D">
              <w:rPr>
                <w:iCs/>
                <w:sz w:val="20"/>
              </w:rPr>
              <w:t xml:space="preserve">, in materia di rilascio della </w:t>
            </w:r>
            <w:r w:rsidRPr="0097145D">
              <w:rPr>
                <w:b/>
                <w:iCs/>
                <w:sz w:val="20"/>
              </w:rPr>
              <w:t>carta di identità elettronica</w:t>
            </w:r>
            <w:r w:rsidRPr="0097145D">
              <w:rPr>
                <w:iCs/>
                <w:sz w:val="20"/>
              </w:rPr>
              <w:t xml:space="preserve"> e di </w:t>
            </w:r>
            <w:r w:rsidRPr="0097145D">
              <w:rPr>
                <w:b/>
                <w:iCs/>
                <w:sz w:val="20"/>
              </w:rPr>
              <w:t>notifica postale degli atti giudiziari</w:t>
            </w:r>
            <w:r w:rsidRPr="0097145D">
              <w:rPr>
                <w:iCs/>
                <w:sz w:val="20"/>
              </w:rPr>
              <w:t>.</w:t>
            </w:r>
          </w:p>
          <w:p w:rsidR="0097145D" w:rsidRPr="0097145D" w:rsidRDefault="0097145D" w:rsidP="0097145D">
            <w:pPr>
              <w:tabs>
                <w:tab w:val="left" w:pos="3285"/>
              </w:tabs>
              <w:spacing w:before="60" w:after="60" w:line="240" w:lineRule="auto"/>
              <w:ind w:firstLine="0"/>
              <w:rPr>
                <w:iCs/>
                <w:sz w:val="20"/>
              </w:rPr>
            </w:pPr>
            <w:r w:rsidRPr="0097145D">
              <w:rPr>
                <w:iCs/>
                <w:sz w:val="20"/>
              </w:rPr>
              <w:t>Il comma 9-</w:t>
            </w:r>
            <w:r w:rsidRPr="0097145D">
              <w:rPr>
                <w:i/>
                <w:iCs/>
                <w:sz w:val="20"/>
              </w:rPr>
              <w:t>bis</w:t>
            </w:r>
            <w:r w:rsidRPr="0097145D">
              <w:rPr>
                <w:iCs/>
                <w:sz w:val="20"/>
              </w:rPr>
              <w:t xml:space="preserve"> modifica il D.L. 43/2005, art. 7-vicies-ter, comma 2-bis al fine di consentire al Ministero dell’interno di stipulare </w:t>
            </w:r>
            <w:r w:rsidRPr="0097145D">
              <w:rPr>
                <w:b/>
                <w:iCs/>
                <w:sz w:val="20"/>
              </w:rPr>
              <w:t>convenzioni</w:t>
            </w:r>
            <w:r w:rsidRPr="0097145D">
              <w:rPr>
                <w:iCs/>
                <w:sz w:val="20"/>
              </w:rPr>
              <w:t xml:space="preserve"> ai fini della riduzione degli oneri amministrativi e di semplificazione delle modalità di richiesta, gestione e rilascio della </w:t>
            </w:r>
            <w:r w:rsidRPr="0097145D">
              <w:rPr>
                <w:b/>
                <w:iCs/>
                <w:sz w:val="20"/>
              </w:rPr>
              <w:t>carta d’identità elettronica</w:t>
            </w:r>
            <w:r w:rsidRPr="0097145D">
              <w:rPr>
                <w:iCs/>
                <w:sz w:val="20"/>
              </w:rPr>
              <w:t xml:space="preserve">, nel limite di spesa di </w:t>
            </w:r>
            <w:r w:rsidRPr="0097145D">
              <w:rPr>
                <w:b/>
                <w:iCs/>
                <w:sz w:val="20"/>
              </w:rPr>
              <w:t>750 mila euro a decorrere dal 2019</w:t>
            </w:r>
            <w:r w:rsidRPr="0097145D">
              <w:rPr>
                <w:iCs/>
                <w:sz w:val="20"/>
              </w:rPr>
              <w:t>, con soggetti che abbiano i seguenti requisiti:</w:t>
            </w:r>
          </w:p>
          <w:p w:rsidR="0097145D" w:rsidRPr="0097145D" w:rsidRDefault="0097145D" w:rsidP="0097145D">
            <w:pPr>
              <w:pStyle w:val="Paragrafoelenco"/>
              <w:numPr>
                <w:ilvl w:val="0"/>
                <w:numId w:val="12"/>
              </w:numPr>
              <w:tabs>
                <w:tab w:val="left" w:pos="3285"/>
              </w:tabs>
              <w:spacing w:before="60" w:after="60" w:line="240" w:lineRule="auto"/>
              <w:rPr>
                <w:sz w:val="20"/>
              </w:rPr>
            </w:pPr>
            <w:r w:rsidRPr="0097145D">
              <w:rPr>
                <w:sz w:val="20"/>
              </w:rPr>
              <w:t>siano dotati di una rete di sportelli diffusa su tutto il territorio nazionale;</w:t>
            </w:r>
          </w:p>
          <w:p w:rsidR="0097145D" w:rsidRPr="0097145D" w:rsidRDefault="0097145D" w:rsidP="0097145D">
            <w:pPr>
              <w:pStyle w:val="Paragrafoelenco"/>
              <w:numPr>
                <w:ilvl w:val="0"/>
                <w:numId w:val="12"/>
              </w:numPr>
              <w:tabs>
                <w:tab w:val="left" w:pos="3285"/>
              </w:tabs>
              <w:spacing w:before="60" w:after="60" w:line="240" w:lineRule="auto"/>
              <w:rPr>
                <w:sz w:val="20"/>
              </w:rPr>
            </w:pPr>
            <w:r w:rsidRPr="0097145D">
              <w:rPr>
                <w:sz w:val="20"/>
              </w:rPr>
              <w:t xml:space="preserve">siano </w:t>
            </w:r>
            <w:r w:rsidRPr="0097145D">
              <w:rPr>
                <w:i/>
                <w:sz w:val="20"/>
              </w:rPr>
              <w:t>Identity provider</w:t>
            </w:r>
            <w:r w:rsidRPr="0097145D">
              <w:rPr>
                <w:sz w:val="20"/>
              </w:rPr>
              <w:t>;</w:t>
            </w:r>
          </w:p>
          <w:p w:rsidR="0097145D" w:rsidRPr="0097145D" w:rsidRDefault="0097145D" w:rsidP="0097145D">
            <w:pPr>
              <w:pStyle w:val="Paragrafoelenco"/>
              <w:numPr>
                <w:ilvl w:val="0"/>
                <w:numId w:val="12"/>
              </w:numPr>
              <w:tabs>
                <w:tab w:val="left" w:pos="3285"/>
              </w:tabs>
              <w:spacing w:before="60" w:after="60" w:line="240" w:lineRule="auto"/>
              <w:rPr>
                <w:sz w:val="20"/>
              </w:rPr>
            </w:pPr>
            <w:r w:rsidRPr="0097145D">
              <w:rPr>
                <w:sz w:val="20"/>
              </w:rPr>
              <w:t xml:space="preserve">abbiano la qualifica di </w:t>
            </w:r>
            <w:proofErr w:type="spellStart"/>
            <w:r w:rsidRPr="0097145D">
              <w:rPr>
                <w:i/>
                <w:sz w:val="20"/>
              </w:rPr>
              <w:t>Certification</w:t>
            </w:r>
            <w:proofErr w:type="spellEnd"/>
            <w:r w:rsidRPr="0097145D">
              <w:rPr>
                <w:i/>
                <w:sz w:val="20"/>
              </w:rPr>
              <w:t xml:space="preserve"> Authority</w:t>
            </w:r>
            <w:r w:rsidRPr="0097145D">
              <w:rPr>
                <w:sz w:val="20"/>
              </w:rPr>
              <w:t>.</w:t>
            </w:r>
          </w:p>
          <w:p w:rsidR="0097145D" w:rsidRPr="0097145D" w:rsidRDefault="0097145D" w:rsidP="0097145D">
            <w:pPr>
              <w:tabs>
                <w:tab w:val="left" w:pos="3285"/>
              </w:tabs>
              <w:spacing w:before="60" w:after="60" w:line="240" w:lineRule="auto"/>
              <w:ind w:firstLine="0"/>
              <w:rPr>
                <w:sz w:val="20"/>
              </w:rPr>
            </w:pPr>
            <w:r w:rsidRPr="0097145D">
              <w:rPr>
                <w:sz w:val="20"/>
              </w:rPr>
              <w:t>Gli addetti alle procedure definite dalla convenzione sono incaricati di pubblico servizio e sono autorizzati a procedere all’identificazione degli interessati. I soggetti incaricati dalla convenzione riversano i corrispettivi delle carte d’identità elettroniche rilasciate e trattengono i diritti fissi e di segreteria.</w:t>
            </w:r>
          </w:p>
          <w:p w:rsidR="0097145D" w:rsidRPr="0097145D" w:rsidRDefault="0097145D" w:rsidP="0097145D">
            <w:pPr>
              <w:tabs>
                <w:tab w:val="left" w:pos="3285"/>
              </w:tabs>
              <w:spacing w:before="60" w:after="60" w:line="240" w:lineRule="auto"/>
              <w:ind w:firstLine="0"/>
              <w:rPr>
                <w:iCs/>
                <w:sz w:val="20"/>
              </w:rPr>
            </w:pPr>
            <w:r w:rsidRPr="0097145D">
              <w:rPr>
                <w:iCs/>
                <w:sz w:val="20"/>
              </w:rPr>
              <w:t xml:space="preserve">All’onere relativo si provvede mediante corrispondente riduzione del Fondo per l’attuazione del programma di Governo, istituito dall’articolo 55 del </w:t>
            </w:r>
            <w:proofErr w:type="spellStart"/>
            <w:r w:rsidRPr="0097145D">
              <w:rPr>
                <w:iCs/>
                <w:sz w:val="20"/>
              </w:rPr>
              <w:t>d.d.l.</w:t>
            </w:r>
            <w:proofErr w:type="spellEnd"/>
            <w:r w:rsidRPr="0097145D">
              <w:rPr>
                <w:iCs/>
                <w:sz w:val="20"/>
              </w:rPr>
              <w:t xml:space="preserve"> bilancio in esame.</w:t>
            </w:r>
          </w:p>
          <w:p w:rsidR="0097145D" w:rsidRPr="0097145D" w:rsidRDefault="0097145D" w:rsidP="0097145D">
            <w:pPr>
              <w:tabs>
                <w:tab w:val="left" w:pos="3285"/>
              </w:tabs>
              <w:spacing w:before="60" w:after="60" w:line="240" w:lineRule="auto"/>
              <w:ind w:firstLine="0"/>
              <w:rPr>
                <w:iCs/>
                <w:sz w:val="20"/>
              </w:rPr>
            </w:pPr>
            <w:r w:rsidRPr="0097145D">
              <w:rPr>
                <w:iCs/>
                <w:sz w:val="20"/>
              </w:rPr>
              <w:t>Il comma 9-</w:t>
            </w:r>
            <w:r w:rsidRPr="0097145D">
              <w:rPr>
                <w:i/>
                <w:iCs/>
                <w:sz w:val="20"/>
              </w:rPr>
              <w:t>ter</w:t>
            </w:r>
            <w:r w:rsidRPr="0097145D">
              <w:rPr>
                <w:iCs/>
                <w:sz w:val="20"/>
              </w:rPr>
              <w:t xml:space="preserve"> apporta alcune modifiche conseguenziali al codice dell’amministrazione digitale (CAD), prevedendo che le caratteristiche e le modalità per il rilascio della carta d'identità elettronica non siano definite con DPCM, ma attraverso le convenzioni di cui sopra. </w:t>
            </w:r>
          </w:p>
          <w:p w:rsidR="0097145D" w:rsidRPr="0097145D" w:rsidRDefault="0097145D" w:rsidP="0097145D">
            <w:pPr>
              <w:tabs>
                <w:tab w:val="left" w:pos="3285"/>
              </w:tabs>
              <w:spacing w:before="60" w:after="60" w:line="240" w:lineRule="auto"/>
              <w:ind w:firstLine="0"/>
              <w:rPr>
                <w:iCs/>
                <w:sz w:val="20"/>
              </w:rPr>
            </w:pPr>
            <w:r w:rsidRPr="0097145D">
              <w:rPr>
                <w:iCs/>
                <w:sz w:val="20"/>
              </w:rPr>
              <w:t>Il comma 9-</w:t>
            </w:r>
            <w:r w:rsidRPr="0097145D">
              <w:rPr>
                <w:i/>
                <w:iCs/>
                <w:sz w:val="20"/>
              </w:rPr>
              <w:t>quater</w:t>
            </w:r>
            <w:r w:rsidRPr="0097145D">
              <w:rPr>
                <w:iCs/>
                <w:sz w:val="20"/>
              </w:rPr>
              <w:t xml:space="preserve"> modifica la disciplina della legge n. 890 del 1982 sulla </w:t>
            </w:r>
            <w:r w:rsidRPr="0097145D">
              <w:rPr>
                <w:b/>
                <w:iCs/>
                <w:sz w:val="20"/>
              </w:rPr>
              <w:t>notificazione postale degli atti giudiziari</w:t>
            </w:r>
            <w:r w:rsidRPr="0097145D">
              <w:rPr>
                <w:iCs/>
                <w:sz w:val="20"/>
              </w:rPr>
              <w:t xml:space="preserve"> prevedendo che:</w:t>
            </w:r>
          </w:p>
          <w:p w:rsidR="0097145D" w:rsidRPr="0097145D" w:rsidRDefault="0097145D" w:rsidP="0097145D">
            <w:pPr>
              <w:numPr>
                <w:ilvl w:val="0"/>
                <w:numId w:val="15"/>
              </w:numPr>
              <w:tabs>
                <w:tab w:val="left" w:pos="3285"/>
              </w:tabs>
              <w:spacing w:before="60" w:after="60" w:line="240" w:lineRule="auto"/>
              <w:rPr>
                <w:i/>
                <w:iCs/>
                <w:sz w:val="20"/>
              </w:rPr>
            </w:pPr>
            <w:r w:rsidRPr="0097145D">
              <w:rPr>
                <w:iCs/>
                <w:sz w:val="20"/>
              </w:rPr>
              <w:t>non sia necessario il bollo dell’ufficio postale sull’avviso di ricevimento (modifica all’articolo 4, comma primo);</w:t>
            </w:r>
          </w:p>
          <w:p w:rsidR="0097145D" w:rsidRPr="0097145D" w:rsidRDefault="0097145D" w:rsidP="0097145D">
            <w:pPr>
              <w:numPr>
                <w:ilvl w:val="0"/>
                <w:numId w:val="15"/>
              </w:numPr>
              <w:tabs>
                <w:tab w:val="left" w:pos="3285"/>
              </w:tabs>
              <w:spacing w:before="60" w:after="60" w:line="240" w:lineRule="auto"/>
              <w:rPr>
                <w:iCs/>
                <w:sz w:val="20"/>
              </w:rPr>
            </w:pPr>
            <w:r w:rsidRPr="0097145D">
              <w:rPr>
                <w:iCs/>
                <w:sz w:val="20"/>
              </w:rPr>
              <w:t xml:space="preserve">i termini, che decorrono dalla notificazione eseguita per posta, qualora la data non risulti, ovvero sia comunque incerta, siano computati da quanto attestato sull'avviso medesimo dal punto di accettazione (anziché dall’ufficio postale) che lo restituisce </w:t>
            </w:r>
            <w:r w:rsidRPr="0097145D">
              <w:rPr>
                <w:iCs/>
                <w:sz w:val="20"/>
              </w:rPr>
              <w:lastRenderedPageBreak/>
              <w:t>(modifica all’articolo 4, comma quarto);</w:t>
            </w:r>
          </w:p>
          <w:p w:rsidR="0097145D" w:rsidRPr="0097145D" w:rsidRDefault="0097145D" w:rsidP="0097145D">
            <w:pPr>
              <w:numPr>
                <w:ilvl w:val="0"/>
                <w:numId w:val="15"/>
              </w:numPr>
              <w:tabs>
                <w:tab w:val="left" w:pos="3285"/>
              </w:tabs>
              <w:spacing w:before="60" w:after="60" w:line="240" w:lineRule="auto"/>
              <w:rPr>
                <w:iCs/>
                <w:sz w:val="20"/>
              </w:rPr>
            </w:pPr>
            <w:r w:rsidRPr="0097145D">
              <w:rPr>
                <w:iCs/>
                <w:sz w:val="20"/>
              </w:rPr>
              <w:t>nel caso di smarrimento dell'avviso di ricevimento, qualora il mittente indichi un indirizzo di posta elettronica certificata, l’operatore fa una copia digitale (e non più analogica) dell’avviso di ricevimento e provvede entro 5 giorni (invece che in tre giorni) a trasmettere copia dell’avviso al mittente (modifica all’articolo 6 comma 1);</w:t>
            </w:r>
          </w:p>
          <w:p w:rsidR="0097145D" w:rsidRPr="0097145D" w:rsidRDefault="0097145D" w:rsidP="0097145D">
            <w:pPr>
              <w:numPr>
                <w:ilvl w:val="0"/>
                <w:numId w:val="15"/>
              </w:numPr>
              <w:tabs>
                <w:tab w:val="left" w:pos="3285"/>
              </w:tabs>
              <w:spacing w:before="60" w:after="60" w:line="240" w:lineRule="auto"/>
              <w:rPr>
                <w:iCs/>
                <w:sz w:val="20"/>
              </w:rPr>
            </w:pPr>
            <w:r w:rsidRPr="0097145D">
              <w:rPr>
                <w:iCs/>
                <w:sz w:val="20"/>
              </w:rPr>
              <w:t>se il piego non viene consegnato personalmente al destinatario, l'operatore postale gliene dà notizia con raccomandata il cui costo è a carico del mittente (modifica all’articolo 7, comma 3);</w:t>
            </w:r>
          </w:p>
          <w:p w:rsidR="0097145D" w:rsidRPr="0097145D" w:rsidRDefault="0097145D" w:rsidP="0097145D">
            <w:pPr>
              <w:numPr>
                <w:ilvl w:val="0"/>
                <w:numId w:val="15"/>
              </w:numPr>
              <w:tabs>
                <w:tab w:val="left" w:pos="3285"/>
              </w:tabs>
              <w:spacing w:before="60" w:after="60" w:line="240" w:lineRule="auto"/>
              <w:rPr>
                <w:iCs/>
                <w:sz w:val="20"/>
              </w:rPr>
            </w:pPr>
            <w:r w:rsidRPr="0097145D">
              <w:rPr>
                <w:iCs/>
                <w:sz w:val="20"/>
              </w:rPr>
              <w:t>il piego è depositato entro due giorni (anziché entro il giorno successivo) dal tentativo di notifica alle persone abilitate che si siano rifiutate di riceverlo (modifica all’articolo 8 comma 1).</w:t>
            </w:r>
          </w:p>
          <w:p w:rsidR="00A37810" w:rsidRPr="0097145D" w:rsidRDefault="0097145D" w:rsidP="00B9183E">
            <w:pPr>
              <w:tabs>
                <w:tab w:val="left" w:pos="3285"/>
              </w:tabs>
              <w:spacing w:before="60" w:after="60" w:line="240" w:lineRule="auto"/>
              <w:ind w:firstLine="0"/>
              <w:rPr>
                <w:iCs/>
                <w:sz w:val="20"/>
              </w:rPr>
            </w:pPr>
            <w:r w:rsidRPr="0097145D">
              <w:rPr>
                <w:iCs/>
                <w:sz w:val="20"/>
              </w:rPr>
              <w:t>Il comma 9-</w:t>
            </w:r>
            <w:r w:rsidRPr="0097145D">
              <w:rPr>
                <w:i/>
                <w:iCs/>
                <w:sz w:val="20"/>
              </w:rPr>
              <w:t>quinquies</w:t>
            </w:r>
            <w:r w:rsidRPr="0097145D">
              <w:rPr>
                <w:iCs/>
                <w:sz w:val="20"/>
              </w:rPr>
              <w:t xml:space="preserve"> prevede che il termine del 1° giugno 2018, previsto dall’articolo 1, comma 97-quinquies, secondo periodo, della legge 23 dicembre 2014, n, 190, in materia di smarrimento dell’avviso di ricevimento e delle conseguenti copie che l’operatore postale è incaricato a rilasciare dell’avvenuto recapito del piego raccomandato, anche in forma digitale, sia differito al 1° giugno 2019, in modo da consentire il completamento della disciplina </w:t>
            </w:r>
            <w:proofErr w:type="spellStart"/>
            <w:r w:rsidRPr="0097145D">
              <w:rPr>
                <w:iCs/>
                <w:sz w:val="20"/>
              </w:rPr>
              <w:t>regolatoria</w:t>
            </w:r>
            <w:proofErr w:type="spellEnd"/>
            <w:r w:rsidRPr="0097145D">
              <w:rPr>
                <w:iCs/>
                <w:sz w:val="20"/>
              </w:rPr>
              <w:t xml:space="preserve"> e la conclusione dei tempi di realizzazione da parte degli operatori postali,. Sono fatti salvi i comportamenti tenuti dagli operatori postali sino alla data di entrata in vigore della presente legge.</w:t>
            </w:r>
          </w:p>
        </w:tc>
      </w:tr>
      <w:tr w:rsidR="003101C9" w:rsidRPr="003101C9" w:rsidTr="009C2E99">
        <w:trPr>
          <w:jc w:val="center"/>
        </w:trPr>
        <w:tc>
          <w:tcPr>
            <w:tcW w:w="1442" w:type="dxa"/>
          </w:tcPr>
          <w:p w:rsidR="003101C9" w:rsidRPr="003101C9" w:rsidRDefault="003101C9" w:rsidP="000D70FC">
            <w:pPr>
              <w:spacing w:before="60" w:after="60" w:line="240" w:lineRule="auto"/>
              <w:ind w:firstLine="0"/>
              <w:jc w:val="left"/>
              <w:rPr>
                <w:sz w:val="20"/>
              </w:rPr>
            </w:pPr>
            <w:r w:rsidRPr="003101C9">
              <w:rPr>
                <w:sz w:val="20"/>
              </w:rPr>
              <w:lastRenderedPageBreak/>
              <w:t xml:space="preserve">59.19 </w:t>
            </w:r>
          </w:p>
          <w:p w:rsidR="003101C9" w:rsidRPr="003101C9" w:rsidRDefault="003101C9" w:rsidP="000D70FC">
            <w:pPr>
              <w:spacing w:before="60" w:after="60" w:line="240" w:lineRule="auto"/>
              <w:ind w:firstLine="0"/>
              <w:jc w:val="left"/>
              <w:rPr>
                <w:sz w:val="20"/>
              </w:rPr>
            </w:pPr>
            <w:r w:rsidRPr="003101C9">
              <w:rPr>
                <w:sz w:val="20"/>
              </w:rPr>
              <w:t>59.16</w:t>
            </w:r>
          </w:p>
        </w:tc>
        <w:tc>
          <w:tcPr>
            <w:tcW w:w="1622" w:type="dxa"/>
          </w:tcPr>
          <w:p w:rsidR="003101C9" w:rsidRPr="003101C9" w:rsidRDefault="003101C9" w:rsidP="000D70FC">
            <w:pPr>
              <w:spacing w:before="60" w:after="60" w:line="240" w:lineRule="auto"/>
              <w:ind w:firstLine="0"/>
              <w:jc w:val="left"/>
              <w:rPr>
                <w:sz w:val="20"/>
              </w:rPr>
            </w:pPr>
            <w:r w:rsidRPr="003101C9">
              <w:rPr>
                <w:sz w:val="20"/>
              </w:rPr>
              <w:t>IV Comm.</w:t>
            </w:r>
          </w:p>
          <w:p w:rsidR="003101C9" w:rsidRPr="003101C9" w:rsidRDefault="003101C9" w:rsidP="000D70FC">
            <w:pPr>
              <w:spacing w:before="60" w:after="60" w:line="240" w:lineRule="auto"/>
              <w:ind w:firstLine="0"/>
              <w:jc w:val="left"/>
              <w:rPr>
                <w:sz w:val="20"/>
              </w:rPr>
            </w:pPr>
            <w:r w:rsidRPr="003101C9">
              <w:rPr>
                <w:sz w:val="20"/>
              </w:rPr>
              <w:t>Tripodi ed altri</w:t>
            </w:r>
          </w:p>
        </w:tc>
        <w:tc>
          <w:tcPr>
            <w:tcW w:w="1146" w:type="dxa"/>
          </w:tcPr>
          <w:p w:rsidR="003101C9" w:rsidRPr="003101C9" w:rsidRDefault="003101C9" w:rsidP="000D70FC">
            <w:pPr>
              <w:spacing w:before="60" w:after="60" w:line="240" w:lineRule="auto"/>
              <w:ind w:firstLine="0"/>
              <w:jc w:val="center"/>
              <w:rPr>
                <w:sz w:val="20"/>
              </w:rPr>
            </w:pPr>
          </w:p>
          <w:p w:rsidR="003101C9" w:rsidRPr="003101C9" w:rsidRDefault="003101C9" w:rsidP="000D70FC">
            <w:pPr>
              <w:spacing w:before="60" w:after="60" w:line="240" w:lineRule="auto"/>
              <w:ind w:firstLine="0"/>
              <w:jc w:val="center"/>
              <w:rPr>
                <w:sz w:val="20"/>
              </w:rPr>
            </w:pPr>
            <w:r w:rsidRPr="003101C9">
              <w:rPr>
                <w:sz w:val="20"/>
              </w:rPr>
              <w:t>FI</w:t>
            </w:r>
          </w:p>
        </w:tc>
        <w:tc>
          <w:tcPr>
            <w:tcW w:w="749" w:type="dxa"/>
          </w:tcPr>
          <w:p w:rsidR="003101C9" w:rsidRPr="003101C9" w:rsidRDefault="003101C9" w:rsidP="000D70FC">
            <w:pPr>
              <w:spacing w:before="60" w:after="60" w:line="240" w:lineRule="auto"/>
              <w:ind w:firstLine="0"/>
              <w:jc w:val="center"/>
              <w:rPr>
                <w:sz w:val="20"/>
              </w:rPr>
            </w:pPr>
            <w:r w:rsidRPr="003101C9">
              <w:rPr>
                <w:sz w:val="20"/>
              </w:rPr>
              <w:t>4.12</w:t>
            </w:r>
          </w:p>
        </w:tc>
        <w:tc>
          <w:tcPr>
            <w:tcW w:w="8649" w:type="dxa"/>
          </w:tcPr>
          <w:p w:rsidR="003101C9" w:rsidRPr="003101C9" w:rsidRDefault="003101C9" w:rsidP="000D70FC">
            <w:pPr>
              <w:tabs>
                <w:tab w:val="left" w:pos="3285"/>
              </w:tabs>
              <w:spacing w:before="60" w:after="60" w:line="240" w:lineRule="auto"/>
              <w:ind w:firstLine="0"/>
              <w:rPr>
                <w:iCs/>
                <w:sz w:val="20"/>
              </w:rPr>
            </w:pPr>
            <w:r w:rsidRPr="003101C9">
              <w:rPr>
                <w:i/>
                <w:iCs/>
                <w:sz w:val="20"/>
              </w:rPr>
              <w:t xml:space="preserve">Aggiungono il terzo periodo al comma 1 </w:t>
            </w:r>
            <w:r w:rsidRPr="003101C9">
              <w:rPr>
                <w:iCs/>
                <w:sz w:val="20"/>
              </w:rPr>
              <w:t>al fine di:</w:t>
            </w:r>
          </w:p>
          <w:p w:rsidR="003101C9" w:rsidRPr="003101C9" w:rsidRDefault="003101C9" w:rsidP="000D70FC">
            <w:pPr>
              <w:pStyle w:val="Paragrafoelenco"/>
              <w:numPr>
                <w:ilvl w:val="0"/>
                <w:numId w:val="40"/>
              </w:numPr>
              <w:tabs>
                <w:tab w:val="left" w:pos="3285"/>
              </w:tabs>
              <w:spacing w:before="60" w:after="60" w:line="240" w:lineRule="auto"/>
              <w:rPr>
                <w:iCs/>
                <w:sz w:val="20"/>
              </w:rPr>
            </w:pPr>
            <w:r w:rsidRPr="003101C9">
              <w:rPr>
                <w:iCs/>
                <w:sz w:val="20"/>
              </w:rPr>
              <w:t>sottoporre al parere delle competenti commissioni parlamentari lo schema di decreto del Ministro della Difesa che ridetermina i programmi di spesa dei settori interessati dalle misure di riduzione di cui  al medesimo comma e le relative consegne;</w:t>
            </w:r>
          </w:p>
          <w:p w:rsidR="003101C9" w:rsidRPr="003101C9" w:rsidRDefault="003101C9" w:rsidP="000D70FC">
            <w:pPr>
              <w:pStyle w:val="Paragrafoelenco"/>
              <w:numPr>
                <w:ilvl w:val="0"/>
                <w:numId w:val="40"/>
              </w:numPr>
              <w:tabs>
                <w:tab w:val="left" w:pos="3285"/>
              </w:tabs>
              <w:spacing w:before="60" w:after="60" w:line="240" w:lineRule="auto"/>
              <w:rPr>
                <w:i/>
                <w:sz w:val="20"/>
              </w:rPr>
            </w:pPr>
            <w:r w:rsidRPr="003101C9">
              <w:rPr>
                <w:iCs/>
                <w:sz w:val="20"/>
              </w:rPr>
              <w:t xml:space="preserve">far salva l’applicabilità del comma 2 dell’articolo 536 – </w:t>
            </w:r>
            <w:r w:rsidRPr="003101C9">
              <w:rPr>
                <w:i/>
                <w:iCs/>
                <w:sz w:val="20"/>
              </w:rPr>
              <w:t>bis</w:t>
            </w:r>
            <w:r w:rsidRPr="003101C9">
              <w:rPr>
                <w:iCs/>
                <w:sz w:val="20"/>
              </w:rPr>
              <w:t xml:space="preserve"> del Codice dell’ordinamento militare (d.lgs. n. 66 del 2010) in base al quale gli schemi dei decreti che approvano la rimodulazione di programmi sui quali è stato espresso il parere delle Commissioni parlamentari competenti ai sensi dell'articolo 536, comma 3, lettera b), sono sottoposti a tale parere rinforzato.</w:t>
            </w:r>
          </w:p>
        </w:tc>
      </w:tr>
    </w:tbl>
    <w:p w:rsidR="004A6225" w:rsidRDefault="004A6225">
      <w:pPr>
        <w:spacing w:line="240" w:lineRule="auto"/>
        <w:ind w:firstLine="0"/>
        <w:jc w:val="left"/>
      </w:pPr>
      <w:r>
        <w:br w:type="page"/>
      </w:r>
    </w:p>
    <w:p w:rsidR="004A6225" w:rsidRPr="004A6225" w:rsidRDefault="004A6225" w:rsidP="004A6225">
      <w:pPr>
        <w:tabs>
          <w:tab w:val="left" w:pos="7950"/>
        </w:tabs>
        <w:spacing w:line="240" w:lineRule="auto"/>
        <w:ind w:left="1418" w:hanging="1418"/>
        <w:rPr>
          <w:b/>
          <w:szCs w:val="28"/>
        </w:rPr>
      </w:pPr>
      <w:r w:rsidRPr="004A6225">
        <w:rPr>
          <w:rStyle w:val="titolo2articolo0"/>
          <w:b/>
          <w:sz w:val="24"/>
          <w:szCs w:val="24"/>
        </w:rPr>
        <w:lastRenderedPageBreak/>
        <w:t>Articolo 59, commi 9-</w:t>
      </w:r>
      <w:r w:rsidRPr="004A6225">
        <w:rPr>
          <w:rStyle w:val="titolo2articolo0"/>
          <w:b/>
          <w:i/>
          <w:sz w:val="24"/>
          <w:szCs w:val="24"/>
        </w:rPr>
        <w:t>bis</w:t>
      </w:r>
      <w:r w:rsidRPr="004A6225">
        <w:rPr>
          <w:rStyle w:val="titolo2articolo0"/>
          <w:b/>
          <w:sz w:val="24"/>
          <w:szCs w:val="24"/>
        </w:rPr>
        <w:t xml:space="preserve"> e 9-</w:t>
      </w:r>
      <w:r w:rsidRPr="004A6225">
        <w:rPr>
          <w:rStyle w:val="titolo2articolo0"/>
          <w:b/>
          <w:i/>
          <w:sz w:val="24"/>
          <w:szCs w:val="24"/>
        </w:rPr>
        <w:t>te</w:t>
      </w:r>
      <w:r w:rsidRPr="004A6225">
        <w:rPr>
          <w:rStyle w:val="titolo2articolo0"/>
          <w:b/>
          <w:sz w:val="24"/>
          <w:szCs w:val="24"/>
        </w:rPr>
        <w:t>r</w:t>
      </w:r>
      <w:r w:rsidRPr="004A6225">
        <w:rPr>
          <w:sz w:val="24"/>
        </w:rPr>
        <w:t xml:space="preserve"> - </w:t>
      </w:r>
      <w:r w:rsidRPr="004A6225">
        <w:rPr>
          <w:b/>
          <w:szCs w:val="28"/>
        </w:rPr>
        <w:t>Celebrazioni ovidiane</w:t>
      </w:r>
    </w:p>
    <w:p w:rsidR="004A6225" w:rsidRPr="004A6225" w:rsidRDefault="004A6225" w:rsidP="004A6225">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4A6225" w:rsidRPr="004A6225" w:rsidTr="007654B1">
        <w:trPr>
          <w:jc w:val="center"/>
        </w:trPr>
        <w:tc>
          <w:tcPr>
            <w:tcW w:w="1418" w:type="dxa"/>
          </w:tcPr>
          <w:p w:rsidR="004A6225" w:rsidRPr="004A6225" w:rsidRDefault="004A6225" w:rsidP="007654B1">
            <w:pPr>
              <w:spacing w:before="120" w:after="120"/>
              <w:ind w:firstLine="0"/>
              <w:jc w:val="center"/>
              <w:rPr>
                <w:b/>
                <w:sz w:val="20"/>
              </w:rPr>
            </w:pPr>
            <w:r w:rsidRPr="004A6225">
              <w:rPr>
                <w:b/>
                <w:sz w:val="20"/>
              </w:rPr>
              <w:t>Estremi</w:t>
            </w:r>
          </w:p>
        </w:tc>
        <w:tc>
          <w:tcPr>
            <w:tcW w:w="1418" w:type="dxa"/>
          </w:tcPr>
          <w:p w:rsidR="004A6225" w:rsidRPr="004A6225" w:rsidRDefault="004A6225" w:rsidP="007654B1">
            <w:pPr>
              <w:spacing w:before="120" w:after="120"/>
              <w:ind w:firstLine="0"/>
              <w:jc w:val="center"/>
              <w:rPr>
                <w:b/>
                <w:sz w:val="20"/>
              </w:rPr>
            </w:pPr>
            <w:r w:rsidRPr="004A6225">
              <w:rPr>
                <w:b/>
                <w:sz w:val="20"/>
              </w:rPr>
              <w:t>Iniziativa</w:t>
            </w:r>
          </w:p>
        </w:tc>
        <w:tc>
          <w:tcPr>
            <w:tcW w:w="1304" w:type="dxa"/>
          </w:tcPr>
          <w:p w:rsidR="004A6225" w:rsidRPr="004A6225" w:rsidRDefault="004A6225" w:rsidP="007654B1">
            <w:pPr>
              <w:spacing w:before="120" w:after="120"/>
              <w:ind w:left="-57" w:right="-57" w:firstLine="0"/>
              <w:jc w:val="center"/>
              <w:rPr>
                <w:b/>
                <w:sz w:val="20"/>
              </w:rPr>
            </w:pPr>
            <w:r w:rsidRPr="004A6225">
              <w:rPr>
                <w:b/>
                <w:sz w:val="20"/>
              </w:rPr>
              <w:t>Gruppo</w:t>
            </w:r>
          </w:p>
        </w:tc>
        <w:tc>
          <w:tcPr>
            <w:tcW w:w="737" w:type="dxa"/>
          </w:tcPr>
          <w:p w:rsidR="004A6225" w:rsidRPr="004A6225" w:rsidRDefault="004A6225" w:rsidP="007654B1">
            <w:pPr>
              <w:spacing w:before="120" w:after="120"/>
              <w:ind w:firstLine="0"/>
              <w:jc w:val="center"/>
              <w:rPr>
                <w:b/>
                <w:sz w:val="20"/>
              </w:rPr>
            </w:pPr>
            <w:r w:rsidRPr="004A6225">
              <w:rPr>
                <w:b/>
                <w:sz w:val="20"/>
              </w:rPr>
              <w:t>Data</w:t>
            </w:r>
          </w:p>
        </w:tc>
        <w:tc>
          <w:tcPr>
            <w:tcW w:w="8505" w:type="dxa"/>
          </w:tcPr>
          <w:p w:rsidR="004A6225" w:rsidRPr="004A6225" w:rsidRDefault="004A6225" w:rsidP="007654B1">
            <w:pPr>
              <w:pStyle w:val="titoloarticolo2r"/>
              <w:spacing w:before="120" w:after="120" w:line="300" w:lineRule="exact"/>
              <w:rPr>
                <w:rFonts w:ascii="Arial" w:hAnsi="Arial"/>
              </w:rPr>
            </w:pPr>
            <w:r w:rsidRPr="004A6225">
              <w:rPr>
                <w:rFonts w:ascii="Arial" w:hAnsi="Arial"/>
              </w:rPr>
              <w:t xml:space="preserve">Oggetto </w:t>
            </w:r>
          </w:p>
        </w:tc>
      </w:tr>
      <w:tr w:rsidR="004A6225" w:rsidRPr="004A6225" w:rsidTr="007654B1">
        <w:trPr>
          <w:jc w:val="center"/>
        </w:trPr>
        <w:tc>
          <w:tcPr>
            <w:tcW w:w="1418" w:type="dxa"/>
          </w:tcPr>
          <w:p w:rsidR="004A6225" w:rsidRPr="004A6225" w:rsidRDefault="004A6225" w:rsidP="004A6225">
            <w:pPr>
              <w:spacing w:before="60" w:after="60" w:line="240" w:lineRule="auto"/>
              <w:ind w:firstLine="0"/>
              <w:jc w:val="left"/>
              <w:rPr>
                <w:sz w:val="20"/>
              </w:rPr>
            </w:pPr>
            <w:r w:rsidRPr="004A6225">
              <w:rPr>
                <w:sz w:val="20"/>
              </w:rPr>
              <w:t>59.48</w:t>
            </w:r>
          </w:p>
        </w:tc>
        <w:tc>
          <w:tcPr>
            <w:tcW w:w="1418" w:type="dxa"/>
          </w:tcPr>
          <w:p w:rsidR="004A6225" w:rsidRPr="004A6225" w:rsidRDefault="004A6225" w:rsidP="004A6225">
            <w:pPr>
              <w:spacing w:before="60" w:after="60" w:line="240" w:lineRule="auto"/>
              <w:ind w:firstLine="0"/>
              <w:jc w:val="left"/>
              <w:rPr>
                <w:sz w:val="20"/>
              </w:rPr>
            </w:pPr>
            <w:r w:rsidRPr="004A6225">
              <w:rPr>
                <w:sz w:val="20"/>
              </w:rPr>
              <w:t>Governo</w:t>
            </w:r>
          </w:p>
        </w:tc>
        <w:tc>
          <w:tcPr>
            <w:tcW w:w="1304" w:type="dxa"/>
          </w:tcPr>
          <w:p w:rsidR="004A6225" w:rsidRPr="004A6225" w:rsidRDefault="004A6225" w:rsidP="004A6225">
            <w:pPr>
              <w:spacing w:before="60" w:after="60" w:line="240" w:lineRule="auto"/>
              <w:ind w:firstLine="0"/>
              <w:jc w:val="center"/>
              <w:rPr>
                <w:sz w:val="20"/>
              </w:rPr>
            </w:pPr>
          </w:p>
        </w:tc>
        <w:tc>
          <w:tcPr>
            <w:tcW w:w="737" w:type="dxa"/>
          </w:tcPr>
          <w:p w:rsidR="004A6225" w:rsidRPr="004A6225" w:rsidRDefault="004A6225" w:rsidP="004A6225">
            <w:pPr>
              <w:spacing w:before="60" w:after="60" w:line="240" w:lineRule="auto"/>
              <w:ind w:firstLine="0"/>
              <w:jc w:val="center"/>
              <w:rPr>
                <w:sz w:val="20"/>
              </w:rPr>
            </w:pPr>
            <w:r w:rsidRPr="004A6225">
              <w:rPr>
                <w:sz w:val="20"/>
              </w:rPr>
              <w:t>4.12</w:t>
            </w:r>
          </w:p>
        </w:tc>
        <w:tc>
          <w:tcPr>
            <w:tcW w:w="8505" w:type="dxa"/>
          </w:tcPr>
          <w:p w:rsidR="004A6225" w:rsidRPr="004A6225" w:rsidRDefault="004A6225" w:rsidP="004A6225">
            <w:pPr>
              <w:spacing w:before="60" w:after="60" w:line="240" w:lineRule="auto"/>
              <w:ind w:firstLine="0"/>
              <w:rPr>
                <w:rFonts w:cs="Arial"/>
                <w:sz w:val="20"/>
              </w:rPr>
            </w:pPr>
            <w:r w:rsidRPr="004A6225">
              <w:rPr>
                <w:rFonts w:cs="Arial"/>
                <w:i/>
                <w:sz w:val="20"/>
              </w:rPr>
              <w:t xml:space="preserve">Aggiunge i commi 9-bis e 9-ter nell’articolo 59. </w:t>
            </w:r>
            <w:r w:rsidRPr="004A6225">
              <w:rPr>
                <w:rFonts w:cs="Arial"/>
                <w:sz w:val="20"/>
              </w:rPr>
              <w:t>In particolare, il comma 9-</w:t>
            </w:r>
            <w:r w:rsidRPr="004A6225">
              <w:rPr>
                <w:rFonts w:cs="Arial"/>
                <w:i/>
                <w:sz w:val="20"/>
              </w:rPr>
              <w:t xml:space="preserve">bis </w:t>
            </w:r>
            <w:r w:rsidRPr="004A6225">
              <w:rPr>
                <w:rFonts w:cs="Arial"/>
                <w:sz w:val="20"/>
              </w:rPr>
              <w:t>autorizza l’</w:t>
            </w:r>
            <w:r w:rsidRPr="004A6225">
              <w:rPr>
                <w:rFonts w:cs="Arial"/>
                <w:b/>
                <w:sz w:val="20"/>
              </w:rPr>
              <w:t xml:space="preserve">impegno nel 2019 delle somme </w:t>
            </w:r>
            <w:r w:rsidRPr="004A6225">
              <w:rPr>
                <w:rFonts w:cs="Arial"/>
                <w:sz w:val="20"/>
              </w:rPr>
              <w:t>(relative al 2017 e al 2018)</w:t>
            </w:r>
            <w:r w:rsidRPr="004A6225">
              <w:rPr>
                <w:rFonts w:cs="Arial"/>
                <w:b/>
                <w:sz w:val="20"/>
              </w:rPr>
              <w:t xml:space="preserve"> non impegnate entro il 2018</w:t>
            </w:r>
            <w:r w:rsidRPr="004A6225">
              <w:rPr>
                <w:rFonts w:cs="Arial"/>
                <w:sz w:val="20"/>
              </w:rPr>
              <w:t xml:space="preserve">, e pari, complessivamente, a € 700.000, stanziate dalla L. 226/2017 per progetti di promozione, ricerca, tutela e diffusione della conoscenza della vita, dell'opera e dei luoghi legati alla figura di </w:t>
            </w:r>
            <w:r w:rsidRPr="004A6225">
              <w:rPr>
                <w:rFonts w:cs="Arial"/>
                <w:b/>
                <w:sz w:val="20"/>
              </w:rPr>
              <w:t>Ovidio</w:t>
            </w:r>
            <w:r w:rsidRPr="004A6225">
              <w:rPr>
                <w:rFonts w:cs="Arial"/>
                <w:sz w:val="20"/>
              </w:rPr>
              <w:t>.</w:t>
            </w:r>
          </w:p>
          <w:p w:rsidR="004A6225" w:rsidRPr="004A6225" w:rsidRDefault="004A6225" w:rsidP="004A6225">
            <w:pPr>
              <w:spacing w:before="60" w:after="60" w:line="240" w:lineRule="auto"/>
              <w:ind w:firstLine="0"/>
              <w:rPr>
                <w:rFonts w:cs="Arial"/>
                <w:sz w:val="20"/>
              </w:rPr>
            </w:pPr>
            <w:r w:rsidRPr="004A6225">
              <w:rPr>
                <w:rFonts w:cs="Arial"/>
                <w:sz w:val="20"/>
              </w:rPr>
              <w:t>Il comma 9-</w:t>
            </w:r>
            <w:r w:rsidRPr="004A6225">
              <w:rPr>
                <w:rFonts w:cs="Arial"/>
                <w:i/>
                <w:sz w:val="20"/>
              </w:rPr>
              <w:t>ter</w:t>
            </w:r>
            <w:r w:rsidRPr="004A6225">
              <w:rPr>
                <w:rFonts w:cs="Arial"/>
                <w:sz w:val="20"/>
              </w:rPr>
              <w:t xml:space="preserve">, novellando l’art. 3, co. 3 e 5, della medesima L. 226/2017, proroga (dal 31 dicembre 2018) al </w:t>
            </w:r>
            <w:r w:rsidRPr="004A6225">
              <w:rPr>
                <w:rFonts w:cs="Arial"/>
                <w:b/>
                <w:sz w:val="20"/>
              </w:rPr>
              <w:t>31 dicembre 2019</w:t>
            </w:r>
            <w:r w:rsidRPr="004A6225">
              <w:rPr>
                <w:rFonts w:cs="Arial"/>
                <w:sz w:val="20"/>
              </w:rPr>
              <w:t xml:space="preserve"> il termine previsto per l’operatività del </w:t>
            </w:r>
            <w:r w:rsidRPr="004A6225">
              <w:rPr>
                <w:rFonts w:cs="Arial"/>
                <w:b/>
                <w:sz w:val="20"/>
              </w:rPr>
              <w:t>Comitato promotore delle celebrazioni</w:t>
            </w:r>
            <w:r w:rsidRPr="004A6225">
              <w:rPr>
                <w:rFonts w:cs="Arial"/>
                <w:sz w:val="20"/>
              </w:rPr>
              <w:t xml:space="preserve"> ovidiane, nonché il termine per la trasmissione, da parte del medesimo Comitato, al Presidente del Consiglio, ai fini dell’invio alle Camere, della </w:t>
            </w:r>
            <w:r w:rsidRPr="004A6225">
              <w:rPr>
                <w:rFonts w:cs="Arial"/>
                <w:b/>
                <w:sz w:val="20"/>
              </w:rPr>
              <w:t>relazione conclusiva</w:t>
            </w:r>
            <w:r w:rsidRPr="004A6225">
              <w:rPr>
                <w:rFonts w:cs="Arial"/>
                <w:sz w:val="20"/>
              </w:rPr>
              <w:t>, insieme con il rendiconto sull'utilizzazione dei contributi ricevuti.</w:t>
            </w:r>
          </w:p>
          <w:p w:rsidR="004A6225" w:rsidRPr="004A6225" w:rsidRDefault="004A6225" w:rsidP="004A6225">
            <w:pPr>
              <w:spacing w:before="60" w:after="60" w:line="240" w:lineRule="auto"/>
              <w:ind w:firstLine="0"/>
              <w:rPr>
                <w:i/>
                <w:sz w:val="20"/>
              </w:rPr>
            </w:pPr>
            <w:r w:rsidRPr="004A6225">
              <w:rPr>
                <w:rFonts w:cs="Arial"/>
                <w:i/>
                <w:sz w:val="20"/>
              </w:rPr>
              <w:t>Occorre inserire il riferimento al 2019 anche nell’art. 2, co. 1, della L. 226/2017, che individua gli anni nei quali possono essere realizzate le iniziative da finanziare.</w:t>
            </w:r>
          </w:p>
        </w:tc>
      </w:tr>
    </w:tbl>
    <w:p w:rsidR="00B9183E" w:rsidRDefault="00B9183E"/>
    <w:p w:rsidR="00B9183E" w:rsidRDefault="00B9183E">
      <w:pPr>
        <w:spacing w:line="240" w:lineRule="auto"/>
        <w:ind w:firstLine="0"/>
        <w:jc w:val="left"/>
        <w:rPr>
          <w:rStyle w:val="titolo2articolo0"/>
          <w:b/>
          <w:color w:val="FF0000"/>
          <w:sz w:val="24"/>
          <w:szCs w:val="24"/>
        </w:rPr>
      </w:pPr>
      <w:r>
        <w:rPr>
          <w:rStyle w:val="titolo2articolo0"/>
          <w:b/>
          <w:color w:val="FF0000"/>
          <w:sz w:val="24"/>
          <w:szCs w:val="24"/>
        </w:rPr>
        <w:br w:type="page"/>
      </w:r>
    </w:p>
    <w:p w:rsidR="00B9183E" w:rsidRPr="00F829AC" w:rsidRDefault="00B9183E" w:rsidP="00B9183E">
      <w:pPr>
        <w:tabs>
          <w:tab w:val="left" w:pos="7950"/>
        </w:tabs>
        <w:spacing w:line="240" w:lineRule="auto"/>
        <w:ind w:left="1418" w:hanging="1418"/>
        <w:rPr>
          <w:iCs/>
          <w:sz w:val="24"/>
        </w:rPr>
      </w:pPr>
      <w:r w:rsidRPr="00F829AC">
        <w:rPr>
          <w:rStyle w:val="titolo2articolo0"/>
          <w:b/>
          <w:sz w:val="24"/>
          <w:szCs w:val="24"/>
        </w:rPr>
        <w:lastRenderedPageBreak/>
        <w:t>Articolo 59-bis</w:t>
      </w:r>
      <w:r w:rsidRPr="00F829AC">
        <w:rPr>
          <w:sz w:val="24"/>
        </w:rPr>
        <w:t xml:space="preserve"> - </w:t>
      </w:r>
      <w:r w:rsidRPr="00F829AC">
        <w:rPr>
          <w:iCs/>
          <w:sz w:val="24"/>
        </w:rPr>
        <w:t>Sostegno alle attività della Fondazione Cineteca Italiana di Milano e della Cineteca del Friuli</w:t>
      </w:r>
    </w:p>
    <w:p w:rsidR="00B9183E" w:rsidRPr="00F829AC" w:rsidRDefault="00B9183E" w:rsidP="00B9183E">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F829AC" w:rsidRPr="00F829AC" w:rsidTr="00966EA7">
        <w:trPr>
          <w:jc w:val="center"/>
        </w:trPr>
        <w:tc>
          <w:tcPr>
            <w:tcW w:w="1442" w:type="dxa"/>
          </w:tcPr>
          <w:p w:rsidR="00B9183E" w:rsidRPr="00F829AC" w:rsidRDefault="00B9183E" w:rsidP="00966EA7">
            <w:pPr>
              <w:spacing w:before="120" w:after="120"/>
              <w:ind w:firstLine="0"/>
              <w:jc w:val="center"/>
              <w:rPr>
                <w:b/>
                <w:sz w:val="20"/>
              </w:rPr>
            </w:pPr>
            <w:r w:rsidRPr="00F829AC">
              <w:rPr>
                <w:b/>
                <w:sz w:val="20"/>
              </w:rPr>
              <w:t>Estremi</w:t>
            </w:r>
          </w:p>
        </w:tc>
        <w:tc>
          <w:tcPr>
            <w:tcW w:w="1442" w:type="dxa"/>
          </w:tcPr>
          <w:p w:rsidR="00B9183E" w:rsidRPr="00F829AC" w:rsidRDefault="00B9183E" w:rsidP="00966EA7">
            <w:pPr>
              <w:spacing w:before="120" w:after="120"/>
              <w:ind w:firstLine="0"/>
              <w:jc w:val="center"/>
              <w:rPr>
                <w:b/>
                <w:sz w:val="20"/>
              </w:rPr>
            </w:pPr>
            <w:r w:rsidRPr="00F829AC">
              <w:rPr>
                <w:b/>
                <w:sz w:val="20"/>
              </w:rPr>
              <w:t>Iniziativa</w:t>
            </w:r>
          </w:p>
        </w:tc>
        <w:tc>
          <w:tcPr>
            <w:tcW w:w="1326" w:type="dxa"/>
          </w:tcPr>
          <w:p w:rsidR="00B9183E" w:rsidRPr="00F829AC" w:rsidRDefault="00B9183E" w:rsidP="00966EA7">
            <w:pPr>
              <w:spacing w:before="120" w:after="120"/>
              <w:ind w:left="-57" w:right="-57" w:firstLine="0"/>
              <w:jc w:val="center"/>
              <w:rPr>
                <w:b/>
                <w:sz w:val="20"/>
              </w:rPr>
            </w:pPr>
            <w:r w:rsidRPr="00F829AC">
              <w:rPr>
                <w:b/>
                <w:sz w:val="20"/>
              </w:rPr>
              <w:t>Gruppo</w:t>
            </w:r>
          </w:p>
        </w:tc>
        <w:tc>
          <w:tcPr>
            <w:tcW w:w="749" w:type="dxa"/>
          </w:tcPr>
          <w:p w:rsidR="00B9183E" w:rsidRPr="00F829AC" w:rsidRDefault="00B9183E" w:rsidP="00966EA7">
            <w:pPr>
              <w:spacing w:before="120" w:after="120"/>
              <w:ind w:firstLine="0"/>
              <w:jc w:val="center"/>
              <w:rPr>
                <w:b/>
                <w:sz w:val="20"/>
              </w:rPr>
            </w:pPr>
            <w:r w:rsidRPr="00F829AC">
              <w:rPr>
                <w:b/>
                <w:sz w:val="20"/>
              </w:rPr>
              <w:t>Data</w:t>
            </w:r>
          </w:p>
        </w:tc>
        <w:tc>
          <w:tcPr>
            <w:tcW w:w="8649" w:type="dxa"/>
          </w:tcPr>
          <w:p w:rsidR="00B9183E" w:rsidRPr="00F829AC" w:rsidRDefault="00B9183E" w:rsidP="00966EA7">
            <w:pPr>
              <w:pStyle w:val="titoloarticolo2r"/>
              <w:spacing w:before="120" w:after="120" w:line="300" w:lineRule="exact"/>
              <w:rPr>
                <w:rFonts w:ascii="Arial" w:hAnsi="Arial"/>
              </w:rPr>
            </w:pPr>
            <w:r w:rsidRPr="00F829AC">
              <w:rPr>
                <w:rFonts w:ascii="Arial" w:hAnsi="Arial"/>
              </w:rPr>
              <w:t xml:space="preserve">Oggetto </w:t>
            </w:r>
          </w:p>
        </w:tc>
      </w:tr>
      <w:tr w:rsidR="000700B5" w:rsidRPr="000700B5" w:rsidTr="00282A09">
        <w:trPr>
          <w:jc w:val="center"/>
        </w:trPr>
        <w:tc>
          <w:tcPr>
            <w:tcW w:w="1442" w:type="dxa"/>
          </w:tcPr>
          <w:p w:rsidR="00B9183E" w:rsidRPr="000700B5" w:rsidRDefault="00B9183E" w:rsidP="00282A09">
            <w:pPr>
              <w:spacing w:before="60" w:after="60" w:line="240" w:lineRule="auto"/>
              <w:ind w:firstLine="0"/>
              <w:jc w:val="left"/>
              <w:rPr>
                <w:sz w:val="20"/>
              </w:rPr>
            </w:pPr>
            <w:r w:rsidRPr="000700B5">
              <w:rPr>
                <w:sz w:val="20"/>
              </w:rPr>
              <w:t>59.011</w:t>
            </w:r>
          </w:p>
        </w:tc>
        <w:tc>
          <w:tcPr>
            <w:tcW w:w="1442" w:type="dxa"/>
          </w:tcPr>
          <w:p w:rsidR="00B9183E" w:rsidRPr="000700B5" w:rsidRDefault="00B9183E" w:rsidP="00966EA7">
            <w:pPr>
              <w:spacing w:before="60" w:after="60" w:line="240" w:lineRule="auto"/>
              <w:ind w:firstLine="0"/>
              <w:jc w:val="left"/>
              <w:rPr>
                <w:sz w:val="20"/>
              </w:rPr>
            </w:pPr>
            <w:proofErr w:type="spellStart"/>
            <w:r w:rsidRPr="000700B5">
              <w:rPr>
                <w:sz w:val="20"/>
              </w:rPr>
              <w:t>Panizzut</w:t>
            </w:r>
            <w:proofErr w:type="spellEnd"/>
          </w:p>
        </w:tc>
        <w:tc>
          <w:tcPr>
            <w:tcW w:w="1326" w:type="dxa"/>
          </w:tcPr>
          <w:p w:rsidR="00B9183E" w:rsidRPr="000700B5" w:rsidRDefault="00B9183E" w:rsidP="00966EA7">
            <w:pPr>
              <w:spacing w:before="60" w:after="60" w:line="240" w:lineRule="auto"/>
              <w:ind w:firstLine="0"/>
              <w:jc w:val="center"/>
              <w:rPr>
                <w:sz w:val="20"/>
              </w:rPr>
            </w:pPr>
            <w:r w:rsidRPr="000700B5">
              <w:rPr>
                <w:sz w:val="20"/>
              </w:rPr>
              <w:t>Lega</w:t>
            </w:r>
          </w:p>
        </w:tc>
        <w:tc>
          <w:tcPr>
            <w:tcW w:w="749" w:type="dxa"/>
          </w:tcPr>
          <w:p w:rsidR="00B9183E" w:rsidRPr="000700B5" w:rsidRDefault="000700B5" w:rsidP="00282A09">
            <w:pPr>
              <w:spacing w:before="60" w:after="60" w:line="240" w:lineRule="auto"/>
              <w:ind w:firstLine="0"/>
              <w:jc w:val="center"/>
              <w:rPr>
                <w:sz w:val="20"/>
              </w:rPr>
            </w:pPr>
            <w:r>
              <w:rPr>
                <w:sz w:val="20"/>
              </w:rPr>
              <w:t>3.12</w:t>
            </w:r>
          </w:p>
        </w:tc>
        <w:tc>
          <w:tcPr>
            <w:tcW w:w="8649" w:type="dxa"/>
          </w:tcPr>
          <w:p w:rsidR="00B9183E" w:rsidRPr="000700B5" w:rsidRDefault="00B9183E" w:rsidP="00F829AC">
            <w:pPr>
              <w:spacing w:before="60" w:after="60" w:line="240" w:lineRule="auto"/>
              <w:ind w:firstLine="0"/>
              <w:rPr>
                <w:sz w:val="20"/>
              </w:rPr>
            </w:pPr>
            <w:r w:rsidRPr="00F829AC">
              <w:rPr>
                <w:rFonts w:cs="Arial"/>
                <w:b/>
                <w:i/>
                <w:sz w:val="20"/>
              </w:rPr>
              <w:t>Aggiunge l’articolo 59-bis</w:t>
            </w:r>
            <w:r w:rsidRPr="000700B5">
              <w:rPr>
                <w:rFonts w:cs="Arial"/>
                <w:sz w:val="20"/>
              </w:rPr>
              <w:t xml:space="preserve">, che modifica l’art. 27, co. 3, </w:t>
            </w:r>
            <w:proofErr w:type="spellStart"/>
            <w:r w:rsidRPr="000700B5">
              <w:rPr>
                <w:rFonts w:cs="Arial"/>
                <w:sz w:val="20"/>
              </w:rPr>
              <w:t>lett</w:t>
            </w:r>
            <w:proofErr w:type="spellEnd"/>
            <w:r w:rsidRPr="000700B5">
              <w:rPr>
                <w:rFonts w:cs="Arial"/>
                <w:sz w:val="20"/>
              </w:rPr>
              <w:t xml:space="preserve">. </w:t>
            </w:r>
            <w:r w:rsidRPr="000700B5">
              <w:rPr>
                <w:rFonts w:cs="Arial"/>
                <w:i/>
                <w:sz w:val="20"/>
              </w:rPr>
              <w:t>d)</w:t>
            </w:r>
            <w:r w:rsidRPr="000700B5">
              <w:rPr>
                <w:rFonts w:cs="Arial"/>
                <w:sz w:val="20"/>
              </w:rPr>
              <w:t xml:space="preserve">, della L. 220/2016, introducendo la Fondazione Cineteca Italiana di Milano e la Cineteca del Friuli di Gemona del Friuli tra gli enti le cui attività sono sostenute dal Ministero per i beni e le attività culturali </w:t>
            </w:r>
            <w:r w:rsidRPr="000700B5">
              <w:rPr>
                <w:rFonts w:cs="Arial"/>
                <w:b/>
                <w:sz w:val="20"/>
              </w:rPr>
              <w:t>a valere sul Fondo per il cinema e l’audiovisivo</w:t>
            </w:r>
            <w:r w:rsidRPr="000700B5">
              <w:rPr>
                <w:rFonts w:cs="Arial"/>
                <w:sz w:val="20"/>
              </w:rPr>
              <w:t xml:space="preserve">. </w:t>
            </w:r>
          </w:p>
        </w:tc>
      </w:tr>
    </w:tbl>
    <w:p w:rsidR="0091467A" w:rsidRDefault="0091467A">
      <w:pPr>
        <w:spacing w:line="240" w:lineRule="auto"/>
        <w:ind w:firstLine="0"/>
        <w:jc w:val="left"/>
        <w:rPr>
          <w:rStyle w:val="titolo2articolo0"/>
          <w:b/>
          <w:color w:val="FF0000"/>
          <w:sz w:val="24"/>
          <w:szCs w:val="24"/>
        </w:rPr>
      </w:pPr>
      <w:r>
        <w:rPr>
          <w:rStyle w:val="titolo2articolo0"/>
          <w:b/>
          <w:color w:val="FF0000"/>
          <w:sz w:val="24"/>
          <w:szCs w:val="24"/>
        </w:rPr>
        <w:br w:type="page"/>
      </w:r>
    </w:p>
    <w:p w:rsidR="003101C9" w:rsidRPr="003101C9" w:rsidRDefault="003101C9" w:rsidP="003101C9">
      <w:pPr>
        <w:tabs>
          <w:tab w:val="left" w:pos="7950"/>
        </w:tabs>
        <w:spacing w:line="240" w:lineRule="auto"/>
        <w:ind w:left="1418" w:hanging="1418"/>
        <w:rPr>
          <w:iCs/>
          <w:sz w:val="24"/>
        </w:rPr>
      </w:pPr>
      <w:r w:rsidRPr="003101C9">
        <w:rPr>
          <w:rStyle w:val="titolo2articolo0"/>
          <w:b/>
          <w:sz w:val="24"/>
          <w:szCs w:val="24"/>
        </w:rPr>
        <w:lastRenderedPageBreak/>
        <w:t>Articolo 60</w:t>
      </w:r>
      <w:r w:rsidRPr="003101C9">
        <w:rPr>
          <w:sz w:val="24"/>
        </w:rPr>
        <w:t>-</w:t>
      </w:r>
      <w:r w:rsidRPr="006E3488">
        <w:rPr>
          <w:b/>
          <w:sz w:val="24"/>
        </w:rPr>
        <w:t>bis</w:t>
      </w:r>
      <w:r w:rsidRPr="003101C9">
        <w:rPr>
          <w:sz w:val="24"/>
        </w:rPr>
        <w:t>– Contabilità economico patrimoniale</w:t>
      </w:r>
    </w:p>
    <w:p w:rsidR="003101C9" w:rsidRPr="003101C9" w:rsidRDefault="003101C9" w:rsidP="003101C9"/>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3101C9" w:rsidRPr="003101C9" w:rsidTr="00F237FE">
        <w:trPr>
          <w:jc w:val="center"/>
        </w:trPr>
        <w:tc>
          <w:tcPr>
            <w:tcW w:w="1418" w:type="dxa"/>
          </w:tcPr>
          <w:p w:rsidR="003101C9" w:rsidRPr="003101C9" w:rsidRDefault="003101C9" w:rsidP="00F237FE">
            <w:pPr>
              <w:spacing w:before="120" w:after="120"/>
              <w:ind w:firstLine="0"/>
              <w:jc w:val="center"/>
              <w:rPr>
                <w:b/>
                <w:sz w:val="20"/>
              </w:rPr>
            </w:pPr>
            <w:r w:rsidRPr="003101C9">
              <w:rPr>
                <w:b/>
                <w:sz w:val="20"/>
              </w:rPr>
              <w:t>Estremi</w:t>
            </w:r>
          </w:p>
        </w:tc>
        <w:tc>
          <w:tcPr>
            <w:tcW w:w="1418" w:type="dxa"/>
          </w:tcPr>
          <w:p w:rsidR="003101C9" w:rsidRPr="003101C9" w:rsidRDefault="003101C9" w:rsidP="00F237FE">
            <w:pPr>
              <w:spacing w:before="120" w:after="120"/>
              <w:ind w:firstLine="0"/>
              <w:jc w:val="center"/>
              <w:rPr>
                <w:b/>
                <w:sz w:val="20"/>
              </w:rPr>
            </w:pPr>
            <w:r w:rsidRPr="003101C9">
              <w:rPr>
                <w:b/>
                <w:sz w:val="20"/>
              </w:rPr>
              <w:t>Iniziativa</w:t>
            </w:r>
          </w:p>
        </w:tc>
        <w:tc>
          <w:tcPr>
            <w:tcW w:w="1304" w:type="dxa"/>
          </w:tcPr>
          <w:p w:rsidR="003101C9" w:rsidRPr="003101C9" w:rsidRDefault="003101C9" w:rsidP="00F237FE">
            <w:pPr>
              <w:spacing w:before="120" w:after="120"/>
              <w:ind w:left="-57" w:right="-57" w:firstLine="0"/>
              <w:jc w:val="center"/>
              <w:rPr>
                <w:b/>
                <w:sz w:val="20"/>
              </w:rPr>
            </w:pPr>
            <w:r w:rsidRPr="003101C9">
              <w:rPr>
                <w:b/>
                <w:sz w:val="20"/>
              </w:rPr>
              <w:t>Gruppo</w:t>
            </w:r>
          </w:p>
        </w:tc>
        <w:tc>
          <w:tcPr>
            <w:tcW w:w="737" w:type="dxa"/>
          </w:tcPr>
          <w:p w:rsidR="003101C9" w:rsidRPr="003101C9" w:rsidRDefault="003101C9" w:rsidP="00F237FE">
            <w:pPr>
              <w:spacing w:before="120" w:after="120"/>
              <w:ind w:firstLine="0"/>
              <w:jc w:val="center"/>
              <w:rPr>
                <w:b/>
                <w:sz w:val="20"/>
              </w:rPr>
            </w:pPr>
            <w:r w:rsidRPr="003101C9">
              <w:rPr>
                <w:b/>
                <w:sz w:val="20"/>
              </w:rPr>
              <w:t>Data</w:t>
            </w:r>
          </w:p>
        </w:tc>
        <w:tc>
          <w:tcPr>
            <w:tcW w:w="8505" w:type="dxa"/>
          </w:tcPr>
          <w:p w:rsidR="003101C9" w:rsidRPr="003101C9" w:rsidRDefault="003101C9" w:rsidP="00F237FE">
            <w:pPr>
              <w:pStyle w:val="titoloarticolo2r"/>
              <w:spacing w:before="120" w:after="120" w:line="300" w:lineRule="exact"/>
              <w:rPr>
                <w:rFonts w:ascii="Arial" w:hAnsi="Arial"/>
              </w:rPr>
            </w:pPr>
            <w:r w:rsidRPr="003101C9">
              <w:rPr>
                <w:rFonts w:ascii="Arial" w:hAnsi="Arial"/>
              </w:rPr>
              <w:t xml:space="preserve">Oggetto </w:t>
            </w:r>
          </w:p>
        </w:tc>
      </w:tr>
      <w:tr w:rsidR="003101C9" w:rsidRPr="003101C9" w:rsidTr="00F237FE">
        <w:trPr>
          <w:jc w:val="center"/>
        </w:trPr>
        <w:tc>
          <w:tcPr>
            <w:tcW w:w="1418" w:type="dxa"/>
          </w:tcPr>
          <w:p w:rsidR="003101C9" w:rsidRPr="003101C9" w:rsidRDefault="00731549" w:rsidP="00F237FE">
            <w:pPr>
              <w:spacing w:before="60" w:after="60" w:line="240" w:lineRule="auto"/>
              <w:ind w:firstLine="0"/>
              <w:jc w:val="left"/>
              <w:rPr>
                <w:sz w:val="20"/>
              </w:rPr>
            </w:pPr>
            <w:r>
              <w:rPr>
                <w:sz w:val="20"/>
              </w:rPr>
              <w:t>60</w:t>
            </w:r>
            <w:r w:rsidR="003101C9" w:rsidRPr="003101C9">
              <w:rPr>
                <w:sz w:val="20"/>
              </w:rPr>
              <w:t>.046 NF</w:t>
            </w:r>
          </w:p>
          <w:p w:rsidR="003101C9" w:rsidRPr="003101C9" w:rsidRDefault="003101C9" w:rsidP="00F237FE">
            <w:pPr>
              <w:spacing w:before="60" w:after="60" w:line="240" w:lineRule="auto"/>
              <w:ind w:firstLine="0"/>
              <w:jc w:val="left"/>
              <w:rPr>
                <w:sz w:val="20"/>
              </w:rPr>
            </w:pPr>
          </w:p>
        </w:tc>
        <w:tc>
          <w:tcPr>
            <w:tcW w:w="1418" w:type="dxa"/>
          </w:tcPr>
          <w:p w:rsidR="003101C9" w:rsidRPr="003101C9" w:rsidRDefault="003101C9" w:rsidP="00F237FE">
            <w:pPr>
              <w:spacing w:before="60" w:after="60" w:line="240" w:lineRule="auto"/>
              <w:ind w:firstLine="0"/>
              <w:jc w:val="left"/>
              <w:rPr>
                <w:sz w:val="20"/>
              </w:rPr>
            </w:pPr>
            <w:r w:rsidRPr="003101C9">
              <w:rPr>
                <w:sz w:val="20"/>
              </w:rPr>
              <w:t xml:space="preserve">Pella </w:t>
            </w:r>
          </w:p>
        </w:tc>
        <w:tc>
          <w:tcPr>
            <w:tcW w:w="1304" w:type="dxa"/>
          </w:tcPr>
          <w:p w:rsidR="003101C9" w:rsidRPr="003101C9" w:rsidRDefault="003101C9" w:rsidP="00F237FE">
            <w:pPr>
              <w:spacing w:before="60" w:after="60" w:line="240" w:lineRule="auto"/>
              <w:ind w:firstLine="0"/>
              <w:jc w:val="center"/>
              <w:rPr>
                <w:sz w:val="20"/>
              </w:rPr>
            </w:pPr>
            <w:r w:rsidRPr="003101C9">
              <w:rPr>
                <w:sz w:val="20"/>
              </w:rPr>
              <w:t>FI</w:t>
            </w:r>
          </w:p>
        </w:tc>
        <w:tc>
          <w:tcPr>
            <w:tcW w:w="737" w:type="dxa"/>
          </w:tcPr>
          <w:p w:rsidR="003101C9" w:rsidRPr="003101C9" w:rsidRDefault="003101C9" w:rsidP="003101C9">
            <w:pPr>
              <w:spacing w:before="60" w:after="60" w:line="240" w:lineRule="auto"/>
              <w:ind w:firstLine="0"/>
              <w:jc w:val="center"/>
              <w:rPr>
                <w:sz w:val="20"/>
              </w:rPr>
            </w:pPr>
            <w:r w:rsidRPr="003101C9">
              <w:rPr>
                <w:sz w:val="20"/>
              </w:rPr>
              <w:t>04</w:t>
            </w:r>
            <w:r w:rsidRPr="003101C9">
              <w:rPr>
                <w:sz w:val="20"/>
              </w:rPr>
              <w:t>.</w:t>
            </w:r>
            <w:r w:rsidRPr="003101C9">
              <w:rPr>
                <w:sz w:val="20"/>
              </w:rPr>
              <w:t>12</w:t>
            </w:r>
          </w:p>
        </w:tc>
        <w:tc>
          <w:tcPr>
            <w:tcW w:w="8505" w:type="dxa"/>
          </w:tcPr>
          <w:p w:rsidR="003101C9" w:rsidRPr="003101C9" w:rsidRDefault="003101C9" w:rsidP="00F237FE">
            <w:pPr>
              <w:tabs>
                <w:tab w:val="left" w:pos="2040"/>
              </w:tabs>
              <w:spacing w:before="60" w:after="60" w:line="240" w:lineRule="auto"/>
              <w:ind w:firstLine="0"/>
              <w:rPr>
                <w:sz w:val="20"/>
              </w:rPr>
            </w:pPr>
            <w:r w:rsidRPr="003101C9">
              <w:rPr>
                <w:b/>
                <w:i/>
                <w:sz w:val="20"/>
              </w:rPr>
              <w:t xml:space="preserve">Aggiunge l’articolo 60-bis </w:t>
            </w:r>
            <w:r w:rsidRPr="003101C9">
              <w:rPr>
                <w:sz w:val="20"/>
              </w:rPr>
              <w:t>che consente agli enti locali con popolazione fino a 5.000 abitanti di non predisporre il bilancio consolidato (tale possibilità è attualmente prevista, per tali enti, fino all’esercizio 2017)</w:t>
            </w:r>
          </w:p>
        </w:tc>
      </w:tr>
    </w:tbl>
    <w:p w:rsidR="003101C9" w:rsidRDefault="003101C9">
      <w:pPr>
        <w:spacing w:line="240" w:lineRule="auto"/>
        <w:ind w:firstLine="0"/>
        <w:jc w:val="left"/>
        <w:rPr>
          <w:rStyle w:val="titolo2articolo0"/>
          <w:b/>
          <w:color w:val="0070C0"/>
          <w:sz w:val="24"/>
          <w:szCs w:val="24"/>
        </w:rPr>
      </w:pPr>
      <w:r>
        <w:rPr>
          <w:rStyle w:val="titolo2articolo0"/>
          <w:b/>
          <w:color w:val="0070C0"/>
          <w:sz w:val="24"/>
          <w:szCs w:val="24"/>
        </w:rPr>
        <w:br w:type="page"/>
      </w:r>
    </w:p>
    <w:p w:rsidR="003101C9" w:rsidRPr="003101C9" w:rsidRDefault="009C2E99" w:rsidP="003101C9">
      <w:pPr>
        <w:tabs>
          <w:tab w:val="left" w:pos="7950"/>
        </w:tabs>
        <w:spacing w:line="240" w:lineRule="auto"/>
        <w:ind w:left="1418" w:hanging="1418"/>
        <w:rPr>
          <w:iCs/>
          <w:sz w:val="24"/>
        </w:rPr>
      </w:pPr>
      <w:r w:rsidRPr="003101C9">
        <w:rPr>
          <w:rStyle w:val="titolo2articolo0"/>
          <w:b/>
          <w:sz w:val="24"/>
          <w:szCs w:val="24"/>
        </w:rPr>
        <w:lastRenderedPageBreak/>
        <w:t>Articolo 60</w:t>
      </w:r>
      <w:r w:rsidRPr="003101C9">
        <w:rPr>
          <w:sz w:val="24"/>
        </w:rPr>
        <w:t xml:space="preserve">-bis– </w:t>
      </w:r>
      <w:r w:rsidR="003101C9" w:rsidRPr="003101C9">
        <w:rPr>
          <w:sz w:val="24"/>
        </w:rPr>
        <w:t xml:space="preserve">Disapplicazione delle </w:t>
      </w:r>
      <w:r w:rsidR="003101C9" w:rsidRPr="003101C9">
        <w:rPr>
          <w:iCs/>
          <w:sz w:val="24"/>
        </w:rPr>
        <w:t>sanzioni agli enti locali per violazioni del patto di stabilità interno e del pareggio di bilancio</w:t>
      </w:r>
    </w:p>
    <w:p w:rsidR="009C2E99" w:rsidRPr="003101C9" w:rsidRDefault="009C2E99" w:rsidP="009C2E99"/>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3101C9" w:rsidRPr="003101C9" w:rsidTr="00DB30D3">
        <w:trPr>
          <w:jc w:val="center"/>
        </w:trPr>
        <w:tc>
          <w:tcPr>
            <w:tcW w:w="1442" w:type="dxa"/>
          </w:tcPr>
          <w:p w:rsidR="009C2E99" w:rsidRPr="003101C9" w:rsidRDefault="009C2E99" w:rsidP="00DB30D3">
            <w:pPr>
              <w:spacing w:before="120" w:after="120"/>
              <w:ind w:firstLine="0"/>
              <w:jc w:val="center"/>
              <w:rPr>
                <w:b/>
                <w:sz w:val="20"/>
              </w:rPr>
            </w:pPr>
            <w:r w:rsidRPr="003101C9">
              <w:rPr>
                <w:b/>
                <w:sz w:val="20"/>
              </w:rPr>
              <w:t>Estremi</w:t>
            </w:r>
          </w:p>
        </w:tc>
        <w:tc>
          <w:tcPr>
            <w:tcW w:w="1442" w:type="dxa"/>
          </w:tcPr>
          <w:p w:rsidR="009C2E99" w:rsidRPr="003101C9" w:rsidRDefault="009C2E99" w:rsidP="00DB30D3">
            <w:pPr>
              <w:spacing w:before="120" w:after="120"/>
              <w:ind w:firstLine="0"/>
              <w:jc w:val="center"/>
              <w:rPr>
                <w:b/>
                <w:sz w:val="20"/>
              </w:rPr>
            </w:pPr>
            <w:r w:rsidRPr="003101C9">
              <w:rPr>
                <w:b/>
                <w:sz w:val="20"/>
              </w:rPr>
              <w:t>Iniziativa</w:t>
            </w:r>
          </w:p>
        </w:tc>
        <w:tc>
          <w:tcPr>
            <w:tcW w:w="1326" w:type="dxa"/>
          </w:tcPr>
          <w:p w:rsidR="009C2E99" w:rsidRPr="003101C9" w:rsidRDefault="009C2E99" w:rsidP="00DB30D3">
            <w:pPr>
              <w:spacing w:before="120" w:after="120"/>
              <w:ind w:left="-57" w:right="-57" w:firstLine="0"/>
              <w:jc w:val="center"/>
              <w:rPr>
                <w:b/>
                <w:sz w:val="20"/>
              </w:rPr>
            </w:pPr>
            <w:r w:rsidRPr="003101C9">
              <w:rPr>
                <w:b/>
                <w:sz w:val="20"/>
              </w:rPr>
              <w:t>Gruppo</w:t>
            </w:r>
          </w:p>
        </w:tc>
        <w:tc>
          <w:tcPr>
            <w:tcW w:w="749" w:type="dxa"/>
          </w:tcPr>
          <w:p w:rsidR="009C2E99" w:rsidRPr="003101C9" w:rsidRDefault="009C2E99" w:rsidP="00DB30D3">
            <w:pPr>
              <w:spacing w:before="120" w:after="120"/>
              <w:ind w:firstLine="0"/>
              <w:jc w:val="center"/>
              <w:rPr>
                <w:b/>
                <w:sz w:val="20"/>
              </w:rPr>
            </w:pPr>
            <w:r w:rsidRPr="003101C9">
              <w:rPr>
                <w:b/>
                <w:sz w:val="20"/>
              </w:rPr>
              <w:t>Data</w:t>
            </w:r>
          </w:p>
        </w:tc>
        <w:tc>
          <w:tcPr>
            <w:tcW w:w="8649" w:type="dxa"/>
          </w:tcPr>
          <w:p w:rsidR="009C2E99" w:rsidRPr="003101C9" w:rsidRDefault="009C2E99" w:rsidP="00DB30D3">
            <w:pPr>
              <w:pStyle w:val="titoloarticolo2r"/>
              <w:spacing w:before="120" w:after="120" w:line="300" w:lineRule="exact"/>
              <w:rPr>
                <w:rFonts w:ascii="Arial" w:hAnsi="Arial"/>
              </w:rPr>
            </w:pPr>
            <w:r w:rsidRPr="003101C9">
              <w:rPr>
                <w:rFonts w:ascii="Arial" w:hAnsi="Arial"/>
              </w:rPr>
              <w:t xml:space="preserve">Oggetto </w:t>
            </w:r>
          </w:p>
        </w:tc>
      </w:tr>
      <w:tr w:rsidR="003101C9" w:rsidRPr="003101C9" w:rsidTr="00DB30D3">
        <w:trPr>
          <w:jc w:val="center"/>
        </w:trPr>
        <w:tc>
          <w:tcPr>
            <w:tcW w:w="1442" w:type="dxa"/>
          </w:tcPr>
          <w:p w:rsidR="003101C9" w:rsidRPr="003101C9" w:rsidRDefault="003101C9" w:rsidP="00F237FE">
            <w:pPr>
              <w:spacing w:before="60" w:after="60" w:line="240" w:lineRule="auto"/>
              <w:ind w:firstLine="0"/>
              <w:jc w:val="left"/>
              <w:rPr>
                <w:sz w:val="20"/>
              </w:rPr>
            </w:pPr>
            <w:r w:rsidRPr="003101C9">
              <w:rPr>
                <w:sz w:val="20"/>
              </w:rPr>
              <w:t>60.054 NF</w:t>
            </w:r>
          </w:p>
          <w:p w:rsidR="003101C9" w:rsidRPr="003101C9" w:rsidRDefault="003101C9" w:rsidP="00F237FE">
            <w:pPr>
              <w:spacing w:before="60" w:after="60" w:line="240" w:lineRule="auto"/>
              <w:ind w:firstLine="0"/>
              <w:jc w:val="left"/>
              <w:rPr>
                <w:sz w:val="20"/>
              </w:rPr>
            </w:pPr>
          </w:p>
        </w:tc>
        <w:tc>
          <w:tcPr>
            <w:tcW w:w="1442" w:type="dxa"/>
          </w:tcPr>
          <w:p w:rsidR="003101C9" w:rsidRPr="003101C9" w:rsidRDefault="003101C9" w:rsidP="00F237FE">
            <w:pPr>
              <w:spacing w:before="60" w:after="60" w:line="240" w:lineRule="auto"/>
              <w:ind w:firstLine="0"/>
              <w:jc w:val="left"/>
              <w:rPr>
                <w:sz w:val="20"/>
              </w:rPr>
            </w:pPr>
            <w:proofErr w:type="spellStart"/>
            <w:r w:rsidRPr="003101C9">
              <w:rPr>
                <w:sz w:val="20"/>
              </w:rPr>
              <w:t>Cestari</w:t>
            </w:r>
            <w:proofErr w:type="spellEnd"/>
          </w:p>
          <w:p w:rsidR="003101C9" w:rsidRPr="003101C9" w:rsidRDefault="003101C9" w:rsidP="00F237FE">
            <w:pPr>
              <w:spacing w:before="60" w:after="60" w:line="240" w:lineRule="auto"/>
              <w:ind w:firstLine="0"/>
              <w:jc w:val="left"/>
              <w:rPr>
                <w:sz w:val="20"/>
              </w:rPr>
            </w:pPr>
          </w:p>
        </w:tc>
        <w:tc>
          <w:tcPr>
            <w:tcW w:w="1326" w:type="dxa"/>
          </w:tcPr>
          <w:p w:rsidR="003101C9" w:rsidRPr="003101C9" w:rsidRDefault="003101C9" w:rsidP="00F237FE">
            <w:pPr>
              <w:spacing w:before="60" w:after="60" w:line="240" w:lineRule="auto"/>
              <w:ind w:firstLine="0"/>
              <w:jc w:val="center"/>
              <w:rPr>
                <w:sz w:val="20"/>
              </w:rPr>
            </w:pPr>
            <w:r w:rsidRPr="003101C9">
              <w:rPr>
                <w:sz w:val="20"/>
              </w:rPr>
              <w:t>Lega</w:t>
            </w:r>
          </w:p>
          <w:p w:rsidR="003101C9" w:rsidRPr="003101C9" w:rsidRDefault="003101C9" w:rsidP="00F237FE">
            <w:pPr>
              <w:spacing w:before="60" w:after="60" w:line="240" w:lineRule="auto"/>
              <w:ind w:firstLine="0"/>
              <w:jc w:val="center"/>
              <w:rPr>
                <w:sz w:val="20"/>
              </w:rPr>
            </w:pPr>
          </w:p>
        </w:tc>
        <w:tc>
          <w:tcPr>
            <w:tcW w:w="749" w:type="dxa"/>
          </w:tcPr>
          <w:p w:rsidR="003101C9" w:rsidRPr="003101C9" w:rsidRDefault="003101C9" w:rsidP="00F237FE">
            <w:pPr>
              <w:spacing w:before="60" w:after="60" w:line="240" w:lineRule="auto"/>
              <w:ind w:firstLine="0"/>
              <w:jc w:val="center"/>
              <w:rPr>
                <w:sz w:val="20"/>
              </w:rPr>
            </w:pPr>
            <w:r w:rsidRPr="003101C9">
              <w:rPr>
                <w:sz w:val="20"/>
              </w:rPr>
              <w:t>04.12</w:t>
            </w:r>
          </w:p>
        </w:tc>
        <w:tc>
          <w:tcPr>
            <w:tcW w:w="8649" w:type="dxa"/>
          </w:tcPr>
          <w:p w:rsidR="003101C9" w:rsidRPr="003101C9" w:rsidRDefault="003101C9" w:rsidP="00F237FE">
            <w:pPr>
              <w:tabs>
                <w:tab w:val="left" w:pos="2040"/>
              </w:tabs>
              <w:spacing w:before="60" w:after="60" w:line="240" w:lineRule="auto"/>
              <w:ind w:firstLine="0"/>
              <w:rPr>
                <w:sz w:val="20"/>
              </w:rPr>
            </w:pPr>
            <w:r w:rsidRPr="003101C9">
              <w:rPr>
                <w:b/>
                <w:i/>
                <w:sz w:val="20"/>
              </w:rPr>
              <w:t xml:space="preserve">Aggiunge l’articolo 73-bis </w:t>
            </w:r>
            <w:r w:rsidRPr="003101C9">
              <w:rPr>
                <w:sz w:val="20"/>
              </w:rPr>
              <w:t>che esclude, in specifiche ipotesi, l’applicazione delle sanzioni previste a carico degli enti locali per le violazioni della normativa sul patto di stabilità interno e sul pareggio di bilancio. In particolare, si prevede che:</w:t>
            </w:r>
          </w:p>
          <w:p w:rsidR="003101C9" w:rsidRPr="003101C9" w:rsidRDefault="003101C9" w:rsidP="003101C9">
            <w:pPr>
              <w:pStyle w:val="Paragrafoelenco"/>
              <w:numPr>
                <w:ilvl w:val="0"/>
                <w:numId w:val="41"/>
              </w:numPr>
              <w:tabs>
                <w:tab w:val="left" w:pos="2040"/>
              </w:tabs>
              <w:spacing w:before="60" w:after="60" w:line="240" w:lineRule="auto"/>
              <w:rPr>
                <w:sz w:val="20"/>
              </w:rPr>
            </w:pPr>
            <w:r w:rsidRPr="003101C9">
              <w:rPr>
                <w:sz w:val="20"/>
              </w:rPr>
              <w:t xml:space="preserve">per i comuni che hanno rinnovato i propri organismi in elezioni svoltesi nel 2018, non trova applicazione la sanzione consistente nel divieto di assumere personale a qualsiasi titolo (sanzione di cui all’articolo 1, comma 475, </w:t>
            </w:r>
            <w:proofErr w:type="spellStart"/>
            <w:r w:rsidRPr="003101C9">
              <w:rPr>
                <w:sz w:val="20"/>
              </w:rPr>
              <w:t>lett.e</w:t>
            </w:r>
            <w:proofErr w:type="spellEnd"/>
            <w:r w:rsidRPr="003101C9">
              <w:rPr>
                <w:sz w:val="20"/>
              </w:rPr>
              <w:t>), della legge n.232/2016);</w:t>
            </w:r>
          </w:p>
          <w:p w:rsidR="003101C9" w:rsidRPr="003101C9" w:rsidRDefault="003101C9" w:rsidP="003101C9">
            <w:pPr>
              <w:pStyle w:val="Paragrafoelenco"/>
              <w:numPr>
                <w:ilvl w:val="0"/>
                <w:numId w:val="41"/>
              </w:numPr>
              <w:tabs>
                <w:tab w:val="left" w:pos="2040"/>
              </w:tabs>
              <w:spacing w:before="60" w:after="60" w:line="240" w:lineRule="auto"/>
              <w:rPr>
                <w:sz w:val="20"/>
              </w:rPr>
            </w:pPr>
            <w:r w:rsidRPr="003101C9">
              <w:rPr>
                <w:sz w:val="20"/>
              </w:rPr>
              <w:t xml:space="preserve">per i comuni in stato di dissesto o </w:t>
            </w:r>
            <w:proofErr w:type="spellStart"/>
            <w:r w:rsidRPr="003101C9">
              <w:rPr>
                <w:sz w:val="20"/>
              </w:rPr>
              <w:t>pre</w:t>
            </w:r>
            <w:proofErr w:type="spellEnd"/>
            <w:r w:rsidRPr="003101C9">
              <w:rPr>
                <w:sz w:val="20"/>
              </w:rPr>
              <w:t>-dissesto al momento in cui la violazione è stata accertata dalla Corte dei conti, non trovano applicazione le limitazioni amministrative previste dall’articolo 31, comma 26, della legge 183/2011 e dall’articolo 1, comma 723, della legge n.208/2015 (riduzione del fondo sperimentale di riequilibrio, limiti agli impegni di spesa corrente, divieto di indebitamento per gli investimenti, divieto di assunzione di personale, riduzione delle indennità di funzione, obbligo di versare entro 60 giorni l’importo corrispondente allo scostamento di bilancio registrato);</w:t>
            </w:r>
          </w:p>
          <w:p w:rsidR="003101C9" w:rsidRPr="003101C9" w:rsidRDefault="003101C9" w:rsidP="003101C9">
            <w:pPr>
              <w:pStyle w:val="Paragrafoelenco"/>
              <w:numPr>
                <w:ilvl w:val="0"/>
                <w:numId w:val="41"/>
              </w:numPr>
              <w:tabs>
                <w:tab w:val="left" w:pos="2040"/>
              </w:tabs>
              <w:spacing w:before="60" w:after="60" w:line="240" w:lineRule="auto"/>
              <w:rPr>
                <w:sz w:val="20"/>
              </w:rPr>
            </w:pPr>
            <w:r w:rsidRPr="003101C9">
              <w:rPr>
                <w:sz w:val="20"/>
              </w:rPr>
              <w:t xml:space="preserve">per i comuni in stato di dissesto che hanno adottato la procedura semplificata di accertamento e liquidazione dei debiti (di cui all’articolo 258 del TUEL), non trova applicazione la sanzione consistente nel divieto di assumere personale a qualsiasi titolo (sanzione di cui all’articolo 1, comma 475, </w:t>
            </w:r>
            <w:proofErr w:type="spellStart"/>
            <w:r w:rsidRPr="003101C9">
              <w:rPr>
                <w:sz w:val="20"/>
              </w:rPr>
              <w:t>lett.e</w:t>
            </w:r>
            <w:proofErr w:type="spellEnd"/>
            <w:r w:rsidRPr="003101C9">
              <w:rPr>
                <w:sz w:val="20"/>
              </w:rPr>
              <w:t>), della legge n.232/2016) nel caso in cui il mancato raggiungimento del saldo obiettivo è diretta conseguenza del pagamento dei debiti residui mediante utilizzo di una quota dell’avanzo accantonato.</w:t>
            </w:r>
          </w:p>
        </w:tc>
      </w:tr>
    </w:tbl>
    <w:p w:rsidR="009C2E99" w:rsidRDefault="009C2E99">
      <w:pPr>
        <w:spacing w:line="240" w:lineRule="auto"/>
        <w:ind w:firstLine="0"/>
        <w:jc w:val="left"/>
        <w:rPr>
          <w:rStyle w:val="titolo2articolo0"/>
          <w:b/>
          <w:color w:val="0070C0"/>
          <w:sz w:val="24"/>
          <w:szCs w:val="24"/>
        </w:rPr>
      </w:pPr>
      <w:r>
        <w:rPr>
          <w:rStyle w:val="titolo2articolo0"/>
          <w:b/>
          <w:color w:val="0070C0"/>
          <w:sz w:val="24"/>
          <w:szCs w:val="24"/>
        </w:rPr>
        <w:br w:type="page"/>
      </w:r>
    </w:p>
    <w:p w:rsidR="009C2E99" w:rsidRPr="009C2E99" w:rsidRDefault="009C2E99" w:rsidP="009C2E99">
      <w:pPr>
        <w:tabs>
          <w:tab w:val="left" w:pos="7950"/>
        </w:tabs>
        <w:spacing w:line="240" w:lineRule="auto"/>
        <w:ind w:left="1418" w:hanging="1418"/>
        <w:rPr>
          <w:iCs/>
          <w:sz w:val="24"/>
        </w:rPr>
      </w:pPr>
      <w:r w:rsidRPr="009C2E99">
        <w:rPr>
          <w:rStyle w:val="titolo2articolo0"/>
          <w:b/>
          <w:sz w:val="24"/>
          <w:szCs w:val="24"/>
        </w:rPr>
        <w:lastRenderedPageBreak/>
        <w:t>Articolo 61</w:t>
      </w:r>
      <w:r w:rsidRPr="009C2E99">
        <w:rPr>
          <w:sz w:val="24"/>
        </w:rPr>
        <w:t>-</w:t>
      </w:r>
      <w:r w:rsidRPr="009C2E99">
        <w:rPr>
          <w:b/>
          <w:sz w:val="24"/>
        </w:rPr>
        <w:t>bis</w:t>
      </w:r>
      <w:r w:rsidRPr="009C2E99">
        <w:rPr>
          <w:sz w:val="24"/>
        </w:rPr>
        <w:t xml:space="preserve">– </w:t>
      </w:r>
      <w:proofErr w:type="spellStart"/>
      <w:r w:rsidRPr="009C2E99">
        <w:rPr>
          <w:iCs/>
          <w:sz w:val="24"/>
        </w:rPr>
        <w:t>Premialità</w:t>
      </w:r>
      <w:proofErr w:type="spellEnd"/>
      <w:r w:rsidRPr="009C2E99">
        <w:rPr>
          <w:iCs/>
          <w:sz w:val="24"/>
        </w:rPr>
        <w:t xml:space="preserve"> per favorire gli investimenti delle regioni</w:t>
      </w:r>
    </w:p>
    <w:p w:rsidR="009C2E99" w:rsidRPr="009C2E99" w:rsidRDefault="009C2E99" w:rsidP="009C2E99"/>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9C2E99" w:rsidRPr="009C2E99" w:rsidTr="00DB30D3">
        <w:trPr>
          <w:jc w:val="center"/>
        </w:trPr>
        <w:tc>
          <w:tcPr>
            <w:tcW w:w="1418" w:type="dxa"/>
          </w:tcPr>
          <w:p w:rsidR="009C2E99" w:rsidRPr="009C2E99" w:rsidRDefault="009C2E99" w:rsidP="00DB30D3">
            <w:pPr>
              <w:spacing w:before="120" w:after="120"/>
              <w:ind w:firstLine="0"/>
              <w:jc w:val="center"/>
              <w:rPr>
                <w:b/>
                <w:sz w:val="20"/>
              </w:rPr>
            </w:pPr>
            <w:r w:rsidRPr="009C2E99">
              <w:rPr>
                <w:b/>
                <w:sz w:val="20"/>
              </w:rPr>
              <w:t>Estremi</w:t>
            </w:r>
          </w:p>
        </w:tc>
        <w:tc>
          <w:tcPr>
            <w:tcW w:w="1418" w:type="dxa"/>
          </w:tcPr>
          <w:p w:rsidR="009C2E99" w:rsidRPr="009C2E99" w:rsidRDefault="009C2E99" w:rsidP="00DB30D3">
            <w:pPr>
              <w:spacing w:before="120" w:after="120"/>
              <w:ind w:firstLine="0"/>
              <w:jc w:val="center"/>
              <w:rPr>
                <w:b/>
                <w:sz w:val="20"/>
              </w:rPr>
            </w:pPr>
            <w:r w:rsidRPr="009C2E99">
              <w:rPr>
                <w:b/>
                <w:sz w:val="20"/>
              </w:rPr>
              <w:t>Iniziativa</w:t>
            </w:r>
          </w:p>
        </w:tc>
        <w:tc>
          <w:tcPr>
            <w:tcW w:w="1304" w:type="dxa"/>
          </w:tcPr>
          <w:p w:rsidR="009C2E99" w:rsidRPr="009C2E99" w:rsidRDefault="009C2E99" w:rsidP="00DB30D3">
            <w:pPr>
              <w:spacing w:before="120" w:after="120"/>
              <w:ind w:left="-57" w:right="-57" w:firstLine="0"/>
              <w:jc w:val="center"/>
              <w:rPr>
                <w:b/>
                <w:sz w:val="20"/>
              </w:rPr>
            </w:pPr>
            <w:r w:rsidRPr="009C2E99">
              <w:rPr>
                <w:b/>
                <w:sz w:val="20"/>
              </w:rPr>
              <w:t>Gruppo</w:t>
            </w:r>
          </w:p>
        </w:tc>
        <w:tc>
          <w:tcPr>
            <w:tcW w:w="737" w:type="dxa"/>
          </w:tcPr>
          <w:p w:rsidR="009C2E99" w:rsidRPr="009C2E99" w:rsidRDefault="009C2E99" w:rsidP="00DB30D3">
            <w:pPr>
              <w:spacing w:before="120" w:after="120"/>
              <w:ind w:firstLine="0"/>
              <w:jc w:val="center"/>
              <w:rPr>
                <w:b/>
                <w:sz w:val="20"/>
              </w:rPr>
            </w:pPr>
            <w:r w:rsidRPr="009C2E99">
              <w:rPr>
                <w:b/>
                <w:sz w:val="20"/>
              </w:rPr>
              <w:t>Data</w:t>
            </w:r>
          </w:p>
        </w:tc>
        <w:tc>
          <w:tcPr>
            <w:tcW w:w="8505" w:type="dxa"/>
          </w:tcPr>
          <w:p w:rsidR="009C2E99" w:rsidRPr="009C2E99" w:rsidRDefault="009C2E99" w:rsidP="00DB30D3">
            <w:pPr>
              <w:pStyle w:val="titoloarticolo2r"/>
              <w:spacing w:before="120" w:after="120" w:line="300" w:lineRule="exact"/>
              <w:rPr>
                <w:rFonts w:ascii="Arial" w:hAnsi="Arial"/>
              </w:rPr>
            </w:pPr>
            <w:r w:rsidRPr="009C2E99">
              <w:rPr>
                <w:rFonts w:ascii="Arial" w:hAnsi="Arial"/>
              </w:rPr>
              <w:t xml:space="preserve">Oggetto </w:t>
            </w:r>
          </w:p>
        </w:tc>
      </w:tr>
      <w:tr w:rsidR="009C2E99" w:rsidRPr="009C2E99" w:rsidTr="00DB30D3">
        <w:trPr>
          <w:jc w:val="center"/>
        </w:trPr>
        <w:tc>
          <w:tcPr>
            <w:tcW w:w="1418" w:type="dxa"/>
          </w:tcPr>
          <w:p w:rsidR="009C2E99" w:rsidRPr="009C2E99" w:rsidRDefault="009C2E99" w:rsidP="00DB30D3">
            <w:pPr>
              <w:spacing w:before="60" w:after="60" w:line="240" w:lineRule="auto"/>
              <w:ind w:firstLine="0"/>
              <w:jc w:val="left"/>
              <w:rPr>
                <w:sz w:val="20"/>
              </w:rPr>
            </w:pPr>
            <w:r w:rsidRPr="009C2E99">
              <w:rPr>
                <w:sz w:val="20"/>
              </w:rPr>
              <w:t>61.011</w:t>
            </w:r>
          </w:p>
        </w:tc>
        <w:tc>
          <w:tcPr>
            <w:tcW w:w="1418" w:type="dxa"/>
          </w:tcPr>
          <w:p w:rsidR="009C2E99" w:rsidRPr="009C2E99" w:rsidRDefault="009C2E99" w:rsidP="00DB30D3">
            <w:pPr>
              <w:spacing w:before="60" w:after="60" w:line="240" w:lineRule="auto"/>
              <w:ind w:firstLine="0"/>
              <w:jc w:val="left"/>
              <w:rPr>
                <w:sz w:val="20"/>
              </w:rPr>
            </w:pPr>
            <w:proofErr w:type="spellStart"/>
            <w:r w:rsidRPr="009C2E99">
              <w:rPr>
                <w:sz w:val="20"/>
              </w:rPr>
              <w:t>Bellachioma</w:t>
            </w:r>
            <w:proofErr w:type="spellEnd"/>
            <w:r w:rsidRPr="009C2E99">
              <w:rPr>
                <w:sz w:val="20"/>
              </w:rPr>
              <w:t xml:space="preserve"> </w:t>
            </w:r>
          </w:p>
        </w:tc>
        <w:tc>
          <w:tcPr>
            <w:tcW w:w="1304" w:type="dxa"/>
          </w:tcPr>
          <w:p w:rsidR="009C2E99" w:rsidRPr="009C2E99" w:rsidRDefault="009C2E99" w:rsidP="00DB30D3">
            <w:pPr>
              <w:spacing w:before="60" w:after="60" w:line="240" w:lineRule="auto"/>
              <w:ind w:firstLine="0"/>
              <w:jc w:val="center"/>
              <w:rPr>
                <w:sz w:val="20"/>
              </w:rPr>
            </w:pPr>
            <w:r w:rsidRPr="009C2E99">
              <w:rPr>
                <w:sz w:val="20"/>
              </w:rPr>
              <w:t>Lega</w:t>
            </w:r>
          </w:p>
        </w:tc>
        <w:tc>
          <w:tcPr>
            <w:tcW w:w="737" w:type="dxa"/>
          </w:tcPr>
          <w:p w:rsidR="009C2E99" w:rsidRPr="009C2E99" w:rsidRDefault="009C2E99" w:rsidP="00DB30D3">
            <w:pPr>
              <w:spacing w:before="60" w:after="60" w:line="240" w:lineRule="auto"/>
              <w:ind w:firstLine="0"/>
              <w:jc w:val="center"/>
              <w:rPr>
                <w:sz w:val="20"/>
              </w:rPr>
            </w:pPr>
            <w:r>
              <w:rPr>
                <w:sz w:val="20"/>
              </w:rPr>
              <w:t>4.12</w:t>
            </w:r>
          </w:p>
        </w:tc>
        <w:tc>
          <w:tcPr>
            <w:tcW w:w="8505" w:type="dxa"/>
          </w:tcPr>
          <w:p w:rsidR="009C2E99" w:rsidRPr="009C2E99" w:rsidRDefault="009C2E99" w:rsidP="00DB30D3">
            <w:pPr>
              <w:tabs>
                <w:tab w:val="left" w:pos="2040"/>
              </w:tabs>
              <w:spacing w:before="60" w:after="60" w:line="240" w:lineRule="auto"/>
              <w:ind w:firstLine="0"/>
              <w:rPr>
                <w:sz w:val="20"/>
              </w:rPr>
            </w:pPr>
            <w:r w:rsidRPr="009C2E99">
              <w:rPr>
                <w:b/>
                <w:i/>
                <w:sz w:val="20"/>
              </w:rPr>
              <w:t xml:space="preserve">Aggiunge l’articolo 61-bis </w:t>
            </w:r>
            <w:r w:rsidRPr="009C2E99">
              <w:rPr>
                <w:sz w:val="20"/>
              </w:rPr>
              <w:t xml:space="preserve">che stanzia </w:t>
            </w:r>
            <w:r w:rsidRPr="009C2E99">
              <w:rPr>
                <w:b/>
                <w:sz w:val="20"/>
              </w:rPr>
              <w:t>50 milioni di euro annui</w:t>
            </w:r>
            <w:r w:rsidRPr="009C2E99">
              <w:rPr>
                <w:sz w:val="20"/>
              </w:rPr>
              <w:t xml:space="preserve">, dal 2020 al 2033, per la </w:t>
            </w:r>
            <w:r w:rsidRPr="009C2E99">
              <w:rPr>
                <w:b/>
                <w:sz w:val="20"/>
              </w:rPr>
              <w:t>spesa di investimento delle regioni</w:t>
            </w:r>
            <w:r w:rsidRPr="009C2E99">
              <w:rPr>
                <w:sz w:val="20"/>
              </w:rPr>
              <w:t xml:space="preserve"> che aderiscono volontariamente alle misure, previste dall’articolo 6, comma 20, del DL 78/2010, di riduzione dei costi della pubblica amministrazione (riduzioni di spese per indennità e gettoni di presenza, riduzione dei componenti degli organi collegiali, riduzione delle spese per consulenze esterne, per missioni, per attività di formazione, per le autovetture di servizio). Alla copertura degli oneri si provvede a valere sul Fondo per gli investimenti degli enti territoriali di cui all’articolo 16 del disegno di legge.</w:t>
            </w:r>
          </w:p>
        </w:tc>
      </w:tr>
    </w:tbl>
    <w:p w:rsidR="009C2E99" w:rsidRDefault="009C2E99" w:rsidP="00F829AC">
      <w:pPr>
        <w:tabs>
          <w:tab w:val="left" w:pos="7950"/>
        </w:tabs>
        <w:spacing w:line="240" w:lineRule="auto"/>
        <w:ind w:left="1418" w:hanging="1418"/>
        <w:rPr>
          <w:rStyle w:val="titolo2articolo0"/>
          <w:b/>
          <w:sz w:val="24"/>
          <w:szCs w:val="24"/>
        </w:rPr>
      </w:pPr>
    </w:p>
    <w:p w:rsidR="009C2E99" w:rsidRDefault="009C2E99">
      <w:pPr>
        <w:spacing w:line="240" w:lineRule="auto"/>
        <w:ind w:firstLine="0"/>
        <w:jc w:val="left"/>
        <w:rPr>
          <w:rStyle w:val="titolo2articolo0"/>
          <w:b/>
          <w:sz w:val="24"/>
          <w:szCs w:val="24"/>
        </w:rPr>
      </w:pPr>
      <w:r>
        <w:rPr>
          <w:rStyle w:val="titolo2articolo0"/>
          <w:b/>
          <w:sz w:val="24"/>
          <w:szCs w:val="24"/>
        </w:rPr>
        <w:br w:type="page"/>
      </w:r>
    </w:p>
    <w:p w:rsidR="00A84767" w:rsidRPr="00A84767" w:rsidRDefault="00A84767" w:rsidP="00A84767">
      <w:pPr>
        <w:tabs>
          <w:tab w:val="left" w:pos="7950"/>
        </w:tabs>
        <w:spacing w:line="240" w:lineRule="auto"/>
        <w:ind w:firstLine="0"/>
        <w:rPr>
          <w:rStyle w:val="titolo2articolo0"/>
          <w:b/>
          <w:sz w:val="24"/>
          <w:szCs w:val="24"/>
        </w:rPr>
      </w:pPr>
      <w:r w:rsidRPr="00A84767">
        <w:rPr>
          <w:rStyle w:val="titolo2articolo0"/>
          <w:b/>
          <w:sz w:val="24"/>
          <w:szCs w:val="24"/>
        </w:rPr>
        <w:lastRenderedPageBreak/>
        <w:t>Articolo 63-</w:t>
      </w:r>
      <w:r w:rsidRPr="00A84767">
        <w:rPr>
          <w:rStyle w:val="titolo2articolo0"/>
          <w:b/>
          <w:i/>
          <w:sz w:val="24"/>
          <w:szCs w:val="24"/>
        </w:rPr>
        <w:t xml:space="preserve">bis – </w:t>
      </w:r>
      <w:r w:rsidRPr="00A84767">
        <w:rPr>
          <w:rStyle w:val="titolo2articolo0"/>
          <w:sz w:val="24"/>
          <w:szCs w:val="24"/>
        </w:rPr>
        <w:t>Minoranza italiana in Croazia e Slovenia ed esuli istriani, giuliani e dalmati</w:t>
      </w:r>
    </w:p>
    <w:p w:rsidR="00A84767" w:rsidRPr="00A84767" w:rsidRDefault="00A84767" w:rsidP="00A84767">
      <w:pPr>
        <w:tabs>
          <w:tab w:val="left" w:pos="7950"/>
        </w:tabs>
        <w:spacing w:line="240" w:lineRule="auto"/>
        <w:ind w:firstLine="0"/>
        <w:rPr>
          <w:rStyle w:val="titolo2articolo0"/>
          <w:b/>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338"/>
        <w:gridCol w:w="1276"/>
        <w:gridCol w:w="992"/>
        <w:gridCol w:w="8560"/>
      </w:tblGrid>
      <w:tr w:rsidR="00A84767" w:rsidRPr="00A84767" w:rsidTr="00A84767">
        <w:trPr>
          <w:jc w:val="center"/>
        </w:trPr>
        <w:tc>
          <w:tcPr>
            <w:tcW w:w="1442" w:type="dxa"/>
          </w:tcPr>
          <w:p w:rsidR="00A84767" w:rsidRPr="00A84767" w:rsidRDefault="00A84767" w:rsidP="00DB30D3">
            <w:pPr>
              <w:spacing w:before="120" w:after="120"/>
              <w:ind w:firstLine="0"/>
              <w:jc w:val="center"/>
              <w:rPr>
                <w:b/>
                <w:sz w:val="20"/>
              </w:rPr>
            </w:pPr>
            <w:r w:rsidRPr="00A84767">
              <w:rPr>
                <w:b/>
                <w:sz w:val="20"/>
              </w:rPr>
              <w:t>Estremi</w:t>
            </w:r>
          </w:p>
        </w:tc>
        <w:tc>
          <w:tcPr>
            <w:tcW w:w="1338" w:type="dxa"/>
          </w:tcPr>
          <w:p w:rsidR="00A84767" w:rsidRPr="00A84767" w:rsidRDefault="00A84767" w:rsidP="00DB30D3">
            <w:pPr>
              <w:spacing w:before="120" w:after="120"/>
              <w:ind w:firstLine="0"/>
              <w:jc w:val="center"/>
              <w:rPr>
                <w:b/>
                <w:sz w:val="20"/>
              </w:rPr>
            </w:pPr>
            <w:r w:rsidRPr="00A84767">
              <w:rPr>
                <w:b/>
                <w:sz w:val="20"/>
              </w:rPr>
              <w:t>Iniziativa</w:t>
            </w:r>
          </w:p>
        </w:tc>
        <w:tc>
          <w:tcPr>
            <w:tcW w:w="1276" w:type="dxa"/>
          </w:tcPr>
          <w:p w:rsidR="00A84767" w:rsidRPr="00A84767" w:rsidRDefault="00A84767" w:rsidP="00DB30D3">
            <w:pPr>
              <w:spacing w:before="120" w:after="120"/>
              <w:ind w:left="-57" w:right="-57" w:firstLine="0"/>
              <w:jc w:val="center"/>
              <w:rPr>
                <w:b/>
                <w:sz w:val="20"/>
              </w:rPr>
            </w:pPr>
            <w:r w:rsidRPr="00A84767">
              <w:rPr>
                <w:b/>
                <w:sz w:val="20"/>
              </w:rPr>
              <w:t>Gruppo</w:t>
            </w:r>
          </w:p>
        </w:tc>
        <w:tc>
          <w:tcPr>
            <w:tcW w:w="992" w:type="dxa"/>
          </w:tcPr>
          <w:p w:rsidR="00A84767" w:rsidRPr="00A84767" w:rsidRDefault="00A84767" w:rsidP="00DB30D3">
            <w:pPr>
              <w:spacing w:before="120" w:after="120"/>
              <w:ind w:firstLine="0"/>
              <w:jc w:val="center"/>
              <w:rPr>
                <w:b/>
                <w:sz w:val="20"/>
              </w:rPr>
            </w:pPr>
            <w:r w:rsidRPr="00A84767">
              <w:rPr>
                <w:b/>
                <w:sz w:val="20"/>
              </w:rPr>
              <w:t>Data</w:t>
            </w:r>
          </w:p>
        </w:tc>
        <w:tc>
          <w:tcPr>
            <w:tcW w:w="8560" w:type="dxa"/>
          </w:tcPr>
          <w:p w:rsidR="00A84767" w:rsidRPr="00A84767" w:rsidRDefault="00A84767" w:rsidP="00DB30D3">
            <w:pPr>
              <w:pStyle w:val="titoloarticolo2r"/>
              <w:spacing w:before="120" w:after="120" w:line="300" w:lineRule="exact"/>
              <w:rPr>
                <w:rFonts w:ascii="Arial" w:hAnsi="Arial"/>
              </w:rPr>
            </w:pPr>
            <w:r w:rsidRPr="00A84767">
              <w:rPr>
                <w:rFonts w:ascii="Arial" w:hAnsi="Arial"/>
              </w:rPr>
              <w:t xml:space="preserve">Oggetto </w:t>
            </w:r>
          </w:p>
        </w:tc>
      </w:tr>
      <w:tr w:rsidR="00A84767" w:rsidRPr="00A84767" w:rsidTr="00A84767">
        <w:trPr>
          <w:jc w:val="center"/>
        </w:trPr>
        <w:tc>
          <w:tcPr>
            <w:tcW w:w="1442" w:type="dxa"/>
          </w:tcPr>
          <w:p w:rsidR="00A84767" w:rsidRPr="00A84767" w:rsidRDefault="00A84767" w:rsidP="000F44EB">
            <w:pPr>
              <w:spacing w:before="60" w:after="60" w:line="240" w:lineRule="auto"/>
              <w:ind w:firstLine="0"/>
              <w:jc w:val="left"/>
              <w:rPr>
                <w:sz w:val="20"/>
              </w:rPr>
            </w:pPr>
            <w:r w:rsidRPr="00A84767">
              <w:rPr>
                <w:sz w:val="20"/>
              </w:rPr>
              <w:t>63.02</w:t>
            </w:r>
            <w:r>
              <w:rPr>
                <w:sz w:val="20"/>
              </w:rPr>
              <w:t xml:space="preserve"> </w:t>
            </w:r>
            <w:r w:rsidR="005570A9">
              <w:rPr>
                <w:sz w:val="20"/>
              </w:rPr>
              <w:t>Ult.</w:t>
            </w:r>
            <w:r>
              <w:rPr>
                <w:sz w:val="20"/>
              </w:rPr>
              <w:t>NF</w:t>
            </w:r>
          </w:p>
        </w:tc>
        <w:tc>
          <w:tcPr>
            <w:tcW w:w="1338" w:type="dxa"/>
          </w:tcPr>
          <w:p w:rsidR="00A84767" w:rsidRPr="00A84767" w:rsidRDefault="00A84767" w:rsidP="000F44EB">
            <w:pPr>
              <w:spacing w:before="60" w:after="60" w:line="240" w:lineRule="auto"/>
              <w:ind w:firstLine="0"/>
              <w:jc w:val="left"/>
              <w:rPr>
                <w:sz w:val="20"/>
              </w:rPr>
            </w:pPr>
            <w:r w:rsidRPr="00A84767">
              <w:rPr>
                <w:sz w:val="20"/>
              </w:rPr>
              <w:t>Lorenzin</w:t>
            </w:r>
          </w:p>
        </w:tc>
        <w:tc>
          <w:tcPr>
            <w:tcW w:w="1276" w:type="dxa"/>
          </w:tcPr>
          <w:p w:rsidR="00A84767" w:rsidRPr="00A84767" w:rsidRDefault="00A84767" w:rsidP="000F44EB">
            <w:pPr>
              <w:spacing w:before="60" w:after="60" w:line="240" w:lineRule="auto"/>
              <w:ind w:firstLine="0"/>
              <w:jc w:val="center"/>
              <w:rPr>
                <w:sz w:val="20"/>
              </w:rPr>
            </w:pPr>
            <w:r w:rsidRPr="009D722F">
              <w:rPr>
                <w:rFonts w:cs="Arial"/>
                <w:sz w:val="20"/>
              </w:rPr>
              <w:t>MISTO-CP-A-PS-A</w:t>
            </w:r>
          </w:p>
        </w:tc>
        <w:tc>
          <w:tcPr>
            <w:tcW w:w="992" w:type="dxa"/>
          </w:tcPr>
          <w:p w:rsidR="00A84767" w:rsidRPr="00A84767" w:rsidRDefault="00A84767" w:rsidP="000F44EB">
            <w:pPr>
              <w:spacing w:before="60" w:after="60" w:line="240" w:lineRule="auto"/>
              <w:ind w:firstLine="0"/>
              <w:jc w:val="center"/>
              <w:rPr>
                <w:sz w:val="20"/>
              </w:rPr>
            </w:pPr>
            <w:r>
              <w:rPr>
                <w:sz w:val="20"/>
              </w:rPr>
              <w:t>4.12</w:t>
            </w:r>
          </w:p>
        </w:tc>
        <w:tc>
          <w:tcPr>
            <w:tcW w:w="8560" w:type="dxa"/>
          </w:tcPr>
          <w:p w:rsidR="00A84767" w:rsidRPr="00A84767" w:rsidRDefault="00A84767" w:rsidP="000F44EB">
            <w:pPr>
              <w:pStyle w:val="PreformattatoHTML"/>
              <w:tabs>
                <w:tab w:val="clear" w:pos="916"/>
                <w:tab w:val="clear" w:pos="1832"/>
                <w:tab w:val="clear" w:pos="2748"/>
                <w:tab w:val="clear" w:pos="3664"/>
                <w:tab w:val="clear" w:pos="4580"/>
                <w:tab w:val="clear" w:pos="5496"/>
                <w:tab w:val="clear" w:pos="6412"/>
                <w:tab w:val="clear" w:pos="7328"/>
                <w:tab w:val="clear" w:pos="8244"/>
                <w:tab w:val="left" w:pos="-7958"/>
              </w:tabs>
              <w:spacing w:before="60" w:after="60"/>
              <w:jc w:val="both"/>
              <w:rPr>
                <w:rFonts w:ascii="Arial" w:hAnsi="Arial" w:cs="Arial"/>
                <w:b/>
                <w:lang w:val="it-IT"/>
              </w:rPr>
            </w:pPr>
            <w:r w:rsidRPr="00A84767">
              <w:rPr>
                <w:rFonts w:ascii="Arial" w:hAnsi="Arial" w:cs="Arial"/>
                <w:lang w:val="it-IT"/>
              </w:rPr>
              <w:t xml:space="preserve">Il </w:t>
            </w:r>
            <w:r w:rsidRPr="00A84767">
              <w:rPr>
                <w:rFonts w:ascii="Arial" w:hAnsi="Arial" w:cs="Arial"/>
                <w:b/>
                <w:lang w:val="it-IT"/>
              </w:rPr>
              <w:t xml:space="preserve">comma 1 </w:t>
            </w:r>
            <w:r w:rsidRPr="00A84767">
              <w:rPr>
                <w:rFonts w:ascii="Arial" w:hAnsi="Arial" w:cs="Arial"/>
                <w:lang w:val="it-IT"/>
              </w:rPr>
              <w:t xml:space="preserve">autorizza una spesa di </w:t>
            </w:r>
            <w:r w:rsidR="000F44EB">
              <w:rPr>
                <w:rFonts w:ascii="Arial" w:hAnsi="Arial" w:cs="Arial"/>
                <w:lang w:val="it-IT"/>
              </w:rPr>
              <w:t>1</w:t>
            </w:r>
            <w:r w:rsidRPr="00A84767">
              <w:rPr>
                <w:rFonts w:ascii="Arial" w:hAnsi="Arial" w:cs="Arial"/>
                <w:lang w:val="it-IT"/>
              </w:rPr>
              <w:t xml:space="preserve"> milione di euro annui per l’anno 2019 per</w:t>
            </w:r>
            <w:r w:rsidRPr="00A84767">
              <w:rPr>
                <w:rFonts w:ascii="Arial" w:hAnsi="Arial" w:cs="Arial"/>
                <w:b/>
                <w:lang w:val="it-IT"/>
              </w:rPr>
              <w:t xml:space="preserve"> </w:t>
            </w:r>
            <w:r w:rsidRPr="00A84767">
              <w:rPr>
                <w:rFonts w:ascii="Arial" w:hAnsi="Arial" w:cs="Arial"/>
                <w:lang w:val="it-IT"/>
              </w:rPr>
              <w:t xml:space="preserve">la prosecuzione degli interventi previsti dalla legge n. </w:t>
            </w:r>
            <w:r w:rsidR="005715BE">
              <w:rPr>
                <w:rFonts w:ascii="Arial" w:hAnsi="Arial" w:cs="Arial"/>
                <w:lang w:val="it-IT"/>
              </w:rPr>
              <w:t>73</w:t>
            </w:r>
            <w:r w:rsidRPr="00A84767">
              <w:rPr>
                <w:rFonts w:ascii="Arial" w:hAnsi="Arial" w:cs="Arial"/>
                <w:lang w:val="it-IT"/>
              </w:rPr>
              <w:t xml:space="preserve"> del 2001, recante</w:t>
            </w:r>
            <w:r w:rsidRPr="00A84767">
              <w:rPr>
                <w:rFonts w:ascii="Arial" w:hAnsi="Arial" w:cs="Arial"/>
                <w:b/>
                <w:lang w:val="it-IT"/>
              </w:rPr>
              <w:t xml:space="preserve"> interventi </w:t>
            </w:r>
            <w:r w:rsidR="005715BE" w:rsidRPr="005715BE">
              <w:rPr>
                <w:rFonts w:ascii="Arial" w:hAnsi="Arial" w:cs="Arial"/>
                <w:b/>
                <w:lang w:val="it-IT"/>
              </w:rPr>
              <w:t>a favore della minoranza italiana in Slovenia, in Montenegro e in Croazia.</w:t>
            </w:r>
            <w:r w:rsidRPr="00A84767">
              <w:rPr>
                <w:rFonts w:ascii="Arial" w:hAnsi="Arial" w:cs="Arial"/>
                <w:b/>
                <w:lang w:val="it-IT"/>
              </w:rPr>
              <w:t>.</w:t>
            </w:r>
          </w:p>
          <w:p w:rsidR="00A84767" w:rsidRPr="00A84767" w:rsidRDefault="00A84767" w:rsidP="000F44EB">
            <w:pPr>
              <w:pStyle w:val="PreformattatoHTML"/>
              <w:tabs>
                <w:tab w:val="clear" w:pos="916"/>
                <w:tab w:val="clear" w:pos="1832"/>
                <w:tab w:val="clear" w:pos="2748"/>
                <w:tab w:val="clear" w:pos="3664"/>
                <w:tab w:val="clear" w:pos="4580"/>
                <w:tab w:val="clear" w:pos="5496"/>
                <w:tab w:val="clear" w:pos="6412"/>
                <w:tab w:val="clear" w:pos="7328"/>
                <w:tab w:val="clear" w:pos="8244"/>
                <w:tab w:val="left" w:pos="-7958"/>
              </w:tabs>
              <w:spacing w:before="60" w:after="60"/>
              <w:jc w:val="both"/>
              <w:rPr>
                <w:rFonts w:ascii="Arial" w:hAnsi="Arial" w:cs="Arial"/>
                <w:lang w:val="it-IT"/>
              </w:rPr>
            </w:pPr>
            <w:r w:rsidRPr="00A84767">
              <w:rPr>
                <w:rFonts w:ascii="Arial" w:hAnsi="Arial" w:cs="Arial"/>
                <w:lang w:val="it-IT"/>
              </w:rPr>
              <w:t xml:space="preserve">Il </w:t>
            </w:r>
            <w:r w:rsidRPr="00A84767">
              <w:rPr>
                <w:rFonts w:ascii="Arial" w:hAnsi="Arial" w:cs="Arial"/>
                <w:b/>
                <w:lang w:val="it-IT"/>
              </w:rPr>
              <w:t>comma 2</w:t>
            </w:r>
            <w:r w:rsidRPr="00A84767">
              <w:rPr>
                <w:rFonts w:ascii="Arial" w:hAnsi="Arial" w:cs="Arial"/>
                <w:lang w:val="it-IT"/>
              </w:rPr>
              <w:t xml:space="preserve"> dispone che la copertura degli oneri derivanti dall’attuazione degli inte</w:t>
            </w:r>
            <w:r w:rsidR="000F44EB">
              <w:rPr>
                <w:rFonts w:ascii="Arial" w:hAnsi="Arial" w:cs="Arial"/>
                <w:lang w:val="it-IT"/>
              </w:rPr>
              <w:t>r</w:t>
            </w:r>
            <w:r w:rsidRPr="00A84767">
              <w:rPr>
                <w:rFonts w:ascii="Arial" w:hAnsi="Arial" w:cs="Arial"/>
                <w:lang w:val="it-IT"/>
              </w:rPr>
              <w:t>venti di cui al comma precedente si provveda mediante corrispondente riduzione del fondo di cui all’articolo 55.</w:t>
            </w:r>
          </w:p>
          <w:p w:rsidR="000F44EB" w:rsidRDefault="00A84767" w:rsidP="000F44EB">
            <w:pPr>
              <w:pStyle w:val="PreformattatoHTML"/>
              <w:tabs>
                <w:tab w:val="clear" w:pos="916"/>
                <w:tab w:val="clear" w:pos="1832"/>
                <w:tab w:val="clear" w:pos="2748"/>
                <w:tab w:val="clear" w:pos="3664"/>
                <w:tab w:val="clear" w:pos="4580"/>
                <w:tab w:val="clear" w:pos="5496"/>
                <w:tab w:val="clear" w:pos="6412"/>
                <w:tab w:val="clear" w:pos="7328"/>
                <w:tab w:val="clear" w:pos="8244"/>
                <w:tab w:val="left" w:pos="-7958"/>
              </w:tabs>
              <w:spacing w:before="60" w:after="60"/>
              <w:jc w:val="both"/>
              <w:rPr>
                <w:rFonts w:ascii="Arial" w:hAnsi="Arial" w:cs="Arial"/>
                <w:lang w:val="it-IT"/>
              </w:rPr>
            </w:pPr>
            <w:r w:rsidRPr="000F44EB">
              <w:rPr>
                <w:rFonts w:ascii="Arial" w:hAnsi="Arial" w:cs="Arial"/>
                <w:i/>
                <w:lang w:val="it-IT"/>
              </w:rPr>
              <w:t>Conseguentemente</w:t>
            </w:r>
            <w:r w:rsidRPr="00A84767">
              <w:rPr>
                <w:rFonts w:ascii="Arial" w:hAnsi="Arial" w:cs="Arial"/>
                <w:lang w:val="it-IT"/>
              </w:rPr>
              <w:t>,</w:t>
            </w:r>
          </w:p>
          <w:p w:rsidR="00A84767" w:rsidRPr="005715BE" w:rsidRDefault="00A84767" w:rsidP="000F44EB">
            <w:pPr>
              <w:pStyle w:val="PreformattatoHTML"/>
              <w:tabs>
                <w:tab w:val="clear" w:pos="916"/>
                <w:tab w:val="clear" w:pos="1832"/>
                <w:tab w:val="clear" w:pos="2748"/>
                <w:tab w:val="clear" w:pos="3664"/>
                <w:tab w:val="clear" w:pos="4580"/>
                <w:tab w:val="clear" w:pos="5496"/>
                <w:tab w:val="clear" w:pos="6412"/>
                <w:tab w:val="clear" w:pos="7328"/>
                <w:tab w:val="clear" w:pos="8244"/>
                <w:tab w:val="left" w:pos="-7958"/>
              </w:tabs>
              <w:spacing w:before="60" w:after="60"/>
              <w:jc w:val="both"/>
              <w:rPr>
                <w:rFonts w:ascii="Arial" w:hAnsi="Arial" w:cs="Arial"/>
                <w:lang w:val="it-IT"/>
              </w:rPr>
            </w:pPr>
            <w:r w:rsidRPr="00A84767">
              <w:rPr>
                <w:rFonts w:ascii="Arial" w:hAnsi="Arial" w:cs="Arial"/>
                <w:lang w:val="it-IT"/>
              </w:rPr>
              <w:t>alla Tabella 6, recante lo stato di previsione del Ministero degli Affari esteri e della cooperazione in</w:t>
            </w:r>
            <w:r w:rsidR="005715BE">
              <w:rPr>
                <w:rFonts w:ascii="Arial" w:hAnsi="Arial" w:cs="Arial"/>
                <w:lang w:val="it-IT"/>
              </w:rPr>
              <w:t>ternazionale, il Programma 1.5.</w:t>
            </w:r>
            <w:r w:rsidRPr="00A84767">
              <w:rPr>
                <w:rFonts w:ascii="Arial" w:hAnsi="Arial" w:cs="Arial"/>
                <w:lang w:val="it-IT"/>
              </w:rPr>
              <w:t xml:space="preserve"> </w:t>
            </w:r>
            <w:r w:rsidRPr="00A84767">
              <w:rPr>
                <w:rFonts w:ascii="Arial" w:hAnsi="Arial" w:cs="Arial"/>
                <w:i/>
                <w:lang w:val="it-IT"/>
              </w:rPr>
              <w:t>Integrazione europea</w:t>
            </w:r>
            <w:r w:rsidRPr="00A84767">
              <w:rPr>
                <w:rFonts w:ascii="Arial" w:hAnsi="Arial" w:cs="Arial"/>
                <w:lang w:val="it-IT"/>
              </w:rPr>
              <w:t xml:space="preserve"> della Missione 1, </w:t>
            </w:r>
            <w:r w:rsidRPr="00A84767">
              <w:rPr>
                <w:rFonts w:ascii="Arial" w:hAnsi="Arial" w:cs="Arial"/>
                <w:i/>
                <w:lang w:val="it-IT"/>
              </w:rPr>
              <w:t xml:space="preserve">L’Italia in Europa e nel mondo, </w:t>
            </w:r>
            <w:r w:rsidRPr="00A84767">
              <w:rPr>
                <w:rFonts w:ascii="Arial" w:hAnsi="Arial" w:cs="Arial"/>
                <w:lang w:val="it-IT"/>
              </w:rPr>
              <w:t xml:space="preserve">è incrementato per il 2019 di </w:t>
            </w:r>
            <w:r w:rsidR="005715BE">
              <w:rPr>
                <w:rFonts w:ascii="Arial" w:hAnsi="Arial" w:cs="Arial"/>
                <w:lang w:val="it-IT"/>
              </w:rPr>
              <w:t>1 milione di euro</w:t>
            </w:r>
            <w:r w:rsidRPr="00A84767">
              <w:rPr>
                <w:rFonts w:ascii="Arial" w:hAnsi="Arial" w:cs="Arial"/>
                <w:i/>
                <w:lang w:val="it-IT"/>
              </w:rPr>
              <w:t>.</w:t>
            </w:r>
          </w:p>
        </w:tc>
      </w:tr>
    </w:tbl>
    <w:p w:rsidR="00A84767" w:rsidRDefault="00A84767" w:rsidP="00F829AC">
      <w:pPr>
        <w:tabs>
          <w:tab w:val="left" w:pos="7950"/>
        </w:tabs>
        <w:spacing w:line="240" w:lineRule="auto"/>
        <w:ind w:left="1418" w:hanging="1418"/>
        <w:rPr>
          <w:rStyle w:val="titolo2articolo0"/>
          <w:b/>
          <w:sz w:val="24"/>
          <w:szCs w:val="24"/>
        </w:rPr>
      </w:pPr>
    </w:p>
    <w:p w:rsidR="00A84767" w:rsidRDefault="00A84767">
      <w:pPr>
        <w:spacing w:line="240" w:lineRule="auto"/>
        <w:ind w:firstLine="0"/>
        <w:jc w:val="left"/>
        <w:rPr>
          <w:rStyle w:val="titolo2articolo0"/>
          <w:b/>
          <w:sz w:val="24"/>
          <w:szCs w:val="24"/>
        </w:rPr>
      </w:pPr>
      <w:r>
        <w:rPr>
          <w:rStyle w:val="titolo2articolo0"/>
          <w:b/>
          <w:sz w:val="24"/>
          <w:szCs w:val="24"/>
        </w:rPr>
        <w:br w:type="page"/>
      </w:r>
    </w:p>
    <w:p w:rsidR="006E3488" w:rsidRPr="006E3488" w:rsidRDefault="006E3488" w:rsidP="006E3488">
      <w:pPr>
        <w:tabs>
          <w:tab w:val="left" w:pos="7950"/>
        </w:tabs>
        <w:spacing w:line="240" w:lineRule="auto"/>
        <w:ind w:left="1418" w:hanging="1418"/>
        <w:rPr>
          <w:iCs/>
          <w:sz w:val="24"/>
        </w:rPr>
      </w:pPr>
      <w:r w:rsidRPr="006E3488">
        <w:rPr>
          <w:rStyle w:val="titolo2articolo0"/>
          <w:b/>
          <w:sz w:val="24"/>
          <w:szCs w:val="24"/>
        </w:rPr>
        <w:lastRenderedPageBreak/>
        <w:t>Articolo 64</w:t>
      </w:r>
      <w:r w:rsidRPr="006E3488">
        <w:rPr>
          <w:sz w:val="24"/>
        </w:rPr>
        <w:t xml:space="preserve"> – Finanziamento dei piani di sicurezza per la manutenzione di strade e di scuole delle province delle regioni a statuto ordinario </w:t>
      </w:r>
    </w:p>
    <w:p w:rsidR="006E3488" w:rsidRPr="006E3488" w:rsidRDefault="006E3488" w:rsidP="006E3488">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6E3488" w:rsidRPr="006E3488" w:rsidTr="005570A9">
        <w:trPr>
          <w:jc w:val="center"/>
        </w:trPr>
        <w:tc>
          <w:tcPr>
            <w:tcW w:w="1442" w:type="dxa"/>
          </w:tcPr>
          <w:p w:rsidR="006E3488" w:rsidRPr="006E3488" w:rsidRDefault="006E3488" w:rsidP="00F237FE">
            <w:pPr>
              <w:spacing w:before="120" w:after="120"/>
              <w:ind w:firstLine="0"/>
              <w:jc w:val="center"/>
              <w:rPr>
                <w:b/>
                <w:sz w:val="20"/>
              </w:rPr>
            </w:pPr>
            <w:r w:rsidRPr="006E3488">
              <w:rPr>
                <w:b/>
                <w:sz w:val="20"/>
              </w:rPr>
              <w:t>Estremi</w:t>
            </w:r>
          </w:p>
        </w:tc>
        <w:tc>
          <w:tcPr>
            <w:tcW w:w="1442" w:type="dxa"/>
          </w:tcPr>
          <w:p w:rsidR="006E3488" w:rsidRPr="006E3488" w:rsidRDefault="006E3488" w:rsidP="00F237FE">
            <w:pPr>
              <w:spacing w:before="120" w:after="120"/>
              <w:ind w:firstLine="0"/>
              <w:jc w:val="center"/>
              <w:rPr>
                <w:b/>
                <w:sz w:val="20"/>
              </w:rPr>
            </w:pPr>
            <w:r w:rsidRPr="006E3488">
              <w:rPr>
                <w:b/>
                <w:sz w:val="20"/>
              </w:rPr>
              <w:t>Iniziativa</w:t>
            </w:r>
          </w:p>
        </w:tc>
        <w:tc>
          <w:tcPr>
            <w:tcW w:w="1326" w:type="dxa"/>
          </w:tcPr>
          <w:p w:rsidR="006E3488" w:rsidRPr="006E3488" w:rsidRDefault="006E3488" w:rsidP="00F237FE">
            <w:pPr>
              <w:spacing w:before="120" w:after="120"/>
              <w:ind w:left="-57" w:right="-57" w:firstLine="0"/>
              <w:jc w:val="center"/>
              <w:rPr>
                <w:b/>
                <w:sz w:val="20"/>
              </w:rPr>
            </w:pPr>
            <w:r w:rsidRPr="006E3488">
              <w:rPr>
                <w:b/>
                <w:sz w:val="20"/>
              </w:rPr>
              <w:t>Gruppo</w:t>
            </w:r>
          </w:p>
        </w:tc>
        <w:tc>
          <w:tcPr>
            <w:tcW w:w="749" w:type="dxa"/>
          </w:tcPr>
          <w:p w:rsidR="006E3488" w:rsidRPr="006E3488" w:rsidRDefault="006E3488" w:rsidP="00F237FE">
            <w:pPr>
              <w:spacing w:before="120" w:after="120"/>
              <w:ind w:firstLine="0"/>
              <w:jc w:val="center"/>
              <w:rPr>
                <w:b/>
                <w:sz w:val="20"/>
              </w:rPr>
            </w:pPr>
            <w:r w:rsidRPr="006E3488">
              <w:rPr>
                <w:b/>
                <w:sz w:val="20"/>
              </w:rPr>
              <w:t>Data</w:t>
            </w:r>
          </w:p>
        </w:tc>
        <w:tc>
          <w:tcPr>
            <w:tcW w:w="8649" w:type="dxa"/>
          </w:tcPr>
          <w:p w:rsidR="006E3488" w:rsidRPr="006E3488" w:rsidRDefault="006E3488" w:rsidP="00F237FE">
            <w:pPr>
              <w:pStyle w:val="titoloarticolo2r"/>
              <w:spacing w:before="120" w:after="120" w:line="300" w:lineRule="exact"/>
              <w:rPr>
                <w:rFonts w:ascii="Arial" w:hAnsi="Arial"/>
              </w:rPr>
            </w:pPr>
            <w:r w:rsidRPr="006E3488">
              <w:rPr>
                <w:rFonts w:ascii="Arial" w:hAnsi="Arial"/>
              </w:rPr>
              <w:t xml:space="preserve">Oggetto </w:t>
            </w:r>
          </w:p>
        </w:tc>
      </w:tr>
      <w:tr w:rsidR="006E3488" w:rsidRPr="006E3488" w:rsidTr="005570A9">
        <w:trPr>
          <w:jc w:val="center"/>
        </w:trPr>
        <w:tc>
          <w:tcPr>
            <w:tcW w:w="1442" w:type="dxa"/>
          </w:tcPr>
          <w:p w:rsidR="006E3488" w:rsidRPr="006E3488" w:rsidRDefault="006E3488" w:rsidP="00F237FE">
            <w:pPr>
              <w:spacing w:before="60" w:after="60" w:line="240" w:lineRule="auto"/>
              <w:ind w:firstLine="0"/>
              <w:jc w:val="left"/>
              <w:rPr>
                <w:sz w:val="20"/>
              </w:rPr>
            </w:pPr>
            <w:r w:rsidRPr="006E3488">
              <w:rPr>
                <w:sz w:val="20"/>
              </w:rPr>
              <w:t xml:space="preserve">64.3 NF </w:t>
            </w:r>
          </w:p>
        </w:tc>
        <w:tc>
          <w:tcPr>
            <w:tcW w:w="1442" w:type="dxa"/>
          </w:tcPr>
          <w:p w:rsidR="006E3488" w:rsidRPr="006E3488" w:rsidRDefault="006E3488" w:rsidP="00F237FE">
            <w:pPr>
              <w:spacing w:before="60" w:after="60" w:line="240" w:lineRule="auto"/>
              <w:ind w:firstLine="0"/>
              <w:jc w:val="left"/>
              <w:rPr>
                <w:sz w:val="20"/>
              </w:rPr>
            </w:pPr>
            <w:r w:rsidRPr="006E3488">
              <w:rPr>
                <w:sz w:val="20"/>
              </w:rPr>
              <w:t>Lucchini</w:t>
            </w:r>
          </w:p>
        </w:tc>
        <w:tc>
          <w:tcPr>
            <w:tcW w:w="1326" w:type="dxa"/>
          </w:tcPr>
          <w:p w:rsidR="006E3488" w:rsidRPr="006E3488" w:rsidRDefault="006E3488" w:rsidP="00F237FE">
            <w:pPr>
              <w:spacing w:before="60" w:after="60" w:line="240" w:lineRule="auto"/>
              <w:ind w:firstLine="0"/>
              <w:jc w:val="center"/>
              <w:rPr>
                <w:sz w:val="20"/>
              </w:rPr>
            </w:pPr>
            <w:r w:rsidRPr="006E3488">
              <w:rPr>
                <w:sz w:val="20"/>
              </w:rPr>
              <w:t>Lega</w:t>
            </w:r>
          </w:p>
        </w:tc>
        <w:tc>
          <w:tcPr>
            <w:tcW w:w="749" w:type="dxa"/>
          </w:tcPr>
          <w:p w:rsidR="006E3488" w:rsidRPr="006E3488" w:rsidRDefault="006E3488" w:rsidP="00F237FE">
            <w:pPr>
              <w:spacing w:before="60" w:after="60" w:line="240" w:lineRule="auto"/>
              <w:ind w:firstLine="0"/>
              <w:jc w:val="center"/>
              <w:rPr>
                <w:sz w:val="20"/>
              </w:rPr>
            </w:pPr>
            <w:r w:rsidRPr="006E3488">
              <w:rPr>
                <w:sz w:val="20"/>
              </w:rPr>
              <w:t>4.12</w:t>
            </w:r>
          </w:p>
        </w:tc>
        <w:tc>
          <w:tcPr>
            <w:tcW w:w="8649" w:type="dxa"/>
          </w:tcPr>
          <w:p w:rsidR="006E3488" w:rsidRPr="006E3488" w:rsidRDefault="006E3488" w:rsidP="00F237FE">
            <w:pPr>
              <w:tabs>
                <w:tab w:val="left" w:pos="3285"/>
              </w:tabs>
              <w:spacing w:before="60" w:line="240" w:lineRule="auto"/>
              <w:ind w:firstLine="0"/>
              <w:rPr>
                <w:iCs/>
                <w:sz w:val="20"/>
              </w:rPr>
            </w:pPr>
            <w:r w:rsidRPr="00D6523F">
              <w:rPr>
                <w:b/>
                <w:i/>
                <w:iCs/>
                <w:sz w:val="20"/>
              </w:rPr>
              <w:t>Aggiunge il comma 3-bis</w:t>
            </w:r>
            <w:r w:rsidRPr="006E3488">
              <w:rPr>
                <w:i/>
                <w:iCs/>
                <w:sz w:val="20"/>
              </w:rPr>
              <w:t>,</w:t>
            </w:r>
            <w:r w:rsidRPr="006E3488">
              <w:rPr>
                <w:iCs/>
                <w:sz w:val="20"/>
              </w:rPr>
              <w:t xml:space="preserve"> che, per la </w:t>
            </w:r>
            <w:r w:rsidRPr="006E3488">
              <w:rPr>
                <w:b/>
                <w:iCs/>
                <w:sz w:val="20"/>
              </w:rPr>
              <w:t>messa in sicurezza dei ponti esistenti e la realizzazione di nuovi ponti</w:t>
            </w:r>
            <w:r w:rsidRPr="006E3488">
              <w:rPr>
                <w:iCs/>
                <w:sz w:val="20"/>
              </w:rPr>
              <w:t xml:space="preserve"> in sostituzione di quelli esistenti con problemi strutturali di sicurezza </w:t>
            </w:r>
            <w:r w:rsidRPr="006E3488">
              <w:rPr>
                <w:b/>
                <w:iCs/>
                <w:sz w:val="20"/>
              </w:rPr>
              <w:t>sul bacino del Po,</w:t>
            </w:r>
            <w:r w:rsidRPr="006E3488">
              <w:rPr>
                <w:iCs/>
                <w:sz w:val="20"/>
              </w:rPr>
              <w:t xml:space="preserve"> istituisce nello stato di previsione del Ministero delle infrastrutture e dei trasporti un </w:t>
            </w:r>
            <w:r w:rsidRPr="006E3488">
              <w:rPr>
                <w:b/>
                <w:iCs/>
                <w:sz w:val="20"/>
              </w:rPr>
              <w:t>fondo con una</w:t>
            </w:r>
            <w:r w:rsidRPr="006E3488">
              <w:rPr>
                <w:iCs/>
                <w:sz w:val="20"/>
              </w:rPr>
              <w:t xml:space="preserve"> </w:t>
            </w:r>
            <w:r w:rsidRPr="006E3488">
              <w:rPr>
                <w:b/>
                <w:iCs/>
                <w:sz w:val="20"/>
              </w:rPr>
              <w:t>dotazione annua di 50 milioni di euro dal 2019 al 2023</w:t>
            </w:r>
            <w:r w:rsidRPr="006E3488">
              <w:rPr>
                <w:iCs/>
                <w:sz w:val="20"/>
              </w:rPr>
              <w:t xml:space="preserve">. L’assegnazione delle risorse è disposta a favore delle Città metropolitane, delle Province territorialmente competenti e dell’ANAS </w:t>
            </w:r>
            <w:proofErr w:type="spellStart"/>
            <w:r w:rsidRPr="006E3488">
              <w:rPr>
                <w:iCs/>
                <w:sz w:val="20"/>
              </w:rPr>
              <w:t>s.p.a.</w:t>
            </w:r>
            <w:proofErr w:type="spellEnd"/>
            <w:r w:rsidRPr="006E3488">
              <w:rPr>
                <w:iCs/>
                <w:sz w:val="20"/>
              </w:rPr>
              <w:t>, in relazione alla rispettiva competenza quali soggetti attuatori, con decreto del Ministro delle infrastrutture e dei trasporti di concerto con il Ministro dell’economia e delle finanze, previa intesa in Conferenza unificata. Si prevede che l’assegnazione delle risorse abbia luogo sulla base di un piano che classifichi i progetti presentati secondo criteri di priorità legati al miglioramento della sicurezza, al traffico interessato e alla popolazione servita.</w:t>
            </w:r>
          </w:p>
          <w:p w:rsidR="006E3488" w:rsidRPr="006E3488" w:rsidRDefault="006E3488" w:rsidP="00F237FE">
            <w:pPr>
              <w:tabs>
                <w:tab w:val="left" w:pos="3285"/>
              </w:tabs>
              <w:spacing w:before="60" w:line="240" w:lineRule="auto"/>
              <w:ind w:firstLine="0"/>
              <w:rPr>
                <w:b/>
                <w:iCs/>
                <w:sz w:val="20"/>
              </w:rPr>
            </w:pPr>
            <w:r w:rsidRPr="006E3488">
              <w:rPr>
                <w:iCs/>
                <w:sz w:val="20"/>
              </w:rPr>
              <w:t xml:space="preserve">Si prevede, inoltre, che i soggetti attuatori certifichino l’avvenuta realizzazione degli investimenti entro l’anno successivo a quello di utilizzazione dei fondi, attraverso apposita rendicontazione al Ministero delle infrastrutture e dei trasporti sulla base delle risultanze del monitoraggio sullo stato di attuazione delle opere pubbliche di cui al </w:t>
            </w:r>
            <w:proofErr w:type="spellStart"/>
            <w:r w:rsidRPr="006E3488">
              <w:rPr>
                <w:iCs/>
                <w:sz w:val="20"/>
              </w:rPr>
              <w:t>D.Lgs.</w:t>
            </w:r>
            <w:proofErr w:type="spellEnd"/>
            <w:r w:rsidRPr="006E3488">
              <w:rPr>
                <w:iCs/>
                <w:sz w:val="20"/>
              </w:rPr>
              <w:t xml:space="preserve"> n. 229/2011, </w:t>
            </w:r>
          </w:p>
          <w:p w:rsidR="006E3488" w:rsidRPr="006E3488" w:rsidRDefault="006E3488" w:rsidP="00F237FE">
            <w:pPr>
              <w:tabs>
                <w:tab w:val="left" w:pos="3285"/>
              </w:tabs>
              <w:spacing w:before="60" w:line="240" w:lineRule="auto"/>
              <w:ind w:firstLine="0"/>
              <w:rPr>
                <w:iCs/>
                <w:sz w:val="20"/>
              </w:rPr>
            </w:pPr>
            <w:r w:rsidRPr="006E3488">
              <w:rPr>
                <w:iCs/>
                <w:sz w:val="20"/>
              </w:rPr>
              <w:t xml:space="preserve">La copertura finanziaria dell’intervento è disposta mediante corrispondente riduzione del fondo di cui all’articolo 15 </w:t>
            </w:r>
            <w:r w:rsidRPr="006E3488">
              <w:rPr>
                <w:shd w:val="clear" w:color="auto" w:fill="F9F8F4"/>
              </w:rPr>
              <w:t>(</w:t>
            </w:r>
            <w:r w:rsidRPr="006E3488">
              <w:rPr>
                <w:iCs/>
                <w:sz w:val="20"/>
              </w:rPr>
              <w:t>Fondo finalizzato al rilancio degli investimenti delle Amministrazioni centrali dello Stato e allo sviluppo del Paese).</w:t>
            </w:r>
          </w:p>
        </w:tc>
      </w:tr>
      <w:tr w:rsidR="005570A9" w:rsidRPr="006E3488" w:rsidTr="005570A9">
        <w:trPr>
          <w:jc w:val="center"/>
        </w:trPr>
        <w:tc>
          <w:tcPr>
            <w:tcW w:w="1442" w:type="dxa"/>
          </w:tcPr>
          <w:p w:rsidR="005570A9" w:rsidRPr="006E3488" w:rsidRDefault="005570A9" w:rsidP="005570A9">
            <w:pPr>
              <w:spacing w:before="60" w:after="60" w:line="240" w:lineRule="auto"/>
              <w:ind w:firstLine="0"/>
              <w:jc w:val="left"/>
              <w:rPr>
                <w:sz w:val="20"/>
              </w:rPr>
            </w:pPr>
            <w:r w:rsidRPr="006E3488">
              <w:rPr>
                <w:sz w:val="20"/>
              </w:rPr>
              <w:t>64.</w:t>
            </w:r>
            <w:r>
              <w:rPr>
                <w:sz w:val="20"/>
              </w:rPr>
              <w:t>52</w:t>
            </w:r>
            <w:r w:rsidRPr="006E3488">
              <w:rPr>
                <w:sz w:val="20"/>
              </w:rPr>
              <w:t xml:space="preserve">  </w:t>
            </w:r>
          </w:p>
        </w:tc>
        <w:tc>
          <w:tcPr>
            <w:tcW w:w="1442" w:type="dxa"/>
          </w:tcPr>
          <w:p w:rsidR="005570A9" w:rsidRPr="006E3488" w:rsidRDefault="005570A9" w:rsidP="00F237FE">
            <w:pPr>
              <w:spacing w:before="60" w:after="60" w:line="240" w:lineRule="auto"/>
              <w:ind w:firstLine="0"/>
              <w:jc w:val="left"/>
              <w:rPr>
                <w:sz w:val="20"/>
              </w:rPr>
            </w:pPr>
            <w:r>
              <w:rPr>
                <w:sz w:val="20"/>
              </w:rPr>
              <w:t>Governo</w:t>
            </w:r>
          </w:p>
        </w:tc>
        <w:tc>
          <w:tcPr>
            <w:tcW w:w="1326" w:type="dxa"/>
          </w:tcPr>
          <w:p w:rsidR="005570A9" w:rsidRPr="006E3488" w:rsidRDefault="005570A9" w:rsidP="00F237FE">
            <w:pPr>
              <w:spacing w:before="60" w:after="60" w:line="240" w:lineRule="auto"/>
              <w:ind w:firstLine="0"/>
              <w:jc w:val="center"/>
              <w:rPr>
                <w:sz w:val="20"/>
              </w:rPr>
            </w:pPr>
          </w:p>
        </w:tc>
        <w:tc>
          <w:tcPr>
            <w:tcW w:w="749" w:type="dxa"/>
          </w:tcPr>
          <w:p w:rsidR="005570A9" w:rsidRPr="006E3488" w:rsidRDefault="005570A9" w:rsidP="00F237FE">
            <w:pPr>
              <w:spacing w:before="60" w:after="60" w:line="240" w:lineRule="auto"/>
              <w:ind w:firstLine="0"/>
              <w:jc w:val="center"/>
              <w:rPr>
                <w:sz w:val="20"/>
              </w:rPr>
            </w:pPr>
            <w:r w:rsidRPr="006E3488">
              <w:rPr>
                <w:sz w:val="20"/>
              </w:rPr>
              <w:t>4.12</w:t>
            </w:r>
          </w:p>
        </w:tc>
        <w:tc>
          <w:tcPr>
            <w:tcW w:w="8649" w:type="dxa"/>
          </w:tcPr>
          <w:p w:rsidR="005570A9" w:rsidRPr="006E3488" w:rsidRDefault="005570A9" w:rsidP="005570A9">
            <w:pPr>
              <w:tabs>
                <w:tab w:val="left" w:pos="3285"/>
              </w:tabs>
              <w:spacing w:before="60" w:line="240" w:lineRule="auto"/>
              <w:ind w:firstLine="0"/>
              <w:rPr>
                <w:iCs/>
                <w:sz w:val="20"/>
              </w:rPr>
            </w:pPr>
            <w:r w:rsidRPr="00D6523F">
              <w:rPr>
                <w:b/>
                <w:i/>
                <w:iCs/>
                <w:sz w:val="20"/>
              </w:rPr>
              <w:t xml:space="preserve">Aggiunge il comma </w:t>
            </w:r>
            <w:r>
              <w:rPr>
                <w:b/>
                <w:i/>
                <w:iCs/>
                <w:sz w:val="20"/>
              </w:rPr>
              <w:t>1</w:t>
            </w:r>
            <w:r w:rsidRPr="00D6523F">
              <w:rPr>
                <w:b/>
                <w:i/>
                <w:iCs/>
                <w:sz w:val="20"/>
              </w:rPr>
              <w:t>-bis</w:t>
            </w:r>
            <w:r w:rsidRPr="006E3488">
              <w:rPr>
                <w:i/>
                <w:iCs/>
                <w:sz w:val="20"/>
              </w:rPr>
              <w:t>,</w:t>
            </w:r>
            <w:r w:rsidRPr="006E3488">
              <w:rPr>
                <w:iCs/>
                <w:sz w:val="20"/>
              </w:rPr>
              <w:t xml:space="preserve"> </w:t>
            </w:r>
            <w:r>
              <w:rPr>
                <w:iCs/>
                <w:sz w:val="20"/>
              </w:rPr>
              <w:t>il quale prevede che i piani di sicurezza a valenza pluriennale, relativi alla manutenzione delle scuole, sono comunicati, una volta predisposti, al Ministero dell’istruzione ai fini del necessario coordinamento con la programmazione triennale nazionale.</w:t>
            </w:r>
          </w:p>
        </w:tc>
      </w:tr>
    </w:tbl>
    <w:p w:rsidR="006E3488" w:rsidRDefault="006E3488" w:rsidP="00F829AC">
      <w:pPr>
        <w:tabs>
          <w:tab w:val="left" w:pos="7950"/>
        </w:tabs>
        <w:spacing w:line="240" w:lineRule="auto"/>
        <w:ind w:left="1418" w:hanging="1418"/>
        <w:rPr>
          <w:rStyle w:val="titolo2articolo0"/>
          <w:b/>
          <w:sz w:val="24"/>
          <w:szCs w:val="24"/>
        </w:rPr>
      </w:pPr>
    </w:p>
    <w:p w:rsidR="006E3488" w:rsidRDefault="006E3488">
      <w:pPr>
        <w:spacing w:line="240" w:lineRule="auto"/>
        <w:ind w:firstLine="0"/>
        <w:jc w:val="left"/>
        <w:rPr>
          <w:rStyle w:val="titolo2articolo0"/>
          <w:b/>
          <w:color w:val="0070C0"/>
          <w:sz w:val="24"/>
          <w:szCs w:val="24"/>
        </w:rPr>
      </w:pPr>
      <w:r>
        <w:rPr>
          <w:rStyle w:val="titolo2articolo0"/>
          <w:b/>
          <w:color w:val="0070C0"/>
          <w:sz w:val="24"/>
          <w:szCs w:val="24"/>
        </w:rPr>
        <w:br w:type="page"/>
      </w:r>
    </w:p>
    <w:p w:rsidR="006E3488" w:rsidRPr="006E3488" w:rsidRDefault="006E3488" w:rsidP="006E3488">
      <w:pPr>
        <w:tabs>
          <w:tab w:val="left" w:pos="7950"/>
        </w:tabs>
        <w:spacing w:line="240" w:lineRule="auto"/>
        <w:ind w:left="1418" w:hanging="1418"/>
        <w:rPr>
          <w:iCs/>
          <w:sz w:val="24"/>
        </w:rPr>
      </w:pPr>
      <w:r w:rsidRPr="006E3488">
        <w:rPr>
          <w:rStyle w:val="titolo2articolo0"/>
          <w:b/>
          <w:sz w:val="24"/>
          <w:szCs w:val="24"/>
        </w:rPr>
        <w:lastRenderedPageBreak/>
        <w:t>Articolo 64</w:t>
      </w:r>
      <w:r w:rsidRPr="006E3488">
        <w:rPr>
          <w:sz w:val="24"/>
        </w:rPr>
        <w:t>-</w:t>
      </w:r>
      <w:r w:rsidRPr="006E3488">
        <w:rPr>
          <w:b/>
          <w:sz w:val="24"/>
        </w:rPr>
        <w:t>bis</w:t>
      </w:r>
      <w:r w:rsidRPr="006E3488">
        <w:rPr>
          <w:sz w:val="24"/>
        </w:rPr>
        <w:t xml:space="preserve">– </w:t>
      </w:r>
      <w:r w:rsidRPr="006E3488">
        <w:rPr>
          <w:iCs/>
          <w:sz w:val="24"/>
        </w:rPr>
        <w:t>Fondo sperimentale di riequilibrio per le province</w:t>
      </w:r>
    </w:p>
    <w:p w:rsidR="006E3488" w:rsidRPr="006E3488" w:rsidRDefault="006E3488" w:rsidP="006E3488"/>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6E3488" w:rsidRPr="006E3488" w:rsidTr="00F237FE">
        <w:trPr>
          <w:jc w:val="center"/>
        </w:trPr>
        <w:tc>
          <w:tcPr>
            <w:tcW w:w="1418" w:type="dxa"/>
          </w:tcPr>
          <w:p w:rsidR="006E3488" w:rsidRPr="006E3488" w:rsidRDefault="006E3488" w:rsidP="00F237FE">
            <w:pPr>
              <w:spacing w:before="120" w:after="120"/>
              <w:ind w:firstLine="0"/>
              <w:jc w:val="center"/>
              <w:rPr>
                <w:b/>
                <w:sz w:val="20"/>
              </w:rPr>
            </w:pPr>
            <w:r w:rsidRPr="006E3488">
              <w:rPr>
                <w:b/>
                <w:sz w:val="20"/>
              </w:rPr>
              <w:t>Estremi</w:t>
            </w:r>
          </w:p>
        </w:tc>
        <w:tc>
          <w:tcPr>
            <w:tcW w:w="1418" w:type="dxa"/>
          </w:tcPr>
          <w:p w:rsidR="006E3488" w:rsidRPr="006E3488" w:rsidRDefault="006E3488" w:rsidP="00F237FE">
            <w:pPr>
              <w:spacing w:before="120" w:after="120"/>
              <w:ind w:firstLine="0"/>
              <w:jc w:val="center"/>
              <w:rPr>
                <w:b/>
                <w:sz w:val="20"/>
              </w:rPr>
            </w:pPr>
            <w:r w:rsidRPr="006E3488">
              <w:rPr>
                <w:b/>
                <w:sz w:val="20"/>
              </w:rPr>
              <w:t>Iniziativa</w:t>
            </w:r>
          </w:p>
        </w:tc>
        <w:tc>
          <w:tcPr>
            <w:tcW w:w="1304" w:type="dxa"/>
          </w:tcPr>
          <w:p w:rsidR="006E3488" w:rsidRPr="006E3488" w:rsidRDefault="006E3488" w:rsidP="00F237FE">
            <w:pPr>
              <w:spacing w:before="120" w:after="120"/>
              <w:ind w:left="-57" w:right="-57" w:firstLine="0"/>
              <w:jc w:val="center"/>
              <w:rPr>
                <w:b/>
                <w:sz w:val="20"/>
              </w:rPr>
            </w:pPr>
            <w:r w:rsidRPr="006E3488">
              <w:rPr>
                <w:b/>
                <w:sz w:val="20"/>
              </w:rPr>
              <w:t>Gruppo</w:t>
            </w:r>
          </w:p>
        </w:tc>
        <w:tc>
          <w:tcPr>
            <w:tcW w:w="737" w:type="dxa"/>
          </w:tcPr>
          <w:p w:rsidR="006E3488" w:rsidRPr="006E3488" w:rsidRDefault="006E3488" w:rsidP="00F237FE">
            <w:pPr>
              <w:spacing w:before="120" w:after="120"/>
              <w:ind w:firstLine="0"/>
              <w:jc w:val="center"/>
              <w:rPr>
                <w:b/>
                <w:sz w:val="20"/>
              </w:rPr>
            </w:pPr>
            <w:r w:rsidRPr="006E3488">
              <w:rPr>
                <w:b/>
                <w:sz w:val="20"/>
              </w:rPr>
              <w:t>Data</w:t>
            </w:r>
          </w:p>
        </w:tc>
        <w:tc>
          <w:tcPr>
            <w:tcW w:w="8505" w:type="dxa"/>
          </w:tcPr>
          <w:p w:rsidR="006E3488" w:rsidRPr="006E3488" w:rsidRDefault="006E3488" w:rsidP="00F237FE">
            <w:pPr>
              <w:pStyle w:val="titoloarticolo2r"/>
              <w:spacing w:before="120" w:after="120" w:line="300" w:lineRule="exact"/>
              <w:rPr>
                <w:rFonts w:ascii="Arial" w:hAnsi="Arial"/>
              </w:rPr>
            </w:pPr>
            <w:r w:rsidRPr="006E3488">
              <w:rPr>
                <w:rFonts w:ascii="Arial" w:hAnsi="Arial"/>
              </w:rPr>
              <w:t xml:space="preserve">Oggetto </w:t>
            </w:r>
          </w:p>
        </w:tc>
      </w:tr>
      <w:tr w:rsidR="006E3488" w:rsidRPr="006E3488" w:rsidTr="00F237FE">
        <w:trPr>
          <w:jc w:val="center"/>
        </w:trPr>
        <w:tc>
          <w:tcPr>
            <w:tcW w:w="1418" w:type="dxa"/>
          </w:tcPr>
          <w:p w:rsidR="006E3488" w:rsidRPr="006E3488" w:rsidRDefault="006E3488" w:rsidP="00F237FE">
            <w:pPr>
              <w:spacing w:before="60" w:after="60" w:line="240" w:lineRule="auto"/>
              <w:ind w:firstLine="0"/>
              <w:jc w:val="left"/>
              <w:rPr>
                <w:sz w:val="20"/>
              </w:rPr>
            </w:pPr>
            <w:r w:rsidRPr="006E3488">
              <w:rPr>
                <w:sz w:val="20"/>
              </w:rPr>
              <w:t>64.047</w:t>
            </w:r>
          </w:p>
        </w:tc>
        <w:tc>
          <w:tcPr>
            <w:tcW w:w="1418" w:type="dxa"/>
          </w:tcPr>
          <w:p w:rsidR="006E3488" w:rsidRPr="006E3488" w:rsidRDefault="006E3488" w:rsidP="00F237FE">
            <w:pPr>
              <w:spacing w:before="60" w:after="60" w:line="240" w:lineRule="auto"/>
              <w:ind w:firstLine="0"/>
              <w:jc w:val="left"/>
              <w:rPr>
                <w:sz w:val="20"/>
              </w:rPr>
            </w:pPr>
            <w:proofErr w:type="spellStart"/>
            <w:r w:rsidRPr="006E3488">
              <w:rPr>
                <w:sz w:val="20"/>
              </w:rPr>
              <w:t>Cestari</w:t>
            </w:r>
            <w:proofErr w:type="spellEnd"/>
            <w:r w:rsidRPr="006E3488">
              <w:rPr>
                <w:sz w:val="20"/>
              </w:rPr>
              <w:t xml:space="preserve"> </w:t>
            </w:r>
          </w:p>
        </w:tc>
        <w:tc>
          <w:tcPr>
            <w:tcW w:w="1304" w:type="dxa"/>
          </w:tcPr>
          <w:p w:rsidR="006E3488" w:rsidRPr="006E3488" w:rsidRDefault="006E3488" w:rsidP="00F237FE">
            <w:pPr>
              <w:spacing w:before="60" w:after="60" w:line="240" w:lineRule="auto"/>
              <w:ind w:firstLine="0"/>
              <w:jc w:val="center"/>
              <w:rPr>
                <w:sz w:val="20"/>
              </w:rPr>
            </w:pPr>
            <w:r w:rsidRPr="006E3488">
              <w:rPr>
                <w:sz w:val="20"/>
              </w:rPr>
              <w:t>Lega</w:t>
            </w:r>
          </w:p>
        </w:tc>
        <w:tc>
          <w:tcPr>
            <w:tcW w:w="737" w:type="dxa"/>
          </w:tcPr>
          <w:p w:rsidR="006E3488" w:rsidRPr="006E3488" w:rsidRDefault="006E3488" w:rsidP="00F237FE">
            <w:pPr>
              <w:spacing w:before="60" w:after="60" w:line="240" w:lineRule="auto"/>
              <w:ind w:firstLine="0"/>
              <w:jc w:val="center"/>
              <w:rPr>
                <w:sz w:val="20"/>
              </w:rPr>
            </w:pPr>
            <w:r w:rsidRPr="006E3488">
              <w:rPr>
                <w:sz w:val="20"/>
              </w:rPr>
              <w:t>4.</w:t>
            </w:r>
            <w:r w:rsidRPr="006E3488">
              <w:rPr>
                <w:sz w:val="20"/>
              </w:rPr>
              <w:t>12</w:t>
            </w:r>
          </w:p>
        </w:tc>
        <w:tc>
          <w:tcPr>
            <w:tcW w:w="8505" w:type="dxa"/>
          </w:tcPr>
          <w:p w:rsidR="006E3488" w:rsidRPr="006E3488" w:rsidRDefault="006E3488" w:rsidP="00F237FE">
            <w:pPr>
              <w:tabs>
                <w:tab w:val="left" w:pos="2040"/>
              </w:tabs>
              <w:spacing w:before="60" w:after="60" w:line="240" w:lineRule="auto"/>
              <w:ind w:firstLine="0"/>
              <w:rPr>
                <w:sz w:val="20"/>
              </w:rPr>
            </w:pPr>
            <w:r w:rsidRPr="006E3488">
              <w:rPr>
                <w:b/>
                <w:i/>
                <w:sz w:val="20"/>
              </w:rPr>
              <w:t xml:space="preserve">Aggiunge l’articolo 64-bis </w:t>
            </w:r>
            <w:r w:rsidRPr="006E3488">
              <w:rPr>
                <w:sz w:val="20"/>
              </w:rPr>
              <w:t>che rende permanenti (“a decorrere dal 2016”) le disposizioni previste dall’articolo 4, comma 6-bis, del DL 210/2015, per i soli anni dal 2016 al 2018, relative alle modalità di riparto del Fondo sperimentale di riequilibrio provinciale e alla determinazione dei trasferimenti erariali non oggetto di fiscalizzazione in favore delle province delle regioni Sicilia e Sardegna.</w:t>
            </w:r>
          </w:p>
        </w:tc>
      </w:tr>
    </w:tbl>
    <w:p w:rsidR="00D84FD8" w:rsidRPr="006E3488" w:rsidRDefault="00D84FD8" w:rsidP="00D84FD8">
      <w:pPr>
        <w:tabs>
          <w:tab w:val="left" w:pos="7950"/>
        </w:tabs>
        <w:spacing w:line="240" w:lineRule="auto"/>
        <w:ind w:left="1418" w:hanging="1418"/>
        <w:rPr>
          <w:rStyle w:val="titolo2articolo0"/>
          <w:b/>
          <w:sz w:val="24"/>
          <w:szCs w:val="24"/>
        </w:rPr>
      </w:pPr>
    </w:p>
    <w:p w:rsidR="00D84FD8" w:rsidRPr="006E3488" w:rsidRDefault="00D84FD8" w:rsidP="00D84FD8">
      <w:pPr>
        <w:tabs>
          <w:tab w:val="left" w:pos="7950"/>
        </w:tabs>
        <w:spacing w:line="240" w:lineRule="auto"/>
        <w:ind w:left="1418" w:hanging="1418"/>
        <w:rPr>
          <w:rStyle w:val="titolo2articolo0"/>
          <w:b/>
          <w:sz w:val="24"/>
          <w:szCs w:val="24"/>
        </w:rPr>
      </w:pPr>
    </w:p>
    <w:p w:rsidR="006E3488" w:rsidRPr="006E3488" w:rsidRDefault="006E3488">
      <w:pPr>
        <w:spacing w:line="240" w:lineRule="auto"/>
        <w:ind w:firstLine="0"/>
        <w:jc w:val="left"/>
        <w:rPr>
          <w:rStyle w:val="titolo2articolo0"/>
          <w:b/>
          <w:sz w:val="24"/>
          <w:szCs w:val="24"/>
        </w:rPr>
      </w:pPr>
      <w:r w:rsidRPr="006E3488">
        <w:rPr>
          <w:rStyle w:val="titolo2articolo0"/>
          <w:b/>
          <w:sz w:val="24"/>
          <w:szCs w:val="24"/>
        </w:rPr>
        <w:br w:type="page"/>
      </w:r>
    </w:p>
    <w:p w:rsidR="006E3488" w:rsidRPr="006E3488" w:rsidRDefault="006E3488" w:rsidP="006E3488">
      <w:pPr>
        <w:tabs>
          <w:tab w:val="left" w:pos="7950"/>
        </w:tabs>
        <w:spacing w:line="240" w:lineRule="auto"/>
        <w:ind w:left="1418" w:hanging="1418"/>
        <w:rPr>
          <w:iCs/>
          <w:sz w:val="24"/>
        </w:rPr>
      </w:pPr>
      <w:r w:rsidRPr="006E3488">
        <w:rPr>
          <w:rStyle w:val="titolo2articolo0"/>
          <w:b/>
          <w:sz w:val="24"/>
          <w:szCs w:val="24"/>
        </w:rPr>
        <w:lastRenderedPageBreak/>
        <w:t>Articolo 64</w:t>
      </w:r>
      <w:r w:rsidRPr="006E3488">
        <w:rPr>
          <w:sz w:val="24"/>
        </w:rPr>
        <w:t>-</w:t>
      </w:r>
      <w:r w:rsidRPr="006E3488">
        <w:rPr>
          <w:b/>
          <w:sz w:val="24"/>
        </w:rPr>
        <w:t>bis</w:t>
      </w:r>
      <w:r w:rsidRPr="006E3488">
        <w:rPr>
          <w:sz w:val="24"/>
        </w:rPr>
        <w:t xml:space="preserve">– </w:t>
      </w:r>
      <w:r w:rsidRPr="006E3488">
        <w:rPr>
          <w:iCs/>
          <w:sz w:val="24"/>
        </w:rPr>
        <w:t>Spese per lavori pubblici urgenti degli enti locali</w:t>
      </w:r>
    </w:p>
    <w:p w:rsidR="006E3488" w:rsidRPr="006E3488" w:rsidRDefault="006E3488" w:rsidP="006E3488"/>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6E3488" w:rsidRPr="006E3488" w:rsidTr="00F237FE">
        <w:trPr>
          <w:jc w:val="center"/>
        </w:trPr>
        <w:tc>
          <w:tcPr>
            <w:tcW w:w="1418" w:type="dxa"/>
          </w:tcPr>
          <w:p w:rsidR="006E3488" w:rsidRPr="006E3488" w:rsidRDefault="006E3488" w:rsidP="00F237FE">
            <w:pPr>
              <w:spacing w:before="120" w:after="120"/>
              <w:ind w:firstLine="0"/>
              <w:jc w:val="center"/>
              <w:rPr>
                <w:b/>
                <w:sz w:val="20"/>
              </w:rPr>
            </w:pPr>
            <w:r w:rsidRPr="006E3488">
              <w:rPr>
                <w:b/>
                <w:sz w:val="20"/>
              </w:rPr>
              <w:t>Estremi</w:t>
            </w:r>
          </w:p>
        </w:tc>
        <w:tc>
          <w:tcPr>
            <w:tcW w:w="1418" w:type="dxa"/>
          </w:tcPr>
          <w:p w:rsidR="006E3488" w:rsidRPr="006E3488" w:rsidRDefault="006E3488" w:rsidP="00F237FE">
            <w:pPr>
              <w:spacing w:before="120" w:after="120"/>
              <w:ind w:firstLine="0"/>
              <w:jc w:val="center"/>
              <w:rPr>
                <w:b/>
                <w:sz w:val="20"/>
              </w:rPr>
            </w:pPr>
            <w:r w:rsidRPr="006E3488">
              <w:rPr>
                <w:b/>
                <w:sz w:val="20"/>
              </w:rPr>
              <w:t>Iniziativa</w:t>
            </w:r>
          </w:p>
        </w:tc>
        <w:tc>
          <w:tcPr>
            <w:tcW w:w="1304" w:type="dxa"/>
          </w:tcPr>
          <w:p w:rsidR="006E3488" w:rsidRPr="006E3488" w:rsidRDefault="006E3488" w:rsidP="00F237FE">
            <w:pPr>
              <w:spacing w:before="120" w:after="120"/>
              <w:ind w:left="-57" w:right="-57" w:firstLine="0"/>
              <w:jc w:val="center"/>
              <w:rPr>
                <w:b/>
                <w:sz w:val="20"/>
              </w:rPr>
            </w:pPr>
            <w:r w:rsidRPr="006E3488">
              <w:rPr>
                <w:b/>
                <w:sz w:val="20"/>
              </w:rPr>
              <w:t>Gruppo</w:t>
            </w:r>
          </w:p>
        </w:tc>
        <w:tc>
          <w:tcPr>
            <w:tcW w:w="737" w:type="dxa"/>
          </w:tcPr>
          <w:p w:rsidR="006E3488" w:rsidRPr="006E3488" w:rsidRDefault="006E3488" w:rsidP="00F237FE">
            <w:pPr>
              <w:spacing w:before="120" w:after="120"/>
              <w:ind w:firstLine="0"/>
              <w:jc w:val="center"/>
              <w:rPr>
                <w:b/>
                <w:sz w:val="20"/>
              </w:rPr>
            </w:pPr>
            <w:r w:rsidRPr="006E3488">
              <w:rPr>
                <w:b/>
                <w:sz w:val="20"/>
              </w:rPr>
              <w:t>Data</w:t>
            </w:r>
          </w:p>
        </w:tc>
        <w:tc>
          <w:tcPr>
            <w:tcW w:w="8505" w:type="dxa"/>
          </w:tcPr>
          <w:p w:rsidR="006E3488" w:rsidRPr="006E3488" w:rsidRDefault="006E3488" w:rsidP="00F237FE">
            <w:pPr>
              <w:pStyle w:val="titoloarticolo2r"/>
              <w:spacing w:before="120" w:after="120" w:line="300" w:lineRule="exact"/>
              <w:rPr>
                <w:rFonts w:ascii="Arial" w:hAnsi="Arial"/>
              </w:rPr>
            </w:pPr>
            <w:r w:rsidRPr="006E3488">
              <w:rPr>
                <w:rFonts w:ascii="Arial" w:hAnsi="Arial"/>
              </w:rPr>
              <w:t xml:space="preserve">Oggetto </w:t>
            </w:r>
          </w:p>
        </w:tc>
      </w:tr>
      <w:tr w:rsidR="006E3488" w:rsidRPr="006E3488" w:rsidTr="00F237FE">
        <w:trPr>
          <w:jc w:val="center"/>
        </w:trPr>
        <w:tc>
          <w:tcPr>
            <w:tcW w:w="1418" w:type="dxa"/>
          </w:tcPr>
          <w:p w:rsidR="006E3488" w:rsidRPr="006E3488" w:rsidRDefault="006E3488" w:rsidP="00F237FE">
            <w:pPr>
              <w:spacing w:before="60" w:after="60" w:line="240" w:lineRule="auto"/>
              <w:ind w:firstLine="0"/>
              <w:jc w:val="left"/>
              <w:rPr>
                <w:sz w:val="20"/>
              </w:rPr>
            </w:pPr>
            <w:r w:rsidRPr="006E3488">
              <w:rPr>
                <w:sz w:val="20"/>
              </w:rPr>
              <w:t>65.010</w:t>
            </w:r>
          </w:p>
        </w:tc>
        <w:tc>
          <w:tcPr>
            <w:tcW w:w="1418" w:type="dxa"/>
          </w:tcPr>
          <w:p w:rsidR="006E3488" w:rsidRPr="006E3488" w:rsidRDefault="006E3488" w:rsidP="00F237FE">
            <w:pPr>
              <w:spacing w:before="60" w:after="60" w:line="240" w:lineRule="auto"/>
              <w:ind w:firstLine="0"/>
              <w:jc w:val="left"/>
              <w:rPr>
                <w:sz w:val="20"/>
              </w:rPr>
            </w:pPr>
            <w:proofErr w:type="spellStart"/>
            <w:r w:rsidRPr="006E3488">
              <w:rPr>
                <w:sz w:val="20"/>
              </w:rPr>
              <w:t>Cestari</w:t>
            </w:r>
            <w:proofErr w:type="spellEnd"/>
            <w:r w:rsidRPr="006E3488">
              <w:rPr>
                <w:sz w:val="20"/>
              </w:rPr>
              <w:t xml:space="preserve"> </w:t>
            </w:r>
          </w:p>
        </w:tc>
        <w:tc>
          <w:tcPr>
            <w:tcW w:w="1304" w:type="dxa"/>
          </w:tcPr>
          <w:p w:rsidR="006E3488" w:rsidRPr="006E3488" w:rsidRDefault="006E3488" w:rsidP="00F237FE">
            <w:pPr>
              <w:spacing w:before="60" w:after="60" w:line="240" w:lineRule="auto"/>
              <w:ind w:firstLine="0"/>
              <w:jc w:val="center"/>
              <w:rPr>
                <w:sz w:val="20"/>
              </w:rPr>
            </w:pPr>
            <w:r w:rsidRPr="006E3488">
              <w:rPr>
                <w:sz w:val="20"/>
              </w:rPr>
              <w:t>Lega</w:t>
            </w:r>
          </w:p>
        </w:tc>
        <w:tc>
          <w:tcPr>
            <w:tcW w:w="737" w:type="dxa"/>
          </w:tcPr>
          <w:p w:rsidR="006E3488" w:rsidRPr="006E3488" w:rsidRDefault="006E3488" w:rsidP="006E3488">
            <w:pPr>
              <w:spacing w:before="60" w:after="60" w:line="240" w:lineRule="auto"/>
              <w:ind w:firstLine="0"/>
              <w:jc w:val="center"/>
              <w:rPr>
                <w:sz w:val="20"/>
              </w:rPr>
            </w:pPr>
            <w:r w:rsidRPr="006E3488">
              <w:rPr>
                <w:sz w:val="20"/>
              </w:rPr>
              <w:t>4</w:t>
            </w:r>
            <w:r w:rsidRPr="006E3488">
              <w:rPr>
                <w:sz w:val="20"/>
              </w:rPr>
              <w:t>.</w:t>
            </w:r>
            <w:r w:rsidRPr="006E3488">
              <w:rPr>
                <w:sz w:val="20"/>
              </w:rPr>
              <w:t>12</w:t>
            </w:r>
          </w:p>
        </w:tc>
        <w:tc>
          <w:tcPr>
            <w:tcW w:w="8505" w:type="dxa"/>
          </w:tcPr>
          <w:p w:rsidR="006E3488" w:rsidRPr="006E3488" w:rsidRDefault="006E3488" w:rsidP="00F237FE">
            <w:pPr>
              <w:tabs>
                <w:tab w:val="left" w:pos="2040"/>
              </w:tabs>
              <w:spacing w:before="60" w:after="60" w:line="240" w:lineRule="auto"/>
              <w:ind w:firstLine="0"/>
              <w:rPr>
                <w:sz w:val="20"/>
              </w:rPr>
            </w:pPr>
            <w:r w:rsidRPr="006E3488">
              <w:rPr>
                <w:b/>
                <w:i/>
                <w:sz w:val="20"/>
              </w:rPr>
              <w:t xml:space="preserve">Aggiunge l’articolo 65-bis </w:t>
            </w:r>
            <w:r w:rsidRPr="006E3488">
              <w:rPr>
                <w:sz w:val="20"/>
              </w:rPr>
              <w:t xml:space="preserve">che semplifica le modalità di riconoscimento delle spese per lavori pubblici urgenti, cagionati da eventi eccezionali e imprevedibili, da parte delle Giunte degli enti locali. In particolare, si prevede che la Giunta possa sottoporre alla deliberazione consiliare il riconoscimento della legittimità dei debiti fuori bilancio derivanti da tali spese anche nell’ipotesi in cui non ricorra la circostanza della dimostrata insufficienza dei fondi specificamente previsti in bilancio per tali finalità. </w:t>
            </w:r>
          </w:p>
        </w:tc>
      </w:tr>
    </w:tbl>
    <w:p w:rsidR="00D84FD8" w:rsidRPr="006E3488" w:rsidRDefault="00D84FD8" w:rsidP="00D84FD8">
      <w:pPr>
        <w:tabs>
          <w:tab w:val="left" w:pos="7950"/>
        </w:tabs>
        <w:spacing w:line="240" w:lineRule="auto"/>
        <w:ind w:left="1418" w:hanging="1418"/>
        <w:rPr>
          <w:rStyle w:val="titolo2articolo0"/>
          <w:b/>
          <w:sz w:val="24"/>
          <w:szCs w:val="24"/>
        </w:rPr>
      </w:pPr>
    </w:p>
    <w:p w:rsidR="00D84FD8" w:rsidRPr="006E3488" w:rsidRDefault="00D84FD8" w:rsidP="00F829AC">
      <w:pPr>
        <w:tabs>
          <w:tab w:val="left" w:pos="7950"/>
        </w:tabs>
        <w:spacing w:line="240" w:lineRule="auto"/>
        <w:ind w:left="1418" w:hanging="1418"/>
        <w:rPr>
          <w:rStyle w:val="titolo2articolo0"/>
          <w:b/>
          <w:sz w:val="24"/>
          <w:szCs w:val="24"/>
        </w:rPr>
      </w:pPr>
    </w:p>
    <w:p w:rsidR="00D84FD8" w:rsidRDefault="00D84FD8">
      <w:pPr>
        <w:spacing w:line="240" w:lineRule="auto"/>
        <w:ind w:firstLine="0"/>
        <w:jc w:val="left"/>
        <w:rPr>
          <w:rStyle w:val="titolo2articolo0"/>
          <w:b/>
          <w:sz w:val="24"/>
          <w:szCs w:val="24"/>
        </w:rPr>
      </w:pPr>
      <w:r>
        <w:rPr>
          <w:rStyle w:val="titolo2articolo0"/>
          <w:b/>
          <w:sz w:val="24"/>
          <w:szCs w:val="24"/>
        </w:rPr>
        <w:br w:type="page"/>
      </w:r>
    </w:p>
    <w:p w:rsidR="00F829AC" w:rsidRPr="00F829AC" w:rsidRDefault="00F829AC" w:rsidP="00F829AC">
      <w:pPr>
        <w:tabs>
          <w:tab w:val="left" w:pos="7950"/>
        </w:tabs>
        <w:spacing w:line="240" w:lineRule="auto"/>
        <w:ind w:left="1418" w:hanging="1418"/>
        <w:rPr>
          <w:iCs/>
          <w:sz w:val="24"/>
        </w:rPr>
      </w:pPr>
      <w:r w:rsidRPr="00F829AC">
        <w:rPr>
          <w:rStyle w:val="titolo2articolo0"/>
          <w:b/>
          <w:sz w:val="24"/>
          <w:szCs w:val="24"/>
        </w:rPr>
        <w:lastRenderedPageBreak/>
        <w:t xml:space="preserve">Articolo </w:t>
      </w:r>
      <w:r>
        <w:rPr>
          <w:rStyle w:val="titolo2articolo0"/>
          <w:b/>
          <w:sz w:val="24"/>
          <w:szCs w:val="24"/>
        </w:rPr>
        <w:t>66</w:t>
      </w:r>
      <w:r w:rsidRPr="00F829AC">
        <w:rPr>
          <w:sz w:val="24"/>
        </w:rPr>
        <w:t xml:space="preserve"> </w:t>
      </w:r>
      <w:r>
        <w:rPr>
          <w:sz w:val="24"/>
        </w:rPr>
        <w:t>–</w:t>
      </w:r>
      <w:r w:rsidRPr="00F829AC">
        <w:rPr>
          <w:sz w:val="24"/>
        </w:rPr>
        <w:t xml:space="preserve"> </w:t>
      </w:r>
      <w:r>
        <w:rPr>
          <w:iCs/>
          <w:sz w:val="24"/>
        </w:rPr>
        <w:t>Semplificazione adempimenti contabili</w:t>
      </w:r>
    </w:p>
    <w:p w:rsidR="00F829AC" w:rsidRPr="00F829AC" w:rsidRDefault="00F829AC" w:rsidP="00F829AC">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F829AC" w:rsidRPr="00F829AC" w:rsidTr="00966EA7">
        <w:trPr>
          <w:jc w:val="center"/>
        </w:trPr>
        <w:tc>
          <w:tcPr>
            <w:tcW w:w="1442" w:type="dxa"/>
          </w:tcPr>
          <w:p w:rsidR="00F829AC" w:rsidRPr="00F829AC" w:rsidRDefault="00F829AC" w:rsidP="00966EA7">
            <w:pPr>
              <w:spacing w:before="120" w:after="120"/>
              <w:ind w:firstLine="0"/>
              <w:jc w:val="center"/>
              <w:rPr>
                <w:b/>
                <w:sz w:val="20"/>
              </w:rPr>
            </w:pPr>
            <w:r w:rsidRPr="00F829AC">
              <w:rPr>
                <w:b/>
                <w:sz w:val="20"/>
              </w:rPr>
              <w:t>Estremi</w:t>
            </w:r>
          </w:p>
        </w:tc>
        <w:tc>
          <w:tcPr>
            <w:tcW w:w="1442" w:type="dxa"/>
          </w:tcPr>
          <w:p w:rsidR="00F829AC" w:rsidRPr="00F829AC" w:rsidRDefault="00F829AC" w:rsidP="00966EA7">
            <w:pPr>
              <w:spacing w:before="120" w:after="120"/>
              <w:ind w:firstLine="0"/>
              <w:jc w:val="center"/>
              <w:rPr>
                <w:b/>
                <w:sz w:val="20"/>
              </w:rPr>
            </w:pPr>
            <w:r w:rsidRPr="00F829AC">
              <w:rPr>
                <w:b/>
                <w:sz w:val="20"/>
              </w:rPr>
              <w:t>Iniziativa</w:t>
            </w:r>
          </w:p>
        </w:tc>
        <w:tc>
          <w:tcPr>
            <w:tcW w:w="1326" w:type="dxa"/>
          </w:tcPr>
          <w:p w:rsidR="00F829AC" w:rsidRPr="00F829AC" w:rsidRDefault="00F829AC" w:rsidP="00966EA7">
            <w:pPr>
              <w:spacing w:before="120" w:after="120"/>
              <w:ind w:left="-57" w:right="-57" w:firstLine="0"/>
              <w:jc w:val="center"/>
              <w:rPr>
                <w:b/>
                <w:sz w:val="20"/>
              </w:rPr>
            </w:pPr>
            <w:r w:rsidRPr="00F829AC">
              <w:rPr>
                <w:b/>
                <w:sz w:val="20"/>
              </w:rPr>
              <w:t>Gruppo</w:t>
            </w:r>
          </w:p>
        </w:tc>
        <w:tc>
          <w:tcPr>
            <w:tcW w:w="749" w:type="dxa"/>
          </w:tcPr>
          <w:p w:rsidR="00F829AC" w:rsidRPr="00F829AC" w:rsidRDefault="00F829AC" w:rsidP="00966EA7">
            <w:pPr>
              <w:spacing w:before="120" w:after="120"/>
              <w:ind w:firstLine="0"/>
              <w:jc w:val="center"/>
              <w:rPr>
                <w:b/>
                <w:sz w:val="20"/>
              </w:rPr>
            </w:pPr>
            <w:r w:rsidRPr="00F829AC">
              <w:rPr>
                <w:b/>
                <w:sz w:val="20"/>
              </w:rPr>
              <w:t>Data</w:t>
            </w:r>
          </w:p>
        </w:tc>
        <w:tc>
          <w:tcPr>
            <w:tcW w:w="8649" w:type="dxa"/>
          </w:tcPr>
          <w:p w:rsidR="00F829AC" w:rsidRPr="00F829AC" w:rsidRDefault="00F829AC" w:rsidP="00966EA7">
            <w:pPr>
              <w:pStyle w:val="titoloarticolo2r"/>
              <w:spacing w:before="120" w:after="120" w:line="300" w:lineRule="exact"/>
              <w:rPr>
                <w:rFonts w:ascii="Arial" w:hAnsi="Arial"/>
              </w:rPr>
            </w:pPr>
            <w:r w:rsidRPr="00F829AC">
              <w:rPr>
                <w:rFonts w:ascii="Arial" w:hAnsi="Arial"/>
              </w:rPr>
              <w:t xml:space="preserve">Oggetto </w:t>
            </w:r>
          </w:p>
        </w:tc>
      </w:tr>
      <w:tr w:rsidR="000E61CE" w:rsidRPr="000E61CE" w:rsidTr="00966EA7">
        <w:trPr>
          <w:jc w:val="center"/>
        </w:trPr>
        <w:tc>
          <w:tcPr>
            <w:tcW w:w="1442" w:type="dxa"/>
          </w:tcPr>
          <w:p w:rsidR="00F829AC" w:rsidRPr="000E61CE" w:rsidRDefault="00F829AC" w:rsidP="00966EA7">
            <w:pPr>
              <w:spacing w:before="60" w:after="60" w:line="240" w:lineRule="auto"/>
              <w:ind w:firstLine="0"/>
              <w:jc w:val="left"/>
              <w:rPr>
                <w:sz w:val="20"/>
              </w:rPr>
            </w:pPr>
            <w:r w:rsidRPr="000E61CE">
              <w:rPr>
                <w:sz w:val="20"/>
              </w:rPr>
              <w:t>66.2</w:t>
            </w:r>
          </w:p>
        </w:tc>
        <w:tc>
          <w:tcPr>
            <w:tcW w:w="1442" w:type="dxa"/>
          </w:tcPr>
          <w:p w:rsidR="00F829AC" w:rsidRPr="000E61CE" w:rsidRDefault="00F829AC" w:rsidP="00966EA7">
            <w:pPr>
              <w:spacing w:before="60" w:after="60" w:line="240" w:lineRule="auto"/>
              <w:ind w:firstLine="0"/>
              <w:jc w:val="left"/>
              <w:rPr>
                <w:sz w:val="20"/>
              </w:rPr>
            </w:pPr>
            <w:proofErr w:type="spellStart"/>
            <w:r w:rsidRPr="000E61CE">
              <w:rPr>
                <w:sz w:val="20"/>
              </w:rPr>
              <w:t>Marattin</w:t>
            </w:r>
            <w:proofErr w:type="spellEnd"/>
          </w:p>
        </w:tc>
        <w:tc>
          <w:tcPr>
            <w:tcW w:w="1326" w:type="dxa"/>
          </w:tcPr>
          <w:p w:rsidR="00F829AC" w:rsidRPr="000E61CE" w:rsidRDefault="00F829AC" w:rsidP="00966EA7">
            <w:pPr>
              <w:spacing w:before="60" w:after="60" w:line="240" w:lineRule="auto"/>
              <w:ind w:firstLine="0"/>
              <w:jc w:val="center"/>
              <w:rPr>
                <w:sz w:val="20"/>
              </w:rPr>
            </w:pPr>
            <w:r w:rsidRPr="000E61CE">
              <w:rPr>
                <w:sz w:val="20"/>
              </w:rPr>
              <w:t>PD</w:t>
            </w:r>
          </w:p>
        </w:tc>
        <w:tc>
          <w:tcPr>
            <w:tcW w:w="749" w:type="dxa"/>
          </w:tcPr>
          <w:p w:rsidR="00F829AC" w:rsidRPr="000E61CE" w:rsidRDefault="00F829AC" w:rsidP="00966EA7">
            <w:pPr>
              <w:spacing w:before="60" w:after="60" w:line="240" w:lineRule="auto"/>
              <w:ind w:firstLine="0"/>
              <w:jc w:val="center"/>
              <w:rPr>
                <w:sz w:val="20"/>
              </w:rPr>
            </w:pPr>
            <w:r w:rsidRPr="000E61CE">
              <w:rPr>
                <w:sz w:val="20"/>
              </w:rPr>
              <w:t>3.12</w:t>
            </w:r>
          </w:p>
        </w:tc>
        <w:tc>
          <w:tcPr>
            <w:tcW w:w="8649" w:type="dxa"/>
          </w:tcPr>
          <w:p w:rsidR="000E61CE" w:rsidRPr="000E61CE" w:rsidRDefault="000E61CE" w:rsidP="000E61CE">
            <w:pPr>
              <w:spacing w:before="60" w:after="60" w:line="240" w:lineRule="auto"/>
              <w:ind w:firstLine="0"/>
              <w:rPr>
                <w:rFonts w:cs="Arial"/>
                <w:sz w:val="20"/>
              </w:rPr>
            </w:pPr>
            <w:r w:rsidRPr="000E61CE">
              <w:rPr>
                <w:rFonts w:cs="Arial"/>
                <w:b/>
                <w:i/>
                <w:sz w:val="20"/>
              </w:rPr>
              <w:t>Aggiunge il comma 3-bis</w:t>
            </w:r>
            <w:r w:rsidRPr="000E61CE">
              <w:rPr>
                <w:rFonts w:cs="Arial"/>
                <w:sz w:val="20"/>
              </w:rPr>
              <w:t xml:space="preserve">, il quale dispone un </w:t>
            </w:r>
            <w:r w:rsidRPr="000E61CE">
              <w:rPr>
                <w:rFonts w:cs="Arial"/>
                <w:b/>
                <w:sz w:val="20"/>
              </w:rPr>
              <w:t xml:space="preserve">trattamento normativo più favorevole </w:t>
            </w:r>
            <w:r w:rsidRPr="000E61CE">
              <w:rPr>
                <w:rFonts w:cs="Arial"/>
                <w:sz w:val="20"/>
              </w:rPr>
              <w:t xml:space="preserve">per i </w:t>
            </w:r>
            <w:r w:rsidRPr="000E61CE">
              <w:rPr>
                <w:rFonts w:cs="Arial"/>
                <w:b/>
                <w:sz w:val="20"/>
              </w:rPr>
              <w:t>comuni</w:t>
            </w:r>
            <w:r w:rsidRPr="000E61CE">
              <w:rPr>
                <w:rFonts w:cs="Arial"/>
                <w:sz w:val="20"/>
              </w:rPr>
              <w:t xml:space="preserve"> (e le loro forme associative) che </w:t>
            </w:r>
            <w:r w:rsidRPr="000E61CE">
              <w:rPr>
                <w:rFonts w:cs="Arial"/>
                <w:b/>
                <w:sz w:val="20"/>
              </w:rPr>
              <w:t>approvano i bilanci entro i termini previsti</w:t>
            </w:r>
            <w:r w:rsidRPr="000E61CE">
              <w:rPr>
                <w:rFonts w:cs="Arial"/>
                <w:sz w:val="20"/>
              </w:rPr>
              <w:t xml:space="preserve"> dal TUEL (Testo unico enti locali di cui al D.Lgs. n. 267/2000), ossia il bilancio consuntivo entro il 30 aprile dell’anno successivo e il bilancio preventivo entro il 31 dicembre dell'anno precedente all’esercizio di riferimento.</w:t>
            </w:r>
          </w:p>
          <w:p w:rsidR="000E61CE" w:rsidRPr="000E61CE" w:rsidRDefault="000E61CE" w:rsidP="000E61CE">
            <w:pPr>
              <w:spacing w:before="60" w:after="60" w:line="240" w:lineRule="auto"/>
              <w:ind w:firstLine="0"/>
              <w:rPr>
                <w:rFonts w:cs="Arial"/>
                <w:sz w:val="20"/>
              </w:rPr>
            </w:pPr>
            <w:r w:rsidRPr="000E61CE">
              <w:rPr>
                <w:rFonts w:cs="Arial"/>
                <w:sz w:val="20"/>
              </w:rPr>
              <w:t>In particolare, si prevede che, a decorrere dall’esercizio 2019, a tali enti non si applicano una serie di disposizioni che prevedono:</w:t>
            </w:r>
          </w:p>
          <w:p w:rsidR="000E61CE" w:rsidRPr="000E61CE" w:rsidRDefault="000E61CE" w:rsidP="000E61CE">
            <w:pPr>
              <w:pStyle w:val="Paragrafoelenco"/>
              <w:numPr>
                <w:ilvl w:val="0"/>
                <w:numId w:val="16"/>
              </w:numPr>
              <w:spacing w:before="60" w:after="60" w:line="240" w:lineRule="auto"/>
              <w:rPr>
                <w:sz w:val="20"/>
              </w:rPr>
            </w:pPr>
            <w:r w:rsidRPr="000E61CE">
              <w:rPr>
                <w:sz w:val="20"/>
              </w:rPr>
              <w:t>l’obbligo di comunicazione al Garante delle telecomunicazioni delle spese pubblicitarie effettuate nel corso di ogni esercizio finanziario, con deposito di riepilogo analitico (di cui all’articolo 5, commi 4 e 5, della legge n.67/1987);</w:t>
            </w:r>
          </w:p>
          <w:p w:rsidR="000E61CE" w:rsidRPr="000E61CE" w:rsidRDefault="000E61CE" w:rsidP="000E61CE">
            <w:pPr>
              <w:pStyle w:val="Paragrafoelenco"/>
              <w:numPr>
                <w:ilvl w:val="0"/>
                <w:numId w:val="16"/>
              </w:numPr>
              <w:spacing w:before="60" w:after="60" w:line="240" w:lineRule="auto"/>
              <w:rPr>
                <w:sz w:val="20"/>
              </w:rPr>
            </w:pPr>
            <w:r w:rsidRPr="000E61CE">
              <w:rPr>
                <w:sz w:val="20"/>
              </w:rPr>
              <w:t>l’obbligo di adozione, ai fini del contenimento delle spese di funzionamento, di piani triennali per l'individuazione di misure finalizzate alla razionalizzazione dell'utilizzo delle dotazioni strumentali che corredano le stazioni di lavoro nell'automazione d'ufficio, delle autovetture di servizio, dei beni immobili ad uso abitativo o di servizio (articolo 2, comma 594, della legge n.2004/2007);</w:t>
            </w:r>
          </w:p>
          <w:p w:rsidR="000E61CE" w:rsidRPr="000E61CE" w:rsidRDefault="000E61CE" w:rsidP="000E61CE">
            <w:pPr>
              <w:pStyle w:val="Paragrafoelenco"/>
              <w:numPr>
                <w:ilvl w:val="0"/>
                <w:numId w:val="16"/>
              </w:numPr>
              <w:spacing w:before="60" w:after="60" w:line="240" w:lineRule="auto"/>
              <w:rPr>
                <w:sz w:val="20"/>
              </w:rPr>
            </w:pPr>
            <w:r w:rsidRPr="000E61CE">
              <w:rPr>
                <w:sz w:val="20"/>
              </w:rPr>
              <w:t>l’obbligo di contenere le spese di missione (che non possono superare il 50% della spesa sostenuta nel 2009 e il 30% della spesa sostenuta nel 2011) e le spese per acquisto, manutenzione e noleggio di autovetture (che non possono superare l’80% della spesa sostenuta nel 2009 ) (articolo 6, commi 12 e 14, del decreto-legge n.</w:t>
            </w:r>
            <w:r w:rsidR="000B29EE">
              <w:rPr>
                <w:sz w:val="20"/>
              </w:rPr>
              <w:t xml:space="preserve"> </w:t>
            </w:r>
            <w:r w:rsidRPr="000E61CE">
              <w:rPr>
                <w:sz w:val="20"/>
              </w:rPr>
              <w:t>78/2010 e articolo 5, comma 2, del decreto-legge n.95/2012);</w:t>
            </w:r>
          </w:p>
          <w:p w:rsidR="000E61CE" w:rsidRPr="000E61CE" w:rsidRDefault="000E61CE" w:rsidP="000E61CE">
            <w:pPr>
              <w:pStyle w:val="Paragrafoelenco"/>
              <w:numPr>
                <w:ilvl w:val="0"/>
                <w:numId w:val="16"/>
              </w:numPr>
              <w:spacing w:before="60" w:after="60" w:line="240" w:lineRule="auto"/>
              <w:rPr>
                <w:sz w:val="20"/>
              </w:rPr>
            </w:pPr>
            <w:r w:rsidRPr="000E61CE">
              <w:rPr>
                <w:sz w:val="20"/>
              </w:rPr>
              <w:t>l’obbligo di attestare con idonea documentazione, da parte del responsabile del procedimento, che gli acquisti di immobili siano indispensabili e non dilazionabili (articolo 12, comma 1-ter, del decreto-legge n.98/2011);</w:t>
            </w:r>
          </w:p>
          <w:p w:rsidR="00ED08BB" w:rsidRPr="000E61CE" w:rsidRDefault="000E61CE" w:rsidP="001C16AB">
            <w:pPr>
              <w:pStyle w:val="Paragrafoelenco"/>
              <w:numPr>
                <w:ilvl w:val="0"/>
                <w:numId w:val="16"/>
              </w:numPr>
              <w:spacing w:before="60" w:after="60" w:line="240" w:lineRule="auto"/>
              <w:rPr>
                <w:sz w:val="20"/>
              </w:rPr>
            </w:pPr>
            <w:r w:rsidRPr="000E61CE">
              <w:rPr>
                <w:sz w:val="20"/>
              </w:rPr>
              <w:t>specifici obblighi volti a ridurre, anche attraverso il recesso contrattuale, le spese per locazione e manutenzione di immobili (articolo 24 del decreto-legge n.66/2014).</w:t>
            </w:r>
          </w:p>
        </w:tc>
      </w:tr>
    </w:tbl>
    <w:p w:rsidR="00F829AC" w:rsidRDefault="00F829AC" w:rsidP="00235232">
      <w:pPr>
        <w:tabs>
          <w:tab w:val="left" w:pos="7950"/>
        </w:tabs>
        <w:spacing w:line="240" w:lineRule="auto"/>
        <w:ind w:left="1418" w:hanging="1418"/>
        <w:rPr>
          <w:rStyle w:val="titolo2articolo0"/>
          <w:b/>
          <w:sz w:val="24"/>
          <w:szCs w:val="24"/>
        </w:rPr>
      </w:pPr>
    </w:p>
    <w:p w:rsidR="00F829AC" w:rsidRDefault="00F829AC">
      <w:pPr>
        <w:spacing w:line="240" w:lineRule="auto"/>
        <w:ind w:firstLine="0"/>
        <w:jc w:val="left"/>
        <w:rPr>
          <w:rStyle w:val="titolo2articolo0"/>
          <w:b/>
          <w:sz w:val="24"/>
          <w:szCs w:val="24"/>
        </w:rPr>
      </w:pPr>
      <w:r>
        <w:rPr>
          <w:rStyle w:val="titolo2articolo0"/>
          <w:b/>
          <w:sz w:val="24"/>
          <w:szCs w:val="24"/>
        </w:rPr>
        <w:br w:type="page"/>
      </w:r>
    </w:p>
    <w:p w:rsidR="008F45E9" w:rsidRPr="008F45E9" w:rsidRDefault="008F45E9" w:rsidP="008F45E9">
      <w:pPr>
        <w:tabs>
          <w:tab w:val="left" w:pos="7950"/>
        </w:tabs>
        <w:spacing w:line="240" w:lineRule="auto"/>
        <w:ind w:left="1418" w:hanging="1418"/>
        <w:rPr>
          <w:rStyle w:val="titolo2articolo0"/>
          <w:szCs w:val="24"/>
        </w:rPr>
      </w:pPr>
      <w:r w:rsidRPr="008F45E9">
        <w:rPr>
          <w:rStyle w:val="titolo2articolo0"/>
          <w:b/>
          <w:sz w:val="24"/>
          <w:szCs w:val="24"/>
        </w:rPr>
        <w:lastRenderedPageBreak/>
        <w:t>Articolo 68</w:t>
      </w:r>
      <w:r w:rsidRPr="008F45E9">
        <w:rPr>
          <w:b/>
          <w:sz w:val="24"/>
        </w:rPr>
        <w:t xml:space="preserve"> – </w:t>
      </w:r>
      <w:r w:rsidRPr="008F45E9">
        <w:rPr>
          <w:sz w:val="24"/>
        </w:rPr>
        <w:t>Disposizioni concernenti il Programma straordinario di intervento per la riqualificazione urbana e la sicurezza delle periferie delle città metropolitane e dei comuni capoluogo di provincia)</w:t>
      </w:r>
    </w:p>
    <w:p w:rsidR="008F45E9" w:rsidRPr="008F45E9" w:rsidRDefault="008F45E9" w:rsidP="008F45E9">
      <w:pPr>
        <w:tabs>
          <w:tab w:val="left" w:pos="7950"/>
        </w:tabs>
        <w:spacing w:line="240" w:lineRule="auto"/>
        <w:ind w:left="1418" w:hanging="1418"/>
        <w:rPr>
          <w:rStyle w:val="titolo2articolo0"/>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8F45E9" w:rsidRPr="008F45E9" w:rsidTr="00DB30D3">
        <w:trPr>
          <w:jc w:val="center"/>
        </w:trPr>
        <w:tc>
          <w:tcPr>
            <w:tcW w:w="1418" w:type="dxa"/>
          </w:tcPr>
          <w:p w:rsidR="008F45E9" w:rsidRPr="008F45E9" w:rsidRDefault="008F45E9" w:rsidP="00DB30D3">
            <w:pPr>
              <w:spacing w:before="120" w:after="120"/>
              <w:ind w:firstLine="0"/>
              <w:jc w:val="center"/>
              <w:rPr>
                <w:b/>
                <w:sz w:val="20"/>
              </w:rPr>
            </w:pPr>
            <w:r w:rsidRPr="008F45E9">
              <w:rPr>
                <w:b/>
                <w:sz w:val="20"/>
              </w:rPr>
              <w:t>Estremi</w:t>
            </w:r>
          </w:p>
        </w:tc>
        <w:tc>
          <w:tcPr>
            <w:tcW w:w="1418" w:type="dxa"/>
          </w:tcPr>
          <w:p w:rsidR="008F45E9" w:rsidRPr="008F45E9" w:rsidRDefault="008F45E9" w:rsidP="00DB30D3">
            <w:pPr>
              <w:spacing w:before="120" w:after="120"/>
              <w:ind w:firstLine="0"/>
              <w:jc w:val="center"/>
              <w:rPr>
                <w:b/>
                <w:sz w:val="20"/>
              </w:rPr>
            </w:pPr>
            <w:r w:rsidRPr="008F45E9">
              <w:rPr>
                <w:b/>
                <w:sz w:val="20"/>
              </w:rPr>
              <w:t>Iniziativa</w:t>
            </w:r>
          </w:p>
        </w:tc>
        <w:tc>
          <w:tcPr>
            <w:tcW w:w="1304" w:type="dxa"/>
          </w:tcPr>
          <w:p w:rsidR="008F45E9" w:rsidRPr="008F45E9" w:rsidRDefault="008F45E9" w:rsidP="00DB30D3">
            <w:pPr>
              <w:spacing w:before="120" w:after="120"/>
              <w:ind w:left="-57" w:right="-57" w:firstLine="0"/>
              <w:jc w:val="center"/>
              <w:rPr>
                <w:b/>
                <w:sz w:val="20"/>
              </w:rPr>
            </w:pPr>
            <w:r w:rsidRPr="008F45E9">
              <w:rPr>
                <w:b/>
                <w:sz w:val="20"/>
              </w:rPr>
              <w:t>Gruppo</w:t>
            </w:r>
          </w:p>
        </w:tc>
        <w:tc>
          <w:tcPr>
            <w:tcW w:w="737" w:type="dxa"/>
          </w:tcPr>
          <w:p w:rsidR="008F45E9" w:rsidRPr="008F45E9" w:rsidRDefault="008F45E9" w:rsidP="00DB30D3">
            <w:pPr>
              <w:spacing w:before="120" w:after="120"/>
              <w:ind w:firstLine="0"/>
              <w:jc w:val="center"/>
              <w:rPr>
                <w:b/>
                <w:sz w:val="20"/>
              </w:rPr>
            </w:pPr>
            <w:r w:rsidRPr="008F45E9">
              <w:rPr>
                <w:b/>
                <w:sz w:val="20"/>
              </w:rPr>
              <w:t>Data</w:t>
            </w:r>
          </w:p>
        </w:tc>
        <w:tc>
          <w:tcPr>
            <w:tcW w:w="8505" w:type="dxa"/>
          </w:tcPr>
          <w:p w:rsidR="008F45E9" w:rsidRPr="008F45E9" w:rsidRDefault="008F45E9" w:rsidP="00DB30D3">
            <w:pPr>
              <w:pStyle w:val="titoloarticolo2r"/>
              <w:spacing w:before="120" w:after="120" w:line="300" w:lineRule="exact"/>
              <w:rPr>
                <w:rFonts w:ascii="Arial" w:hAnsi="Arial"/>
              </w:rPr>
            </w:pPr>
            <w:r w:rsidRPr="008F45E9">
              <w:rPr>
                <w:rFonts w:ascii="Arial" w:hAnsi="Arial"/>
              </w:rPr>
              <w:t xml:space="preserve">Oggetto </w:t>
            </w:r>
          </w:p>
        </w:tc>
      </w:tr>
      <w:tr w:rsidR="008F45E9" w:rsidRPr="008F45E9" w:rsidTr="00DB30D3">
        <w:trPr>
          <w:jc w:val="center"/>
        </w:trPr>
        <w:tc>
          <w:tcPr>
            <w:tcW w:w="1418" w:type="dxa"/>
          </w:tcPr>
          <w:p w:rsidR="008F45E9" w:rsidRPr="008F45E9" w:rsidRDefault="008F45E9" w:rsidP="00DB30D3">
            <w:pPr>
              <w:spacing w:before="60" w:after="60" w:line="240" w:lineRule="auto"/>
              <w:ind w:firstLine="0"/>
              <w:jc w:val="left"/>
              <w:rPr>
                <w:sz w:val="20"/>
              </w:rPr>
            </w:pPr>
            <w:r w:rsidRPr="008F45E9">
              <w:rPr>
                <w:bCs/>
                <w:sz w:val="20"/>
              </w:rPr>
              <w:t xml:space="preserve">68.4 </w:t>
            </w:r>
            <w:r w:rsidRPr="008F45E9">
              <w:rPr>
                <w:sz w:val="20"/>
              </w:rPr>
              <w:t>NF</w:t>
            </w:r>
          </w:p>
        </w:tc>
        <w:tc>
          <w:tcPr>
            <w:tcW w:w="1418" w:type="dxa"/>
          </w:tcPr>
          <w:p w:rsidR="008F45E9" w:rsidRPr="008F45E9" w:rsidRDefault="008F45E9" w:rsidP="00DB30D3">
            <w:pPr>
              <w:spacing w:before="60" w:after="60" w:line="240" w:lineRule="auto"/>
              <w:ind w:firstLine="0"/>
              <w:jc w:val="left"/>
              <w:rPr>
                <w:sz w:val="20"/>
              </w:rPr>
            </w:pPr>
            <w:r w:rsidRPr="008F45E9">
              <w:rPr>
                <w:sz w:val="20"/>
              </w:rPr>
              <w:t>Pella</w:t>
            </w:r>
          </w:p>
        </w:tc>
        <w:tc>
          <w:tcPr>
            <w:tcW w:w="1304" w:type="dxa"/>
          </w:tcPr>
          <w:p w:rsidR="008F45E9" w:rsidRPr="008F45E9" w:rsidRDefault="008F45E9" w:rsidP="00DB30D3">
            <w:pPr>
              <w:spacing w:before="60" w:after="60" w:line="240" w:lineRule="auto"/>
              <w:ind w:firstLine="0"/>
              <w:jc w:val="center"/>
              <w:rPr>
                <w:sz w:val="20"/>
              </w:rPr>
            </w:pPr>
          </w:p>
        </w:tc>
        <w:tc>
          <w:tcPr>
            <w:tcW w:w="737" w:type="dxa"/>
          </w:tcPr>
          <w:p w:rsidR="008F45E9" w:rsidRPr="008F45E9" w:rsidRDefault="008F45E9" w:rsidP="00DB30D3">
            <w:pPr>
              <w:spacing w:before="60" w:after="60" w:line="240" w:lineRule="auto"/>
              <w:ind w:firstLine="0"/>
              <w:jc w:val="center"/>
              <w:rPr>
                <w:sz w:val="20"/>
              </w:rPr>
            </w:pPr>
            <w:r w:rsidRPr="008F45E9">
              <w:rPr>
                <w:sz w:val="20"/>
              </w:rPr>
              <w:t>4.12</w:t>
            </w:r>
          </w:p>
        </w:tc>
        <w:tc>
          <w:tcPr>
            <w:tcW w:w="8505" w:type="dxa"/>
          </w:tcPr>
          <w:p w:rsidR="008F45E9" w:rsidRPr="008F45E9" w:rsidRDefault="008F45E9" w:rsidP="00DB30D3">
            <w:pPr>
              <w:tabs>
                <w:tab w:val="left" w:pos="3285"/>
              </w:tabs>
              <w:spacing w:before="60" w:after="60" w:line="240" w:lineRule="auto"/>
              <w:ind w:firstLine="0"/>
              <w:rPr>
                <w:b/>
                <w:i/>
                <w:iCs/>
                <w:sz w:val="20"/>
              </w:rPr>
            </w:pPr>
            <w:r w:rsidRPr="008F45E9">
              <w:rPr>
                <w:b/>
                <w:i/>
                <w:iCs/>
                <w:sz w:val="20"/>
              </w:rPr>
              <w:t xml:space="preserve">Introduce i commi 4-bis </w:t>
            </w:r>
            <w:r w:rsidRPr="008F45E9">
              <w:rPr>
                <w:b/>
                <w:iCs/>
                <w:sz w:val="20"/>
              </w:rPr>
              <w:t>e 4-</w:t>
            </w:r>
            <w:r w:rsidRPr="008F45E9">
              <w:rPr>
                <w:b/>
                <w:i/>
                <w:iCs/>
                <w:sz w:val="20"/>
              </w:rPr>
              <w:t>ter.</w:t>
            </w:r>
          </w:p>
          <w:p w:rsidR="008F45E9" w:rsidRPr="008F45E9" w:rsidRDefault="008F45E9" w:rsidP="00DB30D3">
            <w:pPr>
              <w:tabs>
                <w:tab w:val="left" w:pos="3285"/>
              </w:tabs>
              <w:spacing w:before="60" w:after="60" w:line="240" w:lineRule="auto"/>
              <w:ind w:firstLine="0"/>
              <w:rPr>
                <w:iCs/>
                <w:sz w:val="20"/>
              </w:rPr>
            </w:pPr>
            <w:r w:rsidRPr="008F45E9">
              <w:rPr>
                <w:iCs/>
                <w:sz w:val="20"/>
              </w:rPr>
              <w:t xml:space="preserve">Il </w:t>
            </w:r>
            <w:r w:rsidRPr="008F45E9">
              <w:rPr>
                <w:b/>
                <w:iCs/>
                <w:sz w:val="20"/>
              </w:rPr>
              <w:t>comma 4-</w:t>
            </w:r>
            <w:r w:rsidRPr="008F45E9">
              <w:rPr>
                <w:b/>
                <w:i/>
                <w:iCs/>
                <w:sz w:val="20"/>
              </w:rPr>
              <w:t>bis</w:t>
            </w:r>
            <w:r w:rsidRPr="008F45E9">
              <w:rPr>
                <w:iCs/>
                <w:sz w:val="20"/>
              </w:rPr>
              <w:t xml:space="preserve"> permette ai Comuni, in deroga alle norme vigenti, di dilazionare il </w:t>
            </w:r>
            <w:r w:rsidRPr="008F45E9">
              <w:rPr>
                <w:b/>
                <w:iCs/>
                <w:sz w:val="20"/>
              </w:rPr>
              <w:t>rimborso ai contribuenti</w:t>
            </w:r>
            <w:r w:rsidRPr="008F45E9">
              <w:rPr>
                <w:iCs/>
                <w:sz w:val="20"/>
              </w:rPr>
              <w:t xml:space="preserve"> delle maggiorazioni </w:t>
            </w:r>
            <w:r w:rsidRPr="008F45E9">
              <w:rPr>
                <w:b/>
                <w:iCs/>
                <w:sz w:val="20"/>
              </w:rPr>
              <w:t>dell’imposta sulla pubblicità avvenute negli anni 2013-18,</w:t>
            </w:r>
            <w:r w:rsidRPr="008F45E9">
              <w:rPr>
                <w:iCs/>
                <w:sz w:val="20"/>
              </w:rPr>
              <w:t xml:space="preserve"> rese </w:t>
            </w:r>
            <w:r w:rsidRPr="008F45E9">
              <w:rPr>
                <w:b/>
                <w:iCs/>
                <w:sz w:val="20"/>
              </w:rPr>
              <w:t>inefficaci</w:t>
            </w:r>
            <w:r w:rsidRPr="008F45E9">
              <w:rPr>
                <w:iCs/>
                <w:sz w:val="20"/>
              </w:rPr>
              <w:t xml:space="preserve"> dalla sentenza della </w:t>
            </w:r>
            <w:r w:rsidRPr="008F45E9">
              <w:rPr>
                <w:b/>
                <w:iCs/>
                <w:sz w:val="20"/>
              </w:rPr>
              <w:t>Corte Costituzionale n. 15 del 2018</w:t>
            </w:r>
            <w:r w:rsidRPr="008F45E9">
              <w:rPr>
                <w:iCs/>
                <w:sz w:val="20"/>
              </w:rPr>
              <w:t xml:space="preserve">, con pagamenti </w:t>
            </w:r>
            <w:r w:rsidRPr="008F45E9">
              <w:rPr>
                <w:b/>
                <w:iCs/>
                <w:sz w:val="20"/>
              </w:rPr>
              <w:t>rateali</w:t>
            </w:r>
            <w:r w:rsidRPr="008F45E9">
              <w:rPr>
                <w:iCs/>
                <w:sz w:val="20"/>
              </w:rPr>
              <w:t xml:space="preserve">, entro al massimo </w:t>
            </w:r>
            <w:r w:rsidRPr="008F45E9">
              <w:rPr>
                <w:b/>
                <w:iCs/>
                <w:sz w:val="20"/>
              </w:rPr>
              <w:t>cinque anni</w:t>
            </w:r>
            <w:r w:rsidRPr="008F45E9">
              <w:rPr>
                <w:iCs/>
                <w:sz w:val="20"/>
              </w:rPr>
              <w:t xml:space="preserve"> dal momento in cui la richiesta dei contribuenti è diventata definitiva. </w:t>
            </w:r>
          </w:p>
          <w:p w:rsidR="008F45E9" w:rsidRPr="008F45E9" w:rsidRDefault="008F45E9" w:rsidP="00DB30D3">
            <w:pPr>
              <w:tabs>
                <w:tab w:val="left" w:pos="3285"/>
              </w:tabs>
              <w:spacing w:before="60" w:after="60" w:line="240" w:lineRule="auto"/>
              <w:ind w:firstLine="0"/>
              <w:rPr>
                <w:iCs/>
                <w:sz w:val="18"/>
                <w:szCs w:val="18"/>
              </w:rPr>
            </w:pPr>
            <w:r w:rsidRPr="008F45E9">
              <w:rPr>
                <w:iCs/>
                <w:sz w:val="18"/>
                <w:szCs w:val="18"/>
              </w:rPr>
              <w:t xml:space="preserve">In estrema sintesi si ricorda che la </w:t>
            </w:r>
            <w:r w:rsidRPr="008F45E9">
              <w:rPr>
                <w:b/>
                <w:iCs/>
                <w:sz w:val="18"/>
                <w:szCs w:val="18"/>
              </w:rPr>
              <w:t>sentenza della Corte Costituzionale n.15 del 2018</w:t>
            </w:r>
            <w:r w:rsidRPr="008F45E9">
              <w:rPr>
                <w:iCs/>
                <w:sz w:val="18"/>
                <w:szCs w:val="18"/>
              </w:rPr>
              <w:t xml:space="preserve"> ha sostanzialmente disposto che le delibere di aumento delle tariffe dell’imposta sulla pubblicità e pubbliche affissioni, approvate dai Comuni entro il 26 giugno 2012 (data di entrata in vigore della norma di abolizione di tale facoltà: decreto-legge n. 83 del 2012) sono efficaci solo per il 2012. Da ciò discende la sostanziale </w:t>
            </w:r>
            <w:r w:rsidRPr="008F45E9">
              <w:rPr>
                <w:b/>
                <w:iCs/>
                <w:sz w:val="18"/>
                <w:szCs w:val="18"/>
              </w:rPr>
              <w:t>inefficacia delle delibere</w:t>
            </w:r>
            <w:r w:rsidRPr="008F45E9">
              <w:rPr>
                <w:iCs/>
                <w:sz w:val="18"/>
                <w:szCs w:val="18"/>
              </w:rPr>
              <w:t xml:space="preserve"> </w:t>
            </w:r>
            <w:r w:rsidRPr="008F45E9">
              <w:rPr>
                <w:b/>
                <w:iCs/>
                <w:sz w:val="18"/>
                <w:szCs w:val="18"/>
              </w:rPr>
              <w:t>confermative</w:t>
            </w:r>
            <w:r w:rsidRPr="008F45E9">
              <w:rPr>
                <w:iCs/>
                <w:sz w:val="18"/>
                <w:szCs w:val="18"/>
              </w:rPr>
              <w:t xml:space="preserve">, espresse o tacite, </w:t>
            </w:r>
            <w:r w:rsidRPr="008F45E9">
              <w:rPr>
                <w:b/>
                <w:iCs/>
                <w:sz w:val="18"/>
                <w:szCs w:val="18"/>
              </w:rPr>
              <w:t>delle maggiorazioni</w:t>
            </w:r>
            <w:r w:rsidRPr="008F45E9">
              <w:rPr>
                <w:iCs/>
                <w:sz w:val="18"/>
                <w:szCs w:val="18"/>
              </w:rPr>
              <w:t xml:space="preserve"> disposte per gli </w:t>
            </w:r>
            <w:r w:rsidRPr="008F45E9">
              <w:rPr>
                <w:b/>
                <w:iCs/>
                <w:sz w:val="18"/>
                <w:szCs w:val="18"/>
              </w:rPr>
              <w:t>anni successivi al 2012</w:t>
            </w:r>
            <w:r w:rsidRPr="008F45E9">
              <w:rPr>
                <w:iCs/>
                <w:sz w:val="18"/>
                <w:szCs w:val="18"/>
              </w:rPr>
              <w:t xml:space="preserve">, nonché una riduzione </w:t>
            </w:r>
            <w:proofErr w:type="spellStart"/>
            <w:r w:rsidRPr="008F45E9">
              <w:rPr>
                <w:i/>
                <w:iCs/>
                <w:sz w:val="18"/>
                <w:szCs w:val="18"/>
              </w:rPr>
              <w:t>ope</w:t>
            </w:r>
            <w:proofErr w:type="spellEnd"/>
            <w:r w:rsidRPr="008F45E9">
              <w:rPr>
                <w:i/>
                <w:iCs/>
                <w:sz w:val="18"/>
                <w:szCs w:val="18"/>
              </w:rPr>
              <w:t xml:space="preserve"> </w:t>
            </w:r>
            <w:proofErr w:type="spellStart"/>
            <w:r w:rsidRPr="008F45E9">
              <w:rPr>
                <w:i/>
                <w:iCs/>
                <w:sz w:val="18"/>
                <w:szCs w:val="18"/>
              </w:rPr>
              <w:t>legis</w:t>
            </w:r>
            <w:proofErr w:type="spellEnd"/>
            <w:r w:rsidRPr="008F45E9">
              <w:rPr>
                <w:iCs/>
                <w:sz w:val="18"/>
                <w:szCs w:val="18"/>
              </w:rPr>
              <w:t xml:space="preserve"> delle tariffe deliberate, fino al 2012, per gli anni successivi.</w:t>
            </w:r>
          </w:p>
          <w:p w:rsidR="008F45E9" w:rsidRPr="008F45E9" w:rsidRDefault="008F45E9" w:rsidP="00DB30D3">
            <w:pPr>
              <w:tabs>
                <w:tab w:val="left" w:pos="3285"/>
              </w:tabs>
              <w:spacing w:before="60" w:after="60" w:line="240" w:lineRule="auto"/>
              <w:ind w:firstLine="0"/>
              <w:rPr>
                <w:iCs/>
                <w:sz w:val="20"/>
              </w:rPr>
            </w:pPr>
            <w:r w:rsidRPr="008F45E9">
              <w:rPr>
                <w:iCs/>
                <w:sz w:val="20"/>
              </w:rPr>
              <w:t xml:space="preserve">Il </w:t>
            </w:r>
            <w:r w:rsidRPr="008F45E9">
              <w:rPr>
                <w:b/>
                <w:iCs/>
                <w:sz w:val="20"/>
              </w:rPr>
              <w:t>comma 4-</w:t>
            </w:r>
            <w:r w:rsidRPr="008F45E9">
              <w:rPr>
                <w:b/>
                <w:i/>
                <w:iCs/>
                <w:sz w:val="20"/>
              </w:rPr>
              <w:t>ter</w:t>
            </w:r>
            <w:r w:rsidRPr="008F45E9">
              <w:rPr>
                <w:i/>
                <w:iCs/>
                <w:sz w:val="20"/>
              </w:rPr>
              <w:t xml:space="preserve"> </w:t>
            </w:r>
            <w:r w:rsidRPr="008F45E9">
              <w:rPr>
                <w:b/>
                <w:iCs/>
                <w:sz w:val="20"/>
              </w:rPr>
              <w:t>reintroduce</w:t>
            </w:r>
            <w:r w:rsidRPr="008F45E9">
              <w:rPr>
                <w:iCs/>
                <w:sz w:val="20"/>
              </w:rPr>
              <w:t xml:space="preserve">, a decorrere dal 2019, la facoltà di tutti i comuni di prevedere </w:t>
            </w:r>
            <w:r w:rsidRPr="008F45E9">
              <w:rPr>
                <w:b/>
                <w:iCs/>
                <w:sz w:val="20"/>
              </w:rPr>
              <w:t>aumenti tariffari</w:t>
            </w:r>
            <w:r w:rsidRPr="008F45E9">
              <w:rPr>
                <w:iCs/>
                <w:sz w:val="20"/>
              </w:rPr>
              <w:t xml:space="preserve"> fino al 50% per le superfici superiori al metro quadrato soggette </w:t>
            </w:r>
            <w:r w:rsidRPr="008F45E9">
              <w:rPr>
                <w:b/>
                <w:iCs/>
                <w:sz w:val="20"/>
              </w:rPr>
              <w:t>all’imposta comunale sulla pubblicità e al diritto sulle pubbliche affissioni</w:t>
            </w:r>
            <w:r w:rsidRPr="008F45E9">
              <w:rPr>
                <w:iCs/>
                <w:sz w:val="20"/>
              </w:rPr>
              <w:t xml:space="preserve">. </w:t>
            </w:r>
          </w:p>
          <w:p w:rsidR="008F45E9" w:rsidRPr="008F45E9" w:rsidRDefault="008F45E9" w:rsidP="00DB30D3">
            <w:pPr>
              <w:tabs>
                <w:tab w:val="left" w:pos="3285"/>
              </w:tabs>
              <w:spacing w:before="60" w:after="60" w:line="240" w:lineRule="auto"/>
              <w:ind w:firstLine="0"/>
              <w:rPr>
                <w:b/>
                <w:iCs/>
                <w:sz w:val="20"/>
              </w:rPr>
            </w:pPr>
            <w:r w:rsidRPr="008F45E9">
              <w:rPr>
                <w:iCs/>
                <w:sz w:val="18"/>
                <w:szCs w:val="18"/>
              </w:rPr>
              <w:t>Si ricorda che tale possibilità è infatti venuta meno a partire dal 2013 per effetto dell’art. 23, comma 7, del Dl n. 83 del 2012, e dell’interpretazione recata dalla sentenza della Corte Costituzionale n.15 del 2018.</w:t>
            </w:r>
          </w:p>
        </w:tc>
      </w:tr>
    </w:tbl>
    <w:p w:rsidR="008F45E9" w:rsidRDefault="008F45E9" w:rsidP="00235232">
      <w:pPr>
        <w:tabs>
          <w:tab w:val="left" w:pos="7950"/>
        </w:tabs>
        <w:spacing w:line="240" w:lineRule="auto"/>
        <w:ind w:left="1418" w:hanging="1418"/>
        <w:rPr>
          <w:rStyle w:val="titolo2articolo0"/>
          <w:b/>
          <w:sz w:val="24"/>
          <w:szCs w:val="24"/>
        </w:rPr>
      </w:pPr>
    </w:p>
    <w:p w:rsidR="008F45E9" w:rsidRDefault="008F45E9">
      <w:pPr>
        <w:spacing w:line="240" w:lineRule="auto"/>
        <w:ind w:firstLine="0"/>
        <w:jc w:val="left"/>
        <w:rPr>
          <w:rStyle w:val="titolo2articolo0"/>
          <w:b/>
          <w:sz w:val="24"/>
          <w:szCs w:val="24"/>
        </w:rPr>
      </w:pPr>
      <w:r>
        <w:rPr>
          <w:rStyle w:val="titolo2articolo0"/>
          <w:b/>
          <w:sz w:val="24"/>
          <w:szCs w:val="24"/>
        </w:rPr>
        <w:br w:type="page"/>
      </w:r>
    </w:p>
    <w:p w:rsidR="004A6225" w:rsidRPr="004A6225" w:rsidRDefault="004A6225" w:rsidP="004A6225">
      <w:pPr>
        <w:tabs>
          <w:tab w:val="left" w:pos="7950"/>
        </w:tabs>
        <w:spacing w:line="240" w:lineRule="auto"/>
        <w:ind w:left="1418" w:hanging="1418"/>
        <w:rPr>
          <w:iCs/>
          <w:sz w:val="24"/>
        </w:rPr>
      </w:pPr>
      <w:r w:rsidRPr="004A6225">
        <w:rPr>
          <w:rStyle w:val="titolo2articolo0"/>
          <w:b/>
          <w:sz w:val="24"/>
          <w:szCs w:val="24"/>
        </w:rPr>
        <w:lastRenderedPageBreak/>
        <w:t>Articolo 68-</w:t>
      </w:r>
      <w:r w:rsidRPr="004A6225">
        <w:rPr>
          <w:rStyle w:val="titolo2articolo0"/>
          <w:b/>
          <w:i/>
          <w:sz w:val="24"/>
          <w:szCs w:val="24"/>
        </w:rPr>
        <w:t>bis</w:t>
      </w:r>
      <w:r w:rsidRPr="004A6225">
        <w:rPr>
          <w:sz w:val="24"/>
        </w:rPr>
        <w:t xml:space="preserve"> – </w:t>
      </w:r>
      <w:r w:rsidRPr="004A6225">
        <w:rPr>
          <w:iCs/>
          <w:sz w:val="24"/>
        </w:rPr>
        <w:t>Fondo per il potenziamento delle iniziative in materia di sicurezza urbana</w:t>
      </w:r>
    </w:p>
    <w:p w:rsidR="004A6225" w:rsidRPr="004A6225" w:rsidRDefault="004A6225" w:rsidP="004A6225">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4A6225" w:rsidRPr="004A6225" w:rsidTr="006E3488">
        <w:trPr>
          <w:jc w:val="center"/>
        </w:trPr>
        <w:tc>
          <w:tcPr>
            <w:tcW w:w="1442" w:type="dxa"/>
          </w:tcPr>
          <w:p w:rsidR="004A6225" w:rsidRPr="004A6225" w:rsidRDefault="004A6225" w:rsidP="007654B1">
            <w:pPr>
              <w:spacing w:before="120" w:after="120"/>
              <w:ind w:firstLine="0"/>
              <w:jc w:val="center"/>
              <w:rPr>
                <w:b/>
                <w:sz w:val="20"/>
              </w:rPr>
            </w:pPr>
            <w:r w:rsidRPr="004A6225">
              <w:rPr>
                <w:b/>
                <w:sz w:val="20"/>
              </w:rPr>
              <w:t>Estremi</w:t>
            </w:r>
          </w:p>
        </w:tc>
        <w:tc>
          <w:tcPr>
            <w:tcW w:w="1442" w:type="dxa"/>
          </w:tcPr>
          <w:p w:rsidR="004A6225" w:rsidRPr="004A6225" w:rsidRDefault="004A6225" w:rsidP="007654B1">
            <w:pPr>
              <w:spacing w:before="120" w:after="120"/>
              <w:ind w:firstLine="0"/>
              <w:jc w:val="center"/>
              <w:rPr>
                <w:b/>
                <w:sz w:val="20"/>
              </w:rPr>
            </w:pPr>
            <w:r w:rsidRPr="004A6225">
              <w:rPr>
                <w:b/>
                <w:sz w:val="20"/>
              </w:rPr>
              <w:t>Iniziativa</w:t>
            </w:r>
          </w:p>
        </w:tc>
        <w:tc>
          <w:tcPr>
            <w:tcW w:w="1326" w:type="dxa"/>
          </w:tcPr>
          <w:p w:rsidR="004A6225" w:rsidRPr="004A6225" w:rsidRDefault="004A6225" w:rsidP="007654B1">
            <w:pPr>
              <w:spacing w:before="120" w:after="120"/>
              <w:ind w:left="-57" w:right="-57" w:firstLine="0"/>
              <w:jc w:val="center"/>
              <w:rPr>
                <w:b/>
                <w:sz w:val="20"/>
              </w:rPr>
            </w:pPr>
            <w:r w:rsidRPr="004A6225">
              <w:rPr>
                <w:b/>
                <w:sz w:val="20"/>
              </w:rPr>
              <w:t>Gruppo</w:t>
            </w:r>
          </w:p>
        </w:tc>
        <w:tc>
          <w:tcPr>
            <w:tcW w:w="749" w:type="dxa"/>
          </w:tcPr>
          <w:p w:rsidR="004A6225" w:rsidRPr="004A6225" w:rsidRDefault="004A6225" w:rsidP="007654B1">
            <w:pPr>
              <w:spacing w:before="120" w:after="120"/>
              <w:ind w:firstLine="0"/>
              <w:jc w:val="center"/>
              <w:rPr>
                <w:b/>
                <w:sz w:val="20"/>
              </w:rPr>
            </w:pPr>
            <w:r w:rsidRPr="004A6225">
              <w:rPr>
                <w:b/>
                <w:sz w:val="20"/>
              </w:rPr>
              <w:t>Data</w:t>
            </w:r>
          </w:p>
        </w:tc>
        <w:tc>
          <w:tcPr>
            <w:tcW w:w="8649" w:type="dxa"/>
          </w:tcPr>
          <w:p w:rsidR="004A6225" w:rsidRPr="004A6225" w:rsidRDefault="004A6225" w:rsidP="007654B1">
            <w:pPr>
              <w:pStyle w:val="titoloarticolo2r"/>
              <w:spacing w:before="120" w:after="120" w:line="300" w:lineRule="exact"/>
              <w:rPr>
                <w:rFonts w:ascii="Arial" w:hAnsi="Arial"/>
              </w:rPr>
            </w:pPr>
            <w:r w:rsidRPr="004A6225">
              <w:rPr>
                <w:rFonts w:ascii="Arial" w:hAnsi="Arial"/>
              </w:rPr>
              <w:t xml:space="preserve">Oggetto </w:t>
            </w:r>
          </w:p>
        </w:tc>
      </w:tr>
      <w:tr w:rsidR="004A6225" w:rsidRPr="004A6225" w:rsidTr="006E3488">
        <w:trPr>
          <w:jc w:val="center"/>
        </w:trPr>
        <w:tc>
          <w:tcPr>
            <w:tcW w:w="1442" w:type="dxa"/>
          </w:tcPr>
          <w:p w:rsidR="004A6225" w:rsidRDefault="004A6225" w:rsidP="007654B1">
            <w:pPr>
              <w:spacing w:before="60" w:after="60" w:line="240" w:lineRule="auto"/>
              <w:ind w:firstLine="0"/>
              <w:jc w:val="left"/>
              <w:rPr>
                <w:sz w:val="20"/>
              </w:rPr>
            </w:pPr>
            <w:r w:rsidRPr="004A6225">
              <w:rPr>
                <w:sz w:val="20"/>
              </w:rPr>
              <w:t>68.016</w:t>
            </w:r>
          </w:p>
          <w:p w:rsidR="006E3488" w:rsidRPr="004A6225" w:rsidRDefault="006E3488" w:rsidP="007654B1">
            <w:pPr>
              <w:spacing w:before="60" w:after="60" w:line="240" w:lineRule="auto"/>
              <w:ind w:firstLine="0"/>
              <w:jc w:val="left"/>
              <w:rPr>
                <w:sz w:val="20"/>
              </w:rPr>
            </w:pPr>
            <w:r w:rsidRPr="004A6225">
              <w:rPr>
                <w:sz w:val="20"/>
              </w:rPr>
              <w:t>0.68.016.4</w:t>
            </w:r>
          </w:p>
        </w:tc>
        <w:tc>
          <w:tcPr>
            <w:tcW w:w="1442" w:type="dxa"/>
          </w:tcPr>
          <w:p w:rsidR="004A6225" w:rsidRDefault="004A6225" w:rsidP="007654B1">
            <w:pPr>
              <w:spacing w:before="60" w:after="60" w:line="240" w:lineRule="auto"/>
              <w:ind w:firstLine="0"/>
              <w:jc w:val="left"/>
              <w:rPr>
                <w:sz w:val="20"/>
              </w:rPr>
            </w:pPr>
            <w:r w:rsidRPr="004A6225">
              <w:rPr>
                <w:sz w:val="20"/>
              </w:rPr>
              <w:t>Relatori</w:t>
            </w:r>
          </w:p>
          <w:p w:rsidR="006E3488" w:rsidRPr="004A6225" w:rsidRDefault="006E3488" w:rsidP="007654B1">
            <w:pPr>
              <w:spacing w:before="60" w:after="60" w:line="240" w:lineRule="auto"/>
              <w:ind w:firstLine="0"/>
              <w:jc w:val="left"/>
              <w:rPr>
                <w:sz w:val="20"/>
              </w:rPr>
            </w:pPr>
            <w:proofErr w:type="spellStart"/>
            <w:r w:rsidRPr="004A6225">
              <w:rPr>
                <w:sz w:val="20"/>
              </w:rPr>
              <w:t>Cestari</w:t>
            </w:r>
            <w:proofErr w:type="spellEnd"/>
          </w:p>
        </w:tc>
        <w:tc>
          <w:tcPr>
            <w:tcW w:w="1326" w:type="dxa"/>
          </w:tcPr>
          <w:p w:rsidR="004A6225" w:rsidRPr="004A6225" w:rsidRDefault="004A6225" w:rsidP="007654B1">
            <w:pPr>
              <w:spacing w:before="60" w:after="60" w:line="240" w:lineRule="auto"/>
              <w:ind w:firstLine="0"/>
              <w:jc w:val="center"/>
              <w:rPr>
                <w:sz w:val="20"/>
              </w:rPr>
            </w:pPr>
          </w:p>
        </w:tc>
        <w:tc>
          <w:tcPr>
            <w:tcW w:w="749" w:type="dxa"/>
          </w:tcPr>
          <w:p w:rsidR="004A6225" w:rsidRPr="004A6225" w:rsidRDefault="004A6225" w:rsidP="007654B1">
            <w:pPr>
              <w:spacing w:before="60" w:after="60" w:line="240" w:lineRule="auto"/>
              <w:ind w:firstLine="0"/>
              <w:jc w:val="center"/>
              <w:rPr>
                <w:sz w:val="20"/>
              </w:rPr>
            </w:pPr>
            <w:r w:rsidRPr="004A6225">
              <w:rPr>
                <w:sz w:val="20"/>
              </w:rPr>
              <w:t>4.12</w:t>
            </w:r>
          </w:p>
        </w:tc>
        <w:tc>
          <w:tcPr>
            <w:tcW w:w="8649" w:type="dxa"/>
          </w:tcPr>
          <w:p w:rsidR="004A6225" w:rsidRPr="004A6225" w:rsidRDefault="004A6225" w:rsidP="007654B1">
            <w:pPr>
              <w:tabs>
                <w:tab w:val="left" w:pos="3285"/>
              </w:tabs>
              <w:spacing w:before="60" w:after="60" w:line="240" w:lineRule="auto"/>
              <w:ind w:firstLine="0"/>
              <w:rPr>
                <w:iCs/>
                <w:sz w:val="20"/>
              </w:rPr>
            </w:pPr>
            <w:r w:rsidRPr="006E3488">
              <w:rPr>
                <w:b/>
                <w:i/>
                <w:iCs/>
                <w:sz w:val="20"/>
              </w:rPr>
              <w:t>Inserisce l’art. 68-bis</w:t>
            </w:r>
            <w:r w:rsidRPr="004A6225">
              <w:rPr>
                <w:i/>
                <w:iCs/>
                <w:sz w:val="20"/>
              </w:rPr>
              <w:t xml:space="preserve">, </w:t>
            </w:r>
            <w:r w:rsidRPr="004A6225">
              <w:rPr>
                <w:iCs/>
                <w:sz w:val="20"/>
              </w:rPr>
              <w:t xml:space="preserve">che incrementa di </w:t>
            </w:r>
            <w:r w:rsidRPr="004A6225">
              <w:rPr>
                <w:b/>
                <w:iCs/>
                <w:sz w:val="20"/>
              </w:rPr>
              <w:t>25 milioni di euro</w:t>
            </w:r>
            <w:r w:rsidRPr="004A6225">
              <w:rPr>
                <w:iCs/>
                <w:sz w:val="20"/>
              </w:rPr>
              <w:t xml:space="preserve"> </w:t>
            </w:r>
            <w:r w:rsidRPr="004A6225">
              <w:rPr>
                <w:b/>
                <w:iCs/>
                <w:sz w:val="20"/>
              </w:rPr>
              <w:t>all’anno</w:t>
            </w:r>
            <w:r w:rsidRPr="004A6225">
              <w:rPr>
                <w:iCs/>
                <w:sz w:val="20"/>
              </w:rPr>
              <w:t xml:space="preserve"> a decorrere dal 2019 il </w:t>
            </w:r>
            <w:r w:rsidRPr="004A6225">
              <w:rPr>
                <w:b/>
                <w:iCs/>
                <w:sz w:val="20"/>
              </w:rPr>
              <w:t>Fondo</w:t>
            </w:r>
            <w:r w:rsidRPr="004A6225">
              <w:rPr>
                <w:iCs/>
                <w:sz w:val="20"/>
              </w:rPr>
              <w:t xml:space="preserve"> </w:t>
            </w:r>
            <w:r w:rsidRPr="004A6225">
              <w:rPr>
                <w:b/>
                <w:iCs/>
                <w:sz w:val="20"/>
              </w:rPr>
              <w:t>per la</w:t>
            </w:r>
            <w:r w:rsidRPr="004A6225">
              <w:rPr>
                <w:iCs/>
                <w:sz w:val="20"/>
              </w:rPr>
              <w:t xml:space="preserve"> </w:t>
            </w:r>
            <w:r w:rsidRPr="004A6225">
              <w:rPr>
                <w:b/>
                <w:iCs/>
                <w:sz w:val="20"/>
              </w:rPr>
              <w:t>sicurezza urbana</w:t>
            </w:r>
            <w:r w:rsidRPr="004A6225">
              <w:rPr>
                <w:iCs/>
                <w:sz w:val="20"/>
              </w:rPr>
              <w:t xml:space="preserve"> (comma 1). Al relativo onere si provvede mediante riduzione del Fondo per l’attuazione del programma di Governo, istituito dall’art. 55 del </w:t>
            </w:r>
            <w:proofErr w:type="spellStart"/>
            <w:r w:rsidRPr="004A6225">
              <w:rPr>
                <w:iCs/>
                <w:sz w:val="20"/>
              </w:rPr>
              <w:t>d.d.l.</w:t>
            </w:r>
            <w:proofErr w:type="spellEnd"/>
            <w:r w:rsidRPr="004A6225">
              <w:rPr>
                <w:iCs/>
                <w:sz w:val="20"/>
              </w:rPr>
              <w:t xml:space="preserve"> di bilancio in esame (comma 2).</w:t>
            </w:r>
          </w:p>
          <w:p w:rsidR="004A6225" w:rsidRPr="004A6225" w:rsidRDefault="004A6225" w:rsidP="007654B1">
            <w:pPr>
              <w:tabs>
                <w:tab w:val="left" w:pos="3285"/>
              </w:tabs>
              <w:spacing w:before="60" w:after="60" w:line="240" w:lineRule="auto"/>
              <w:ind w:firstLine="0"/>
              <w:rPr>
                <w:iCs/>
                <w:sz w:val="20"/>
              </w:rPr>
            </w:pPr>
            <w:r w:rsidRPr="004A6225">
              <w:rPr>
                <w:iCs/>
                <w:sz w:val="20"/>
              </w:rPr>
              <w:t>Il Fondo per il potenziamento delle iniziative in materia di sicurezza urbana è stato istituito dall’art. 35-</w:t>
            </w:r>
            <w:r w:rsidRPr="004A6225">
              <w:rPr>
                <w:i/>
                <w:iCs/>
                <w:sz w:val="20"/>
              </w:rPr>
              <w:t>quater</w:t>
            </w:r>
            <w:r w:rsidRPr="004A6225">
              <w:rPr>
                <w:iCs/>
                <w:sz w:val="20"/>
              </w:rPr>
              <w:t xml:space="preserve"> del DL 113/2018, recante disposizioni urgenti in materia di immigrazione e sicurezza, la cui legge di conversione è stata approvata definitivamente dalla Camera il 28 novembre 2018. Il Fondo è destinato al concorso statale del finanziamento di iniziative urgenti dei comuni in materia di sicurezza urbana, anche attraverso l'assunzione a tempo determinato di personale della polizia municipale. Esso ha una dotazione di 2 milioni di euro per il 2018 e di 5 milioni per ciascun anno 2019 e 2020 nello stato di previsione del Ministero dell'interno.</w:t>
            </w:r>
          </w:p>
          <w:p w:rsidR="004A6225" w:rsidRPr="004A6225" w:rsidRDefault="004A6225" w:rsidP="007654B1">
            <w:pPr>
              <w:tabs>
                <w:tab w:val="left" w:pos="3285"/>
              </w:tabs>
              <w:spacing w:before="60" w:after="60" w:line="240" w:lineRule="auto"/>
              <w:ind w:firstLine="0"/>
              <w:rPr>
                <w:i/>
                <w:sz w:val="20"/>
              </w:rPr>
            </w:pPr>
            <w:r w:rsidRPr="004A6225">
              <w:rPr>
                <w:iCs/>
                <w:sz w:val="20"/>
              </w:rPr>
              <w:t>L’emendamento 68.016 aumenta dunque da 5 a 30 milioni la dotazione del Fondo per gli anni 2019 e 2020 e assicura una dotazione di 25 milioni anche per gli anni successivi.</w:t>
            </w:r>
          </w:p>
        </w:tc>
      </w:tr>
    </w:tbl>
    <w:p w:rsidR="004A6225" w:rsidRDefault="004A6225" w:rsidP="008F45E9">
      <w:pPr>
        <w:tabs>
          <w:tab w:val="left" w:pos="7950"/>
        </w:tabs>
        <w:spacing w:line="240" w:lineRule="auto"/>
        <w:ind w:left="1418" w:hanging="1418"/>
        <w:rPr>
          <w:rStyle w:val="titolo2articolo0"/>
          <w:b/>
          <w:sz w:val="24"/>
          <w:szCs w:val="24"/>
          <w:highlight w:val="green"/>
        </w:rPr>
      </w:pPr>
    </w:p>
    <w:p w:rsidR="004A6225" w:rsidRDefault="004A6225">
      <w:pPr>
        <w:spacing w:line="240" w:lineRule="auto"/>
        <w:ind w:firstLine="0"/>
        <w:jc w:val="left"/>
        <w:rPr>
          <w:rStyle w:val="titolo2articolo0"/>
          <w:b/>
          <w:sz w:val="24"/>
          <w:szCs w:val="24"/>
          <w:highlight w:val="green"/>
        </w:rPr>
      </w:pPr>
      <w:r>
        <w:rPr>
          <w:rStyle w:val="titolo2articolo0"/>
          <w:b/>
          <w:sz w:val="24"/>
          <w:szCs w:val="24"/>
          <w:highlight w:val="green"/>
        </w:rPr>
        <w:br w:type="page"/>
      </w:r>
    </w:p>
    <w:p w:rsidR="00375E43" w:rsidRPr="00375E43" w:rsidRDefault="00375E43" w:rsidP="00375E43">
      <w:pPr>
        <w:tabs>
          <w:tab w:val="left" w:pos="7950"/>
        </w:tabs>
        <w:spacing w:line="240" w:lineRule="auto"/>
        <w:ind w:left="1418" w:hanging="1418"/>
        <w:rPr>
          <w:sz w:val="24"/>
          <w:szCs w:val="24"/>
        </w:rPr>
      </w:pPr>
      <w:r w:rsidRPr="00375E43">
        <w:rPr>
          <w:rStyle w:val="titolo2articolo0"/>
          <w:b/>
          <w:sz w:val="24"/>
          <w:szCs w:val="24"/>
        </w:rPr>
        <w:lastRenderedPageBreak/>
        <w:t>Articolo 70-</w:t>
      </w:r>
      <w:r w:rsidRPr="00375E43">
        <w:rPr>
          <w:rStyle w:val="titolo2articolo0"/>
          <w:b/>
          <w:i/>
          <w:sz w:val="24"/>
          <w:szCs w:val="24"/>
        </w:rPr>
        <w:t>bis</w:t>
      </w:r>
      <w:r w:rsidRPr="00375E43">
        <w:rPr>
          <w:b/>
          <w:sz w:val="24"/>
        </w:rPr>
        <w:t xml:space="preserve"> – </w:t>
      </w:r>
      <w:r w:rsidRPr="00375E43">
        <w:rPr>
          <w:sz w:val="24"/>
          <w:szCs w:val="24"/>
        </w:rPr>
        <w:t>Rivalutazione quote societarie</w:t>
      </w:r>
    </w:p>
    <w:p w:rsidR="00375E43" w:rsidRPr="00375E43" w:rsidRDefault="00375E43" w:rsidP="00375E43">
      <w:pPr>
        <w:tabs>
          <w:tab w:val="left" w:pos="7950"/>
        </w:tabs>
        <w:spacing w:line="240" w:lineRule="auto"/>
        <w:ind w:left="1418" w:hanging="1418"/>
        <w:rPr>
          <w:rStyle w:val="titolo2articolo0"/>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375E43" w:rsidRPr="00375E43" w:rsidTr="007654B1">
        <w:trPr>
          <w:jc w:val="center"/>
        </w:trPr>
        <w:tc>
          <w:tcPr>
            <w:tcW w:w="1442" w:type="dxa"/>
          </w:tcPr>
          <w:p w:rsidR="00375E43" w:rsidRPr="00375E43" w:rsidRDefault="00375E43" w:rsidP="007654B1">
            <w:pPr>
              <w:spacing w:before="120" w:after="120"/>
              <w:ind w:firstLine="0"/>
              <w:jc w:val="center"/>
              <w:rPr>
                <w:b/>
                <w:sz w:val="20"/>
              </w:rPr>
            </w:pPr>
            <w:r w:rsidRPr="00375E43">
              <w:rPr>
                <w:b/>
                <w:sz w:val="20"/>
              </w:rPr>
              <w:t>Estremi</w:t>
            </w:r>
          </w:p>
        </w:tc>
        <w:tc>
          <w:tcPr>
            <w:tcW w:w="1442" w:type="dxa"/>
          </w:tcPr>
          <w:p w:rsidR="00375E43" w:rsidRPr="00375E43" w:rsidRDefault="00375E43" w:rsidP="007654B1">
            <w:pPr>
              <w:spacing w:before="120" w:after="120"/>
              <w:ind w:firstLine="0"/>
              <w:jc w:val="center"/>
              <w:rPr>
                <w:b/>
                <w:sz w:val="20"/>
              </w:rPr>
            </w:pPr>
            <w:r w:rsidRPr="00375E43">
              <w:rPr>
                <w:b/>
                <w:sz w:val="20"/>
              </w:rPr>
              <w:t>Iniziativa</w:t>
            </w:r>
          </w:p>
        </w:tc>
        <w:tc>
          <w:tcPr>
            <w:tcW w:w="1326" w:type="dxa"/>
          </w:tcPr>
          <w:p w:rsidR="00375E43" w:rsidRPr="00375E43" w:rsidRDefault="00375E43" w:rsidP="007654B1">
            <w:pPr>
              <w:spacing w:before="120" w:after="120"/>
              <w:ind w:left="-57" w:right="-57" w:firstLine="0"/>
              <w:jc w:val="center"/>
              <w:rPr>
                <w:b/>
                <w:sz w:val="20"/>
              </w:rPr>
            </w:pPr>
            <w:r w:rsidRPr="00375E43">
              <w:rPr>
                <w:b/>
                <w:sz w:val="20"/>
              </w:rPr>
              <w:t>Gruppo</w:t>
            </w:r>
          </w:p>
        </w:tc>
        <w:tc>
          <w:tcPr>
            <w:tcW w:w="749" w:type="dxa"/>
          </w:tcPr>
          <w:p w:rsidR="00375E43" w:rsidRPr="00375E43" w:rsidRDefault="00375E43" w:rsidP="007654B1">
            <w:pPr>
              <w:spacing w:before="120" w:after="120"/>
              <w:ind w:firstLine="0"/>
              <w:jc w:val="center"/>
              <w:rPr>
                <w:b/>
                <w:sz w:val="20"/>
              </w:rPr>
            </w:pPr>
            <w:r w:rsidRPr="00375E43">
              <w:rPr>
                <w:b/>
                <w:sz w:val="20"/>
              </w:rPr>
              <w:t>Data</w:t>
            </w:r>
          </w:p>
        </w:tc>
        <w:tc>
          <w:tcPr>
            <w:tcW w:w="8649" w:type="dxa"/>
          </w:tcPr>
          <w:p w:rsidR="00375E43" w:rsidRPr="00375E43" w:rsidRDefault="00375E43" w:rsidP="007654B1">
            <w:pPr>
              <w:pStyle w:val="titoloarticolo2r"/>
              <w:spacing w:before="120" w:after="120" w:line="300" w:lineRule="exact"/>
              <w:rPr>
                <w:rFonts w:ascii="Arial" w:hAnsi="Arial"/>
              </w:rPr>
            </w:pPr>
            <w:r w:rsidRPr="00375E43">
              <w:rPr>
                <w:rFonts w:ascii="Arial" w:hAnsi="Arial"/>
              </w:rPr>
              <w:t xml:space="preserve">Oggetto </w:t>
            </w:r>
          </w:p>
        </w:tc>
      </w:tr>
      <w:tr w:rsidR="00375E43" w:rsidRPr="00375E43" w:rsidTr="007654B1">
        <w:trPr>
          <w:jc w:val="center"/>
        </w:trPr>
        <w:tc>
          <w:tcPr>
            <w:tcW w:w="1442" w:type="dxa"/>
          </w:tcPr>
          <w:p w:rsidR="00375E43" w:rsidRPr="00375E43" w:rsidRDefault="00375E43" w:rsidP="007654B1">
            <w:pPr>
              <w:spacing w:before="60" w:after="60" w:line="240" w:lineRule="auto"/>
              <w:ind w:firstLine="0"/>
              <w:jc w:val="left"/>
              <w:rPr>
                <w:sz w:val="20"/>
              </w:rPr>
            </w:pPr>
            <w:r w:rsidRPr="00375E43">
              <w:rPr>
                <w:sz w:val="20"/>
              </w:rPr>
              <w:t>70.01</w:t>
            </w:r>
          </w:p>
        </w:tc>
        <w:tc>
          <w:tcPr>
            <w:tcW w:w="1442" w:type="dxa"/>
          </w:tcPr>
          <w:p w:rsidR="00375E43" w:rsidRPr="00375E43" w:rsidRDefault="00375E43" w:rsidP="007654B1">
            <w:pPr>
              <w:spacing w:before="60" w:after="60" w:line="240" w:lineRule="auto"/>
              <w:ind w:firstLine="0"/>
              <w:jc w:val="left"/>
              <w:rPr>
                <w:sz w:val="20"/>
              </w:rPr>
            </w:pPr>
            <w:r w:rsidRPr="00375E43">
              <w:rPr>
                <w:sz w:val="20"/>
              </w:rPr>
              <w:t>Relatori</w:t>
            </w:r>
          </w:p>
        </w:tc>
        <w:tc>
          <w:tcPr>
            <w:tcW w:w="1326" w:type="dxa"/>
          </w:tcPr>
          <w:p w:rsidR="00375E43" w:rsidRPr="00375E43" w:rsidRDefault="00375E43" w:rsidP="007654B1">
            <w:pPr>
              <w:spacing w:before="60" w:after="60" w:line="240" w:lineRule="auto"/>
              <w:ind w:firstLine="0"/>
              <w:jc w:val="center"/>
              <w:rPr>
                <w:sz w:val="20"/>
              </w:rPr>
            </w:pPr>
          </w:p>
        </w:tc>
        <w:tc>
          <w:tcPr>
            <w:tcW w:w="749" w:type="dxa"/>
          </w:tcPr>
          <w:p w:rsidR="00375E43" w:rsidRPr="00375E43" w:rsidRDefault="00375E43" w:rsidP="007654B1">
            <w:pPr>
              <w:spacing w:before="60" w:after="60" w:line="240" w:lineRule="auto"/>
              <w:ind w:firstLine="0"/>
              <w:jc w:val="center"/>
              <w:rPr>
                <w:sz w:val="20"/>
              </w:rPr>
            </w:pPr>
            <w:r w:rsidRPr="00375E43">
              <w:rPr>
                <w:sz w:val="20"/>
              </w:rPr>
              <w:t>4.12</w:t>
            </w:r>
          </w:p>
        </w:tc>
        <w:tc>
          <w:tcPr>
            <w:tcW w:w="8649" w:type="dxa"/>
          </w:tcPr>
          <w:p w:rsidR="00375E43" w:rsidRPr="00375E43" w:rsidRDefault="00375E43" w:rsidP="007654B1">
            <w:pPr>
              <w:tabs>
                <w:tab w:val="left" w:pos="3285"/>
              </w:tabs>
              <w:spacing w:before="60" w:after="60" w:line="240" w:lineRule="auto"/>
              <w:ind w:firstLine="0"/>
              <w:rPr>
                <w:iCs/>
                <w:sz w:val="20"/>
              </w:rPr>
            </w:pPr>
            <w:r w:rsidRPr="00375E43">
              <w:rPr>
                <w:b/>
                <w:i/>
                <w:iCs/>
                <w:sz w:val="20"/>
              </w:rPr>
              <w:t>Inserisce l’articolo 70-bis</w:t>
            </w:r>
            <w:r w:rsidRPr="00375E43">
              <w:rPr>
                <w:i/>
                <w:iCs/>
                <w:sz w:val="20"/>
              </w:rPr>
              <w:t>,</w:t>
            </w:r>
            <w:r w:rsidRPr="00375E43">
              <w:rPr>
                <w:b/>
                <w:i/>
                <w:iCs/>
                <w:sz w:val="20"/>
              </w:rPr>
              <w:t xml:space="preserve"> </w:t>
            </w:r>
            <w:r w:rsidRPr="00375E43">
              <w:rPr>
                <w:iCs/>
                <w:sz w:val="20"/>
              </w:rPr>
              <w:t>che consente (</w:t>
            </w:r>
            <w:r w:rsidRPr="00375E43">
              <w:rPr>
                <w:b/>
                <w:iCs/>
                <w:sz w:val="20"/>
              </w:rPr>
              <w:t>commi 1-9</w:t>
            </w:r>
            <w:r w:rsidRPr="00375E43">
              <w:rPr>
                <w:iCs/>
                <w:sz w:val="20"/>
              </w:rPr>
              <w:t xml:space="preserve">) la </w:t>
            </w:r>
            <w:r w:rsidRPr="00375E43">
              <w:rPr>
                <w:b/>
                <w:iCs/>
                <w:sz w:val="20"/>
              </w:rPr>
              <w:t>rivalutazione dei beni e delle partecipazioni per le imprese che non adottano i principi contabili internazionali</w:t>
            </w:r>
            <w:r w:rsidRPr="00375E43">
              <w:rPr>
                <w:iCs/>
                <w:sz w:val="20"/>
              </w:rPr>
              <w:t xml:space="preserve"> nella redazione del bilancio. Tale disciplina è stata più volte introdotta dal legislatore, come misura temporanea a carattere facoltativo e oneroso, da ultimo con la legge di bilancio 2017; la formulazione delle norme vigenti è analoga a quella delle precedenti rivalutazioni.</w:t>
            </w:r>
          </w:p>
          <w:p w:rsidR="00375E43" w:rsidRPr="00375E43" w:rsidRDefault="00375E43" w:rsidP="007654B1">
            <w:pPr>
              <w:tabs>
                <w:tab w:val="left" w:pos="3285"/>
              </w:tabs>
              <w:spacing w:before="60" w:after="60" w:line="240" w:lineRule="auto"/>
              <w:ind w:firstLine="0"/>
              <w:rPr>
                <w:sz w:val="20"/>
              </w:rPr>
            </w:pPr>
            <w:r w:rsidRPr="00375E43">
              <w:rPr>
                <w:sz w:val="20"/>
              </w:rPr>
              <w:t xml:space="preserve">La rivalutazione ha per oggetto beni di impresa e le partecipazioni iscritte in bilancio al 31 dicembre 2017 ed è effettuata attraverso il </w:t>
            </w:r>
            <w:r w:rsidRPr="00375E43">
              <w:rPr>
                <w:b/>
                <w:sz w:val="20"/>
              </w:rPr>
              <w:t>pagamento di un'imposta sostitutiva</w:t>
            </w:r>
            <w:r w:rsidRPr="00375E43">
              <w:rPr>
                <w:sz w:val="20"/>
              </w:rPr>
              <w:t xml:space="preserve"> con aliquota del sedici per cento per i beni ammortizzabili e del dodici per cento per i beni non ammortizzabili; per l'affrancamento del saldo attivo della rivalutazione è fissata un'imposta sostitutiva del dieci per cento.</w:t>
            </w:r>
          </w:p>
          <w:p w:rsidR="00375E43" w:rsidRPr="00375E43" w:rsidRDefault="00375E43" w:rsidP="007654B1">
            <w:pPr>
              <w:tabs>
                <w:tab w:val="left" w:pos="3285"/>
              </w:tabs>
              <w:spacing w:before="60" w:after="60" w:line="240" w:lineRule="auto"/>
              <w:ind w:firstLine="0"/>
              <w:rPr>
                <w:sz w:val="20"/>
              </w:rPr>
            </w:pPr>
            <w:r w:rsidRPr="00375E43">
              <w:rPr>
                <w:sz w:val="20"/>
              </w:rPr>
              <w:t xml:space="preserve">Le norme in esame di conseguenza </w:t>
            </w:r>
            <w:r w:rsidRPr="00375E43">
              <w:rPr>
                <w:b/>
                <w:sz w:val="20"/>
              </w:rPr>
              <w:t>aumentano la dotazione</w:t>
            </w:r>
            <w:r w:rsidRPr="00375E43">
              <w:rPr>
                <w:sz w:val="20"/>
              </w:rPr>
              <w:t xml:space="preserve"> del Fondo per interventi strutturali di politica economica –</w:t>
            </w:r>
            <w:r w:rsidRPr="00375E43">
              <w:rPr>
                <w:b/>
                <w:sz w:val="20"/>
              </w:rPr>
              <w:t xml:space="preserve"> FISPE</w:t>
            </w:r>
            <w:r w:rsidRPr="00375E43">
              <w:rPr>
                <w:sz w:val="20"/>
              </w:rPr>
              <w:t xml:space="preserve"> di </w:t>
            </w:r>
            <w:r w:rsidRPr="00375E43">
              <w:rPr>
                <w:b/>
                <w:sz w:val="20"/>
              </w:rPr>
              <w:t>49,5 milioni nel 2019 (comma 10)</w:t>
            </w:r>
            <w:r w:rsidRPr="00375E43">
              <w:rPr>
                <w:sz w:val="20"/>
              </w:rPr>
              <w:t>.</w:t>
            </w:r>
          </w:p>
          <w:p w:rsidR="00375E43" w:rsidRPr="00375E43" w:rsidRDefault="00375E43" w:rsidP="007654B1">
            <w:pPr>
              <w:tabs>
                <w:tab w:val="left" w:pos="3285"/>
              </w:tabs>
              <w:spacing w:before="60" w:after="60" w:line="240" w:lineRule="auto"/>
              <w:ind w:firstLine="0"/>
              <w:rPr>
                <w:sz w:val="20"/>
              </w:rPr>
            </w:pPr>
            <w:r w:rsidRPr="00375E43">
              <w:rPr>
                <w:sz w:val="20"/>
              </w:rPr>
              <w:t xml:space="preserve">Il </w:t>
            </w:r>
            <w:r w:rsidRPr="00375E43">
              <w:rPr>
                <w:b/>
                <w:sz w:val="20"/>
              </w:rPr>
              <w:t xml:space="preserve">comma 11 </w:t>
            </w:r>
            <w:r w:rsidRPr="00375E43">
              <w:rPr>
                <w:sz w:val="20"/>
              </w:rPr>
              <w:t xml:space="preserve">reca l’onere derivante dalle norme in esame, che è pari a 49,5 milioni nel 2019, 2.5 milioni nel 2021, 8,4 milioni nel 2022, 5,7 milioni nel 2023, 5,8 milioni nel 2024, e a 6 milioni di euro per ciascun anno dal 2025 al 2029, cui si provvede mediante corrispondente riduzione del predetto FISPE. </w:t>
            </w:r>
          </w:p>
        </w:tc>
      </w:tr>
    </w:tbl>
    <w:p w:rsidR="00375E43" w:rsidRDefault="00375E43" w:rsidP="008F45E9">
      <w:pPr>
        <w:tabs>
          <w:tab w:val="left" w:pos="7950"/>
        </w:tabs>
        <w:spacing w:line="240" w:lineRule="auto"/>
        <w:ind w:left="1418" w:hanging="1418"/>
        <w:rPr>
          <w:rStyle w:val="titolo2articolo0"/>
          <w:b/>
          <w:sz w:val="24"/>
          <w:szCs w:val="24"/>
          <w:highlight w:val="green"/>
        </w:rPr>
      </w:pPr>
    </w:p>
    <w:p w:rsidR="00375E43" w:rsidRDefault="00375E43">
      <w:pPr>
        <w:spacing w:line="240" w:lineRule="auto"/>
        <w:ind w:firstLine="0"/>
        <w:jc w:val="left"/>
        <w:rPr>
          <w:rStyle w:val="titolo2articolo0"/>
          <w:b/>
          <w:sz w:val="24"/>
          <w:szCs w:val="24"/>
          <w:highlight w:val="green"/>
        </w:rPr>
      </w:pPr>
      <w:r>
        <w:rPr>
          <w:rStyle w:val="titolo2articolo0"/>
          <w:b/>
          <w:sz w:val="24"/>
          <w:szCs w:val="24"/>
          <w:highlight w:val="green"/>
        </w:rPr>
        <w:br w:type="page"/>
      </w:r>
    </w:p>
    <w:p w:rsidR="008F45E9" w:rsidRPr="006E3488" w:rsidRDefault="008F45E9" w:rsidP="008F45E9">
      <w:pPr>
        <w:tabs>
          <w:tab w:val="left" w:pos="7950"/>
        </w:tabs>
        <w:spacing w:line="240" w:lineRule="auto"/>
        <w:ind w:left="1418" w:hanging="1418"/>
        <w:rPr>
          <w:rStyle w:val="titolo2articolo0"/>
          <w:b/>
          <w:sz w:val="24"/>
          <w:szCs w:val="24"/>
        </w:rPr>
      </w:pPr>
      <w:r w:rsidRPr="006E3488">
        <w:rPr>
          <w:rStyle w:val="titolo2articolo0"/>
          <w:b/>
          <w:sz w:val="24"/>
          <w:szCs w:val="24"/>
        </w:rPr>
        <w:lastRenderedPageBreak/>
        <w:t xml:space="preserve">Articolo 71-bis </w:t>
      </w:r>
      <w:r w:rsidR="006E3488">
        <w:rPr>
          <w:rStyle w:val="titolo2articolo0"/>
          <w:b/>
          <w:sz w:val="24"/>
          <w:szCs w:val="24"/>
        </w:rPr>
        <w:t>–Impianti alimentati da fonti rinnovabili</w:t>
      </w:r>
    </w:p>
    <w:p w:rsidR="008F45E9" w:rsidRPr="008F45E9" w:rsidRDefault="008F45E9" w:rsidP="008F45E9">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8F45E9" w:rsidRPr="008F45E9" w:rsidTr="008F45E9">
        <w:trPr>
          <w:tblHeader/>
          <w:jc w:val="center"/>
        </w:trPr>
        <w:tc>
          <w:tcPr>
            <w:tcW w:w="1442" w:type="dxa"/>
          </w:tcPr>
          <w:p w:rsidR="008F45E9" w:rsidRPr="008F45E9" w:rsidRDefault="008F45E9" w:rsidP="00DB30D3">
            <w:pPr>
              <w:spacing w:before="120" w:after="120"/>
              <w:ind w:firstLine="0"/>
              <w:jc w:val="center"/>
              <w:rPr>
                <w:b/>
                <w:sz w:val="20"/>
              </w:rPr>
            </w:pPr>
            <w:r w:rsidRPr="008F45E9">
              <w:rPr>
                <w:b/>
                <w:sz w:val="20"/>
              </w:rPr>
              <w:t>Estremi</w:t>
            </w:r>
          </w:p>
        </w:tc>
        <w:tc>
          <w:tcPr>
            <w:tcW w:w="1442" w:type="dxa"/>
          </w:tcPr>
          <w:p w:rsidR="008F45E9" w:rsidRPr="008F45E9" w:rsidRDefault="008F45E9" w:rsidP="00DB30D3">
            <w:pPr>
              <w:spacing w:before="120" w:after="120"/>
              <w:ind w:firstLine="0"/>
              <w:jc w:val="center"/>
              <w:rPr>
                <w:b/>
                <w:sz w:val="20"/>
              </w:rPr>
            </w:pPr>
            <w:r w:rsidRPr="008F45E9">
              <w:rPr>
                <w:b/>
                <w:sz w:val="20"/>
              </w:rPr>
              <w:t>Iniziativa</w:t>
            </w:r>
          </w:p>
        </w:tc>
        <w:tc>
          <w:tcPr>
            <w:tcW w:w="1326" w:type="dxa"/>
          </w:tcPr>
          <w:p w:rsidR="008F45E9" w:rsidRPr="008F45E9" w:rsidRDefault="008F45E9" w:rsidP="00DB30D3">
            <w:pPr>
              <w:spacing w:before="120" w:after="120"/>
              <w:ind w:left="-57" w:right="-57" w:firstLine="0"/>
              <w:jc w:val="center"/>
              <w:rPr>
                <w:b/>
                <w:sz w:val="20"/>
              </w:rPr>
            </w:pPr>
            <w:r w:rsidRPr="008F45E9">
              <w:rPr>
                <w:b/>
                <w:sz w:val="20"/>
              </w:rPr>
              <w:t>Gruppo</w:t>
            </w:r>
          </w:p>
        </w:tc>
        <w:tc>
          <w:tcPr>
            <w:tcW w:w="749" w:type="dxa"/>
          </w:tcPr>
          <w:p w:rsidR="008F45E9" w:rsidRPr="008F45E9" w:rsidRDefault="008F45E9" w:rsidP="00DB30D3">
            <w:pPr>
              <w:spacing w:before="120" w:after="120"/>
              <w:ind w:firstLine="0"/>
              <w:jc w:val="center"/>
              <w:rPr>
                <w:b/>
                <w:sz w:val="20"/>
              </w:rPr>
            </w:pPr>
            <w:r w:rsidRPr="008F45E9">
              <w:rPr>
                <w:b/>
                <w:sz w:val="20"/>
              </w:rPr>
              <w:t>Data</w:t>
            </w:r>
          </w:p>
        </w:tc>
        <w:tc>
          <w:tcPr>
            <w:tcW w:w="8649" w:type="dxa"/>
          </w:tcPr>
          <w:p w:rsidR="008F45E9" w:rsidRPr="008F45E9" w:rsidRDefault="008F45E9" w:rsidP="00DB30D3">
            <w:pPr>
              <w:pStyle w:val="titoloarticolo2r"/>
              <w:spacing w:before="120" w:after="120" w:line="300" w:lineRule="exact"/>
              <w:rPr>
                <w:rFonts w:ascii="Arial" w:hAnsi="Arial"/>
              </w:rPr>
            </w:pPr>
            <w:r w:rsidRPr="008F45E9">
              <w:rPr>
                <w:rFonts w:ascii="Arial" w:hAnsi="Arial"/>
              </w:rPr>
              <w:t xml:space="preserve">Oggetto </w:t>
            </w:r>
          </w:p>
        </w:tc>
      </w:tr>
      <w:tr w:rsidR="008F45E9" w:rsidRPr="008F45E9" w:rsidTr="00DB30D3">
        <w:trPr>
          <w:jc w:val="center"/>
        </w:trPr>
        <w:tc>
          <w:tcPr>
            <w:tcW w:w="1442" w:type="dxa"/>
          </w:tcPr>
          <w:p w:rsidR="008F45E9" w:rsidRPr="008F45E9" w:rsidRDefault="008F45E9" w:rsidP="00171217">
            <w:pPr>
              <w:spacing w:before="60" w:after="60" w:line="240" w:lineRule="auto"/>
              <w:ind w:firstLine="0"/>
              <w:jc w:val="left"/>
              <w:rPr>
                <w:sz w:val="20"/>
              </w:rPr>
            </w:pPr>
            <w:r w:rsidRPr="008F45E9">
              <w:rPr>
                <w:sz w:val="20"/>
              </w:rPr>
              <w:t>71.01</w:t>
            </w:r>
          </w:p>
        </w:tc>
        <w:tc>
          <w:tcPr>
            <w:tcW w:w="1442" w:type="dxa"/>
          </w:tcPr>
          <w:p w:rsidR="008F45E9" w:rsidRPr="008F45E9" w:rsidRDefault="008F45E9" w:rsidP="00171217">
            <w:pPr>
              <w:spacing w:before="60" w:after="60" w:line="240" w:lineRule="auto"/>
              <w:ind w:firstLine="0"/>
              <w:jc w:val="left"/>
              <w:rPr>
                <w:sz w:val="20"/>
              </w:rPr>
            </w:pPr>
            <w:r w:rsidRPr="008F45E9">
              <w:rPr>
                <w:sz w:val="20"/>
              </w:rPr>
              <w:t>Faro</w:t>
            </w:r>
          </w:p>
        </w:tc>
        <w:tc>
          <w:tcPr>
            <w:tcW w:w="1326" w:type="dxa"/>
          </w:tcPr>
          <w:p w:rsidR="008F45E9" w:rsidRPr="008F45E9" w:rsidRDefault="008F45E9" w:rsidP="00171217">
            <w:pPr>
              <w:spacing w:before="60" w:after="60" w:line="240" w:lineRule="auto"/>
              <w:ind w:firstLine="0"/>
              <w:jc w:val="left"/>
              <w:rPr>
                <w:sz w:val="20"/>
              </w:rPr>
            </w:pPr>
            <w:r w:rsidRPr="008F45E9">
              <w:rPr>
                <w:sz w:val="20"/>
              </w:rPr>
              <w:t>M5S</w:t>
            </w:r>
          </w:p>
        </w:tc>
        <w:tc>
          <w:tcPr>
            <w:tcW w:w="749" w:type="dxa"/>
          </w:tcPr>
          <w:p w:rsidR="008F45E9" w:rsidRPr="008F45E9" w:rsidRDefault="008F45E9" w:rsidP="00171217">
            <w:pPr>
              <w:spacing w:before="60" w:after="60" w:line="240" w:lineRule="auto"/>
              <w:ind w:firstLine="0"/>
              <w:jc w:val="center"/>
              <w:rPr>
                <w:sz w:val="20"/>
              </w:rPr>
            </w:pPr>
            <w:r w:rsidRPr="008F45E9">
              <w:rPr>
                <w:sz w:val="20"/>
              </w:rPr>
              <w:t>4.12</w:t>
            </w:r>
          </w:p>
        </w:tc>
        <w:tc>
          <w:tcPr>
            <w:tcW w:w="8649" w:type="dxa"/>
          </w:tcPr>
          <w:p w:rsidR="008F45E9" w:rsidRPr="008F45E9" w:rsidRDefault="008F45E9" w:rsidP="00171217">
            <w:pPr>
              <w:tabs>
                <w:tab w:val="left" w:pos="3285"/>
              </w:tabs>
              <w:spacing w:before="60" w:after="60" w:line="240" w:lineRule="auto"/>
              <w:ind w:firstLine="0"/>
              <w:rPr>
                <w:iCs/>
                <w:sz w:val="20"/>
              </w:rPr>
            </w:pPr>
            <w:r w:rsidRPr="008F45E9">
              <w:rPr>
                <w:b/>
                <w:i/>
                <w:iCs/>
                <w:sz w:val="20"/>
              </w:rPr>
              <w:t>Aggiunge un nuovo articolo 71-</w:t>
            </w:r>
            <w:r w:rsidRPr="008F45E9">
              <w:rPr>
                <w:b/>
                <w:iCs/>
                <w:sz w:val="20"/>
              </w:rPr>
              <w:t>bis</w:t>
            </w:r>
            <w:r w:rsidRPr="008F45E9">
              <w:rPr>
                <w:iCs/>
                <w:sz w:val="20"/>
              </w:rPr>
              <w:t>, il quale dispone, al primo periodo, che, ferma restando la natura giuridica di libera attività d’impresa dell’attività di produzione, importazione, esportazione, acquisto e vendita di energia elettrica, i proventi economici liberamente pattuiti dagli operatori del settore con gli enti locali sul cui territorio insistono gli impianti alimentati da fonti rinnovabili, sulla base di accordi sottoscritti prima del 10 settembre 2010, data di entrata in vigore delle linee guida per lo svolgimento del procedimento di autorizzazione degli impianti alimentati da fonti rinnovabili, restano acquisiti nei bilanci degli enti locali, mantenendo tali accordi piena efficacia.</w:t>
            </w:r>
          </w:p>
          <w:p w:rsidR="008F45E9" w:rsidRPr="008F45E9" w:rsidRDefault="008F45E9" w:rsidP="00171217">
            <w:pPr>
              <w:tabs>
                <w:tab w:val="left" w:pos="3285"/>
              </w:tabs>
              <w:spacing w:before="60" w:after="60" w:line="240" w:lineRule="auto"/>
              <w:ind w:firstLine="0"/>
              <w:rPr>
                <w:i/>
                <w:iCs/>
                <w:sz w:val="20"/>
              </w:rPr>
            </w:pPr>
            <w:r w:rsidRPr="008F45E9">
              <w:rPr>
                <w:i/>
                <w:iCs/>
                <w:sz w:val="20"/>
              </w:rPr>
              <w:t>Con riferimento alla formulazione del primo periodo, si osserva che la data di entrata in vigore delle linee guida nazionali per lo svolgimento del procedimento di autorizzazione degli impianti di produzione di energia elettrica alimentati da fonti rinnovabili approvate con D.M. 10 settembre 2010, è il quindicesimo giorno successivo alla pubblicazione in G.U. del medesimo decreto, avvenuta il 18 settembre 2010 e, dunque, è il 3 ottobre 2010.</w:t>
            </w:r>
          </w:p>
          <w:p w:rsidR="008F45E9" w:rsidRPr="008F45E9" w:rsidRDefault="008F45E9" w:rsidP="00171217">
            <w:pPr>
              <w:tabs>
                <w:tab w:val="left" w:pos="3285"/>
              </w:tabs>
              <w:spacing w:before="60" w:after="60" w:line="240" w:lineRule="auto"/>
              <w:ind w:firstLine="0"/>
              <w:rPr>
                <w:iCs/>
                <w:sz w:val="20"/>
              </w:rPr>
            </w:pPr>
            <w:r w:rsidRPr="008F45E9">
              <w:rPr>
                <w:iCs/>
                <w:sz w:val="20"/>
              </w:rPr>
              <w:t>Il secondo periodo dispone che dalla data di entrata in vigore dell’articolo qui in esame, fatta salva la libertà negoziale delle parti, gli accordi sono rivisti alla luce delle predette linee guida (approvate con D.M. 10 settembre 2010) e segnatamente dei criteri contenuti nell’allegato 2. Si dispone altresì che gli importi già erogati o da erogarsi in favore degli enti locali concorrono alla formazione del reddito di impresa del titolare dell’impianto alimentato da fonti rinnovabili.</w:t>
            </w:r>
          </w:p>
          <w:p w:rsidR="008F45E9" w:rsidRPr="008F45E9" w:rsidRDefault="008F45E9" w:rsidP="00171217">
            <w:pPr>
              <w:tabs>
                <w:tab w:val="left" w:pos="3285"/>
              </w:tabs>
              <w:spacing w:before="60" w:after="60" w:line="240" w:lineRule="auto"/>
              <w:ind w:firstLine="0"/>
              <w:rPr>
                <w:iCs/>
                <w:sz w:val="20"/>
              </w:rPr>
            </w:pPr>
            <w:r w:rsidRPr="008F45E9">
              <w:rPr>
                <w:iCs/>
                <w:sz w:val="20"/>
              </w:rPr>
              <w:t>Si ricorda che, ai sensi dell’allegato 2 del citato D.M. 10 settembre 2010, per l'attività di produzione di energia elettrica da fonti rinnovabili non è dovuto alcun corrispettivo monetario in favore dei Comuni, l'autorizzazione unica può prevedere l'individuazione di misure compensative, a carattere non meramente patrimoniale, a favore degli stessi Comuni.</w:t>
            </w:r>
          </w:p>
          <w:p w:rsidR="008F45E9" w:rsidRPr="008F45E9" w:rsidRDefault="008F45E9" w:rsidP="00171217">
            <w:pPr>
              <w:spacing w:before="60" w:after="60" w:line="240" w:lineRule="auto"/>
              <w:ind w:firstLine="0"/>
              <w:rPr>
                <w:sz w:val="18"/>
              </w:rPr>
            </w:pPr>
            <w:r w:rsidRPr="008F45E9">
              <w:rPr>
                <w:sz w:val="18"/>
              </w:rPr>
              <w:t xml:space="preserve">Ai sensi dell’articolo 12, comma 3 del </w:t>
            </w:r>
            <w:proofErr w:type="spellStart"/>
            <w:r w:rsidRPr="008F45E9">
              <w:rPr>
                <w:sz w:val="18"/>
              </w:rPr>
              <w:t>D.Lgs.</w:t>
            </w:r>
            <w:proofErr w:type="spellEnd"/>
            <w:r w:rsidRPr="008F45E9">
              <w:rPr>
                <w:sz w:val="18"/>
              </w:rPr>
              <w:t xml:space="preserve"> n. 387/2003, la costruzione e l'esercizio degli impianti di produzione di energia elettrica alimentati da fonti rinnovabili, nonché gli interventi di modifica, potenziamento, rifacimento e riattivazione sono soggette ad una procedura semplificata di autorizzazione unica. L’autorizzazione unica è rilasciata, per impianti con potenza termica installata pari o superiore ai 300 MW, dal Ministero dello sviluppo economico e per gli impianti con potenza termica inferiore, dalle Regioni (o dalle province delegate dalla regione). A tal fine, i predetti soggetti indicono una conferenza di servizi, entro trenta giorni dal ricevimento della domanda di autorizzazione e al procedimento partecipano </w:t>
            </w:r>
            <w:r w:rsidRPr="008F45E9">
              <w:rPr>
                <w:sz w:val="18"/>
              </w:rPr>
              <w:lastRenderedPageBreak/>
              <w:t xml:space="preserve">tutte le amministrazioni interessate (art. 12, comma 4. </w:t>
            </w:r>
            <w:proofErr w:type="spellStart"/>
            <w:r w:rsidRPr="008F45E9">
              <w:rPr>
                <w:sz w:val="18"/>
              </w:rPr>
              <w:t>D.Lgs.</w:t>
            </w:r>
            <w:proofErr w:type="spellEnd"/>
            <w:r w:rsidRPr="008F45E9">
              <w:rPr>
                <w:sz w:val="18"/>
              </w:rPr>
              <w:t xml:space="preserve"> n. 387/2003).</w:t>
            </w:r>
          </w:p>
          <w:p w:rsidR="008F45E9" w:rsidRPr="008F45E9" w:rsidRDefault="008F45E9" w:rsidP="00171217">
            <w:pPr>
              <w:spacing w:before="60" w:after="60" w:line="240" w:lineRule="auto"/>
              <w:ind w:firstLine="0"/>
              <w:rPr>
                <w:sz w:val="18"/>
              </w:rPr>
            </w:pPr>
            <w:r w:rsidRPr="008F45E9">
              <w:rPr>
                <w:sz w:val="18"/>
              </w:rPr>
              <w:t xml:space="preserve">Ai sensi del comma 6 dell’articolo 12 del </w:t>
            </w:r>
            <w:proofErr w:type="spellStart"/>
            <w:r w:rsidRPr="008F45E9">
              <w:rPr>
                <w:sz w:val="18"/>
              </w:rPr>
              <w:t>D.Lgs.</w:t>
            </w:r>
            <w:proofErr w:type="spellEnd"/>
            <w:r w:rsidRPr="008F45E9">
              <w:rPr>
                <w:sz w:val="18"/>
              </w:rPr>
              <w:t xml:space="preserve"> n. 387/2003, l'</w:t>
            </w:r>
            <w:r w:rsidRPr="008F45E9">
              <w:rPr>
                <w:b/>
                <w:sz w:val="18"/>
              </w:rPr>
              <w:t>autorizzazione non può essere subordinata né prevedere misure di compensazione</w:t>
            </w:r>
            <w:r w:rsidRPr="008F45E9">
              <w:rPr>
                <w:sz w:val="18"/>
              </w:rPr>
              <w:t xml:space="preserve"> a favore delle regioni e delle province.</w:t>
            </w:r>
          </w:p>
          <w:p w:rsidR="008F45E9" w:rsidRPr="008F45E9" w:rsidRDefault="008F45E9" w:rsidP="00171217">
            <w:pPr>
              <w:spacing w:before="60" w:after="60" w:line="240" w:lineRule="auto"/>
              <w:ind w:firstLine="0"/>
              <w:rPr>
                <w:sz w:val="18"/>
              </w:rPr>
            </w:pPr>
            <w:r w:rsidRPr="008F45E9">
              <w:rPr>
                <w:sz w:val="18"/>
              </w:rPr>
              <w:t xml:space="preserve">Il </w:t>
            </w:r>
            <w:r w:rsidRPr="008F45E9">
              <w:rPr>
                <w:b/>
                <w:sz w:val="18"/>
              </w:rPr>
              <w:t>decreto ministeriale 10 settembre 2010</w:t>
            </w:r>
            <w:r w:rsidRPr="008F45E9">
              <w:rPr>
                <w:sz w:val="18"/>
              </w:rPr>
              <w:t xml:space="preserve">, con il quale sono state approvate le Linee guida per lo svolgimento del procedimento di autorizzazione degli impianti alimentati da fonti rinnovabili, </w:t>
            </w:r>
            <w:r w:rsidRPr="008F45E9">
              <w:rPr>
                <w:b/>
                <w:sz w:val="18"/>
              </w:rPr>
              <w:t>ha chiarito</w:t>
            </w:r>
            <w:r w:rsidRPr="008F45E9">
              <w:rPr>
                <w:sz w:val="18"/>
              </w:rPr>
              <w:t xml:space="preserve">, </w:t>
            </w:r>
            <w:r w:rsidRPr="008F45E9">
              <w:rPr>
                <w:b/>
                <w:sz w:val="18"/>
              </w:rPr>
              <w:t>all’Allegato 2</w:t>
            </w:r>
            <w:r w:rsidRPr="008F45E9">
              <w:rPr>
                <w:sz w:val="18"/>
              </w:rPr>
              <w:t xml:space="preserve">, </w:t>
            </w:r>
            <w:r w:rsidRPr="008F45E9">
              <w:rPr>
                <w:b/>
                <w:sz w:val="18"/>
              </w:rPr>
              <w:t>che per l'attività di produzione di energia elettrica da fonti rinnovabili non è dovuto alcun corrispettivo monetario in favore dei Comuni</w:t>
            </w:r>
            <w:r w:rsidRPr="008F45E9">
              <w:rPr>
                <w:sz w:val="18"/>
              </w:rPr>
              <w:t xml:space="preserve"> interessati dalle opere, e che l'autorizzazione unica può prevedere l'individuazione di misure compensative, a carattere non meramente patrimoniale, a favore degli stessi Comuni da orientare (secondo criteri definiti dal medesimo decreto ministeriale) su interventi di miglioramento ambientale correlati alla mitigazione degli impatti riconducibili al progetto, ad interventi di efficienza energetica, di diffusione di installazioni di impianti a fonti rinnovabili e di sensibilizzazione della cittadinanza sui predetti temi.</w:t>
            </w:r>
          </w:p>
          <w:p w:rsidR="008F45E9" w:rsidRPr="008F45E9" w:rsidRDefault="008F45E9" w:rsidP="00171217">
            <w:pPr>
              <w:spacing w:before="60" w:after="60" w:line="240" w:lineRule="auto"/>
              <w:ind w:firstLine="0"/>
              <w:rPr>
                <w:sz w:val="18"/>
              </w:rPr>
            </w:pPr>
            <w:r w:rsidRPr="008F45E9">
              <w:rPr>
                <w:sz w:val="18"/>
              </w:rPr>
              <w:t xml:space="preserve">Il D.M. in questione è stato adottato all’indomani della </w:t>
            </w:r>
            <w:r w:rsidRPr="008F45E9">
              <w:rPr>
                <w:b/>
                <w:sz w:val="18"/>
              </w:rPr>
              <w:t xml:space="preserve">sentenza </w:t>
            </w:r>
            <w:r w:rsidRPr="008F45E9">
              <w:rPr>
                <w:sz w:val="18"/>
              </w:rPr>
              <w:t>della</w:t>
            </w:r>
            <w:r w:rsidRPr="008F45E9">
              <w:rPr>
                <w:b/>
                <w:sz w:val="18"/>
              </w:rPr>
              <w:t xml:space="preserve"> Corte costituzionale n. 24 del 2010</w:t>
            </w:r>
            <w:r w:rsidRPr="008F45E9">
              <w:rPr>
                <w:sz w:val="18"/>
              </w:rPr>
              <w:t xml:space="preserve">, nella quale la Corte, censurando una disposizione legislativa della regione Calabria sul punto, ha affermato che la legge statale vieta tassativamente l’imposizione di corrispettivo (le cosiddette misure di compensazione patrimoniale) quale condizione per il rilascio dei suddetti titoli abilitativi, tenuto conto che la costruzione e l’esercizio di impianti per l’energia (nel caso di specie, eolica) sono libere attività d’impresa soggette alla sola autorizzazione amministrativa della Regione, ex art. 12, comma 6, </w:t>
            </w:r>
            <w:proofErr w:type="spellStart"/>
            <w:r w:rsidRPr="008F45E9">
              <w:rPr>
                <w:sz w:val="18"/>
              </w:rPr>
              <w:t>D.Lgs.</w:t>
            </w:r>
            <w:proofErr w:type="spellEnd"/>
            <w:r w:rsidRPr="008F45E9">
              <w:rPr>
                <w:sz w:val="18"/>
              </w:rPr>
              <w:t xml:space="preserve"> n. 387/2003. Sono, al contrario, ammessi gli accordi che contemplino misure di compensazione e riequilibrio ambientale, nel senso che il pregiudizio subito dall’ambiente per l’impatto del nuovo impianto, oggetto di autorizzazione, viene compensato dall’impegno ad una riduzione delle emissioni inquinanti da parte dell’operatore economico proponente”. In varie pronunce, l’organo giurisdizionale amministrativo ha riconosciuto l’</w:t>
            </w:r>
            <w:r w:rsidRPr="008F45E9">
              <w:rPr>
                <w:b/>
                <w:sz w:val="18"/>
              </w:rPr>
              <w:t>invalidità di convenzioni già stipulate che imponevano il pagamento di misure compensative patrimoniali</w:t>
            </w:r>
            <w:r w:rsidRPr="008F45E9">
              <w:rPr>
                <w:sz w:val="18"/>
              </w:rPr>
              <w:t xml:space="preserve"> da parte delle società titolari degli impianti in questione nei confronti dei Comuni disponendo la ripetizione, in favore delle società ricorrenti, delle somme indebitamente pagate (T.A.R. Puglia, Bari, sez. I, 1.4.2008 n. 709; T.A.R. Puglia, Lecce, sez. I, 29 gennaio 2008 n. 118; </w:t>
            </w:r>
            <w:proofErr w:type="spellStart"/>
            <w:r w:rsidRPr="008F45E9">
              <w:rPr>
                <w:sz w:val="18"/>
              </w:rPr>
              <w:t>Cons</w:t>
            </w:r>
            <w:proofErr w:type="spellEnd"/>
            <w:r w:rsidRPr="008F45E9">
              <w:rPr>
                <w:sz w:val="18"/>
              </w:rPr>
              <w:t>. Stato, sez. III, 14.10.2008 n. 2849; T.A.R. Puglia, Lecce, sez. I, 7.6.2013 n. 1347; T.A.R. Puglia, Lecce, sez. I, 7.6.2013, n. 1361; T.A.R. Molise, 23.1.2014 n. 55, TAR Puglia Bari, 24 maggio 2018, n. 737).</w:t>
            </w:r>
          </w:p>
        </w:tc>
      </w:tr>
    </w:tbl>
    <w:p w:rsidR="008F45E9" w:rsidRDefault="008F45E9" w:rsidP="00235232">
      <w:pPr>
        <w:tabs>
          <w:tab w:val="left" w:pos="7950"/>
        </w:tabs>
        <w:spacing w:line="240" w:lineRule="auto"/>
        <w:ind w:left="1418" w:hanging="1418"/>
        <w:rPr>
          <w:rStyle w:val="titolo2articolo0"/>
          <w:b/>
          <w:sz w:val="24"/>
          <w:szCs w:val="24"/>
        </w:rPr>
      </w:pPr>
    </w:p>
    <w:p w:rsidR="008F45E9" w:rsidRDefault="008F45E9">
      <w:pPr>
        <w:spacing w:line="240" w:lineRule="auto"/>
        <w:ind w:firstLine="0"/>
        <w:jc w:val="left"/>
        <w:rPr>
          <w:rStyle w:val="titolo2articolo0"/>
          <w:b/>
          <w:sz w:val="24"/>
          <w:szCs w:val="24"/>
        </w:rPr>
      </w:pPr>
      <w:r>
        <w:rPr>
          <w:rStyle w:val="titolo2articolo0"/>
          <w:b/>
          <w:sz w:val="24"/>
          <w:szCs w:val="24"/>
        </w:rPr>
        <w:br w:type="page"/>
      </w:r>
    </w:p>
    <w:p w:rsidR="00171217" w:rsidRPr="00171217" w:rsidRDefault="00171217" w:rsidP="00171217">
      <w:pPr>
        <w:tabs>
          <w:tab w:val="left" w:pos="7950"/>
        </w:tabs>
        <w:spacing w:line="240" w:lineRule="auto"/>
        <w:ind w:left="1418" w:hanging="1418"/>
        <w:rPr>
          <w:iCs/>
          <w:sz w:val="24"/>
        </w:rPr>
      </w:pPr>
      <w:r w:rsidRPr="00171217">
        <w:rPr>
          <w:rStyle w:val="titolo2articolo0"/>
          <w:b/>
          <w:sz w:val="24"/>
          <w:szCs w:val="24"/>
        </w:rPr>
        <w:lastRenderedPageBreak/>
        <w:t>Articolo 75</w:t>
      </w:r>
      <w:r w:rsidRPr="00171217">
        <w:rPr>
          <w:sz w:val="24"/>
        </w:rPr>
        <w:t xml:space="preserve"> – Consultazioni elettorali</w:t>
      </w:r>
    </w:p>
    <w:p w:rsidR="00171217" w:rsidRPr="00171217" w:rsidRDefault="00171217" w:rsidP="00171217">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171217" w:rsidRPr="00171217" w:rsidTr="00DB30D3">
        <w:trPr>
          <w:jc w:val="center"/>
        </w:trPr>
        <w:tc>
          <w:tcPr>
            <w:tcW w:w="1418" w:type="dxa"/>
          </w:tcPr>
          <w:p w:rsidR="00171217" w:rsidRPr="00171217" w:rsidRDefault="00171217" w:rsidP="00DB30D3">
            <w:pPr>
              <w:spacing w:before="120" w:after="120"/>
              <w:ind w:firstLine="0"/>
              <w:jc w:val="center"/>
              <w:rPr>
                <w:b/>
                <w:sz w:val="20"/>
              </w:rPr>
            </w:pPr>
            <w:r w:rsidRPr="00171217">
              <w:rPr>
                <w:b/>
                <w:sz w:val="20"/>
              </w:rPr>
              <w:t>Estremi</w:t>
            </w:r>
          </w:p>
        </w:tc>
        <w:tc>
          <w:tcPr>
            <w:tcW w:w="1418" w:type="dxa"/>
          </w:tcPr>
          <w:p w:rsidR="00171217" w:rsidRPr="00171217" w:rsidRDefault="00171217" w:rsidP="00DB30D3">
            <w:pPr>
              <w:spacing w:before="120" w:after="120"/>
              <w:ind w:firstLine="0"/>
              <w:jc w:val="center"/>
              <w:rPr>
                <w:b/>
                <w:sz w:val="20"/>
              </w:rPr>
            </w:pPr>
            <w:r w:rsidRPr="00171217">
              <w:rPr>
                <w:b/>
                <w:sz w:val="20"/>
              </w:rPr>
              <w:t>Iniziativa</w:t>
            </w:r>
          </w:p>
        </w:tc>
        <w:tc>
          <w:tcPr>
            <w:tcW w:w="1304" w:type="dxa"/>
          </w:tcPr>
          <w:p w:rsidR="00171217" w:rsidRPr="00171217" w:rsidRDefault="00171217" w:rsidP="00DB30D3">
            <w:pPr>
              <w:spacing w:before="120" w:after="120"/>
              <w:ind w:left="-57" w:right="-57" w:firstLine="0"/>
              <w:jc w:val="center"/>
              <w:rPr>
                <w:b/>
                <w:sz w:val="20"/>
              </w:rPr>
            </w:pPr>
            <w:r w:rsidRPr="00171217">
              <w:rPr>
                <w:b/>
                <w:sz w:val="20"/>
              </w:rPr>
              <w:t>Gruppo</w:t>
            </w:r>
          </w:p>
        </w:tc>
        <w:tc>
          <w:tcPr>
            <w:tcW w:w="737" w:type="dxa"/>
          </w:tcPr>
          <w:p w:rsidR="00171217" w:rsidRPr="00171217" w:rsidRDefault="00171217" w:rsidP="00DB30D3">
            <w:pPr>
              <w:spacing w:before="120" w:after="120"/>
              <w:ind w:firstLine="0"/>
              <w:jc w:val="center"/>
              <w:rPr>
                <w:b/>
                <w:sz w:val="20"/>
              </w:rPr>
            </w:pPr>
            <w:r w:rsidRPr="00171217">
              <w:rPr>
                <w:b/>
                <w:sz w:val="20"/>
              </w:rPr>
              <w:t>Data</w:t>
            </w:r>
          </w:p>
        </w:tc>
        <w:tc>
          <w:tcPr>
            <w:tcW w:w="8505" w:type="dxa"/>
          </w:tcPr>
          <w:p w:rsidR="00171217" w:rsidRPr="00171217" w:rsidRDefault="00171217" w:rsidP="00DB30D3">
            <w:pPr>
              <w:pStyle w:val="titoloarticolo2r"/>
              <w:spacing w:before="120" w:after="120" w:line="300" w:lineRule="exact"/>
              <w:rPr>
                <w:rFonts w:ascii="Arial" w:hAnsi="Arial"/>
              </w:rPr>
            </w:pPr>
            <w:r w:rsidRPr="00171217">
              <w:rPr>
                <w:rFonts w:ascii="Arial" w:hAnsi="Arial"/>
              </w:rPr>
              <w:t xml:space="preserve">Oggetto </w:t>
            </w:r>
          </w:p>
        </w:tc>
      </w:tr>
      <w:tr w:rsidR="00171217" w:rsidRPr="00171217" w:rsidTr="00DB30D3">
        <w:trPr>
          <w:jc w:val="center"/>
        </w:trPr>
        <w:tc>
          <w:tcPr>
            <w:tcW w:w="1418" w:type="dxa"/>
          </w:tcPr>
          <w:p w:rsidR="00171217" w:rsidRPr="00171217" w:rsidRDefault="00171217" w:rsidP="00DB30D3">
            <w:pPr>
              <w:spacing w:before="60" w:after="60" w:line="240" w:lineRule="auto"/>
              <w:ind w:firstLine="0"/>
              <w:jc w:val="left"/>
              <w:rPr>
                <w:sz w:val="20"/>
              </w:rPr>
            </w:pPr>
            <w:r w:rsidRPr="00171217">
              <w:rPr>
                <w:sz w:val="20"/>
              </w:rPr>
              <w:t>75.3 NF</w:t>
            </w:r>
          </w:p>
        </w:tc>
        <w:tc>
          <w:tcPr>
            <w:tcW w:w="1418" w:type="dxa"/>
          </w:tcPr>
          <w:p w:rsidR="00171217" w:rsidRPr="00171217" w:rsidRDefault="00171217" w:rsidP="00DB30D3">
            <w:pPr>
              <w:spacing w:before="60" w:after="60" w:line="240" w:lineRule="auto"/>
              <w:ind w:firstLine="0"/>
              <w:jc w:val="left"/>
              <w:rPr>
                <w:sz w:val="20"/>
              </w:rPr>
            </w:pPr>
            <w:r w:rsidRPr="00171217">
              <w:rPr>
                <w:sz w:val="20"/>
              </w:rPr>
              <w:t xml:space="preserve">Vanessa </w:t>
            </w:r>
            <w:proofErr w:type="spellStart"/>
            <w:r w:rsidRPr="00171217">
              <w:rPr>
                <w:sz w:val="20"/>
              </w:rPr>
              <w:t>Cattoi</w:t>
            </w:r>
            <w:proofErr w:type="spellEnd"/>
          </w:p>
        </w:tc>
        <w:tc>
          <w:tcPr>
            <w:tcW w:w="1304" w:type="dxa"/>
          </w:tcPr>
          <w:p w:rsidR="00171217" w:rsidRPr="00171217" w:rsidRDefault="00171217" w:rsidP="00171217">
            <w:pPr>
              <w:spacing w:before="60" w:after="60" w:line="240" w:lineRule="auto"/>
              <w:ind w:firstLine="0"/>
              <w:jc w:val="left"/>
              <w:rPr>
                <w:sz w:val="20"/>
              </w:rPr>
            </w:pPr>
            <w:r w:rsidRPr="00171217">
              <w:rPr>
                <w:sz w:val="20"/>
              </w:rPr>
              <w:t>Lega</w:t>
            </w:r>
          </w:p>
        </w:tc>
        <w:tc>
          <w:tcPr>
            <w:tcW w:w="737" w:type="dxa"/>
          </w:tcPr>
          <w:p w:rsidR="00171217" w:rsidRPr="00171217" w:rsidRDefault="00171217" w:rsidP="00DB30D3">
            <w:pPr>
              <w:spacing w:before="60" w:after="60" w:line="240" w:lineRule="auto"/>
              <w:ind w:firstLine="0"/>
              <w:jc w:val="center"/>
              <w:rPr>
                <w:sz w:val="20"/>
              </w:rPr>
            </w:pPr>
            <w:r w:rsidRPr="00171217">
              <w:rPr>
                <w:sz w:val="20"/>
              </w:rPr>
              <w:t>4.12</w:t>
            </w:r>
          </w:p>
        </w:tc>
        <w:tc>
          <w:tcPr>
            <w:tcW w:w="8505" w:type="dxa"/>
          </w:tcPr>
          <w:p w:rsidR="00171217" w:rsidRPr="00171217" w:rsidRDefault="00171217" w:rsidP="00DB30D3">
            <w:pPr>
              <w:tabs>
                <w:tab w:val="left" w:pos="3285"/>
              </w:tabs>
              <w:spacing w:before="60" w:after="60" w:line="240" w:lineRule="auto"/>
              <w:ind w:firstLine="0"/>
              <w:rPr>
                <w:iCs/>
                <w:sz w:val="20"/>
              </w:rPr>
            </w:pPr>
            <w:r w:rsidRPr="00171217">
              <w:rPr>
                <w:b/>
                <w:i/>
                <w:iCs/>
                <w:sz w:val="20"/>
              </w:rPr>
              <w:t>Inserisce il comma 4-bis</w:t>
            </w:r>
            <w:r w:rsidRPr="00171217">
              <w:rPr>
                <w:iCs/>
                <w:sz w:val="20"/>
              </w:rPr>
              <w:t>, il quale, al fine di ridurre gli oneri connessi allo svolgimento delle consultazioni elettorali per l’elezione del Senato, introduce il comma 3-</w:t>
            </w:r>
            <w:r w:rsidRPr="00171217">
              <w:rPr>
                <w:i/>
                <w:iCs/>
                <w:sz w:val="20"/>
              </w:rPr>
              <w:t>bis</w:t>
            </w:r>
            <w:r w:rsidRPr="00171217">
              <w:rPr>
                <w:iCs/>
                <w:sz w:val="20"/>
              </w:rPr>
              <w:t xml:space="preserve"> all’articolo 21-</w:t>
            </w:r>
            <w:r w:rsidRPr="00171217">
              <w:rPr>
                <w:i/>
                <w:iCs/>
                <w:sz w:val="20"/>
              </w:rPr>
              <w:t>ter</w:t>
            </w:r>
            <w:r w:rsidRPr="00171217">
              <w:rPr>
                <w:iCs/>
                <w:sz w:val="20"/>
              </w:rPr>
              <w:t xml:space="preserve"> del </w:t>
            </w:r>
            <w:proofErr w:type="spellStart"/>
            <w:r w:rsidRPr="00171217">
              <w:rPr>
                <w:iCs/>
                <w:sz w:val="20"/>
              </w:rPr>
              <w:t>D.Lgs.</w:t>
            </w:r>
            <w:proofErr w:type="spellEnd"/>
            <w:r w:rsidRPr="00171217">
              <w:rPr>
                <w:iCs/>
                <w:sz w:val="20"/>
              </w:rPr>
              <w:t xml:space="preserve"> 533/1993 (concernente la vacanza del seggio nel collegio uninominale della Valle d’Aosta o in uno dei collegi uninominali del Trentino-Alto Adige), che dispone la facoltà per il Governo, nel caso in cui entro 180 giorni dalla data di dichiarazione della vacanza si svolgano nel medesimo territorio (o in una parte di esso) altre consultazioni elettorali, di disporre la proroga del termine per le elezioni suppletive (90 giorni dalla data della vacanza dichiarata dalla Giunta delle elezioni) fino alla data necessaria al fine di permettere l’accorpamento a tali consultazioni.</w:t>
            </w:r>
          </w:p>
        </w:tc>
      </w:tr>
    </w:tbl>
    <w:p w:rsidR="00171217" w:rsidRDefault="00171217">
      <w:pPr>
        <w:spacing w:line="240" w:lineRule="auto"/>
        <w:ind w:firstLine="0"/>
        <w:jc w:val="left"/>
        <w:rPr>
          <w:rStyle w:val="titolo2articolo0"/>
          <w:b/>
          <w:sz w:val="24"/>
          <w:szCs w:val="24"/>
        </w:rPr>
      </w:pPr>
    </w:p>
    <w:p w:rsidR="00171217" w:rsidRDefault="00171217">
      <w:pPr>
        <w:spacing w:line="240" w:lineRule="auto"/>
        <w:ind w:firstLine="0"/>
        <w:jc w:val="left"/>
        <w:rPr>
          <w:rStyle w:val="titolo2articolo0"/>
          <w:b/>
          <w:sz w:val="24"/>
          <w:szCs w:val="24"/>
        </w:rPr>
      </w:pPr>
      <w:r>
        <w:rPr>
          <w:rStyle w:val="titolo2articolo0"/>
          <w:b/>
          <w:sz w:val="24"/>
          <w:szCs w:val="24"/>
        </w:rPr>
        <w:br w:type="page"/>
      </w:r>
    </w:p>
    <w:p w:rsidR="00171217" w:rsidRPr="00171217" w:rsidRDefault="00171217" w:rsidP="00171217">
      <w:pPr>
        <w:tabs>
          <w:tab w:val="left" w:pos="7950"/>
        </w:tabs>
        <w:spacing w:line="240" w:lineRule="auto"/>
        <w:ind w:left="1418" w:hanging="1418"/>
        <w:rPr>
          <w:b/>
          <w:szCs w:val="28"/>
        </w:rPr>
      </w:pPr>
      <w:r w:rsidRPr="00171217">
        <w:rPr>
          <w:rStyle w:val="titolo2articolo0"/>
          <w:b/>
          <w:sz w:val="24"/>
          <w:szCs w:val="24"/>
        </w:rPr>
        <w:lastRenderedPageBreak/>
        <w:t>Articolo 78-</w:t>
      </w:r>
      <w:r w:rsidRPr="00171217">
        <w:rPr>
          <w:rStyle w:val="titolo2articolo0"/>
          <w:b/>
          <w:i/>
          <w:sz w:val="24"/>
          <w:szCs w:val="24"/>
        </w:rPr>
        <w:t>bis</w:t>
      </w:r>
      <w:r w:rsidRPr="00171217">
        <w:rPr>
          <w:sz w:val="24"/>
        </w:rPr>
        <w:t xml:space="preserve"> – </w:t>
      </w:r>
      <w:r w:rsidRPr="00171217">
        <w:rPr>
          <w:szCs w:val="28"/>
        </w:rPr>
        <w:t>Incremento del Fondo per il finanziamento ordinario delle università</w:t>
      </w:r>
    </w:p>
    <w:p w:rsidR="00171217" w:rsidRPr="00171217" w:rsidRDefault="00171217" w:rsidP="00171217">
      <w:pPr>
        <w:tabs>
          <w:tab w:val="left" w:pos="5610"/>
        </w:tabs>
        <w:spacing w:line="240" w:lineRule="auto"/>
        <w:ind w:left="1418" w:hanging="1418"/>
        <w:rPr>
          <w:sz w:val="24"/>
        </w:rPr>
      </w:pPr>
      <w:r>
        <w:rPr>
          <w:sz w:val="24"/>
        </w:rPr>
        <w:tab/>
      </w:r>
      <w:r>
        <w:rPr>
          <w:sz w:val="24"/>
        </w:rPr>
        <w:tab/>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171217" w:rsidRPr="00171217" w:rsidTr="00DB30D3">
        <w:trPr>
          <w:jc w:val="center"/>
        </w:trPr>
        <w:tc>
          <w:tcPr>
            <w:tcW w:w="1418" w:type="dxa"/>
          </w:tcPr>
          <w:p w:rsidR="00171217" w:rsidRPr="00171217" w:rsidRDefault="00171217" w:rsidP="00DB30D3">
            <w:pPr>
              <w:spacing w:before="120" w:after="120"/>
              <w:ind w:firstLine="0"/>
              <w:jc w:val="center"/>
              <w:rPr>
                <w:b/>
                <w:sz w:val="20"/>
              </w:rPr>
            </w:pPr>
            <w:r w:rsidRPr="00171217">
              <w:rPr>
                <w:b/>
                <w:sz w:val="20"/>
              </w:rPr>
              <w:t>Estremi</w:t>
            </w:r>
          </w:p>
        </w:tc>
        <w:tc>
          <w:tcPr>
            <w:tcW w:w="1418" w:type="dxa"/>
          </w:tcPr>
          <w:p w:rsidR="00171217" w:rsidRPr="00171217" w:rsidRDefault="00171217" w:rsidP="00DB30D3">
            <w:pPr>
              <w:spacing w:before="120" w:after="120"/>
              <w:ind w:firstLine="0"/>
              <w:jc w:val="center"/>
              <w:rPr>
                <w:b/>
                <w:sz w:val="20"/>
              </w:rPr>
            </w:pPr>
            <w:r w:rsidRPr="00171217">
              <w:rPr>
                <w:b/>
                <w:sz w:val="20"/>
              </w:rPr>
              <w:t>Iniziativa</w:t>
            </w:r>
          </w:p>
        </w:tc>
        <w:tc>
          <w:tcPr>
            <w:tcW w:w="1304" w:type="dxa"/>
          </w:tcPr>
          <w:p w:rsidR="00171217" w:rsidRPr="00171217" w:rsidRDefault="00171217" w:rsidP="00DB30D3">
            <w:pPr>
              <w:spacing w:before="120" w:after="120"/>
              <w:ind w:left="-57" w:right="-57" w:firstLine="0"/>
              <w:jc w:val="center"/>
              <w:rPr>
                <w:b/>
                <w:sz w:val="20"/>
              </w:rPr>
            </w:pPr>
            <w:r w:rsidRPr="00171217">
              <w:rPr>
                <w:b/>
                <w:sz w:val="20"/>
              </w:rPr>
              <w:t>Gruppo</w:t>
            </w:r>
          </w:p>
        </w:tc>
        <w:tc>
          <w:tcPr>
            <w:tcW w:w="737" w:type="dxa"/>
          </w:tcPr>
          <w:p w:rsidR="00171217" w:rsidRPr="00171217" w:rsidRDefault="00171217" w:rsidP="00DB30D3">
            <w:pPr>
              <w:spacing w:before="120" w:after="120"/>
              <w:ind w:firstLine="0"/>
              <w:jc w:val="center"/>
              <w:rPr>
                <w:b/>
                <w:sz w:val="20"/>
              </w:rPr>
            </w:pPr>
            <w:r w:rsidRPr="00171217">
              <w:rPr>
                <w:b/>
                <w:sz w:val="20"/>
              </w:rPr>
              <w:t>Data</w:t>
            </w:r>
          </w:p>
        </w:tc>
        <w:tc>
          <w:tcPr>
            <w:tcW w:w="8505" w:type="dxa"/>
          </w:tcPr>
          <w:p w:rsidR="00171217" w:rsidRPr="00171217" w:rsidRDefault="00171217" w:rsidP="00DB30D3">
            <w:pPr>
              <w:pStyle w:val="titoloarticolo2r"/>
              <w:spacing w:before="120" w:after="120" w:line="300" w:lineRule="exact"/>
              <w:rPr>
                <w:rFonts w:ascii="Arial" w:hAnsi="Arial"/>
              </w:rPr>
            </w:pPr>
            <w:r w:rsidRPr="00171217">
              <w:rPr>
                <w:rFonts w:ascii="Arial" w:hAnsi="Arial"/>
              </w:rPr>
              <w:t xml:space="preserve">Oggetto </w:t>
            </w:r>
          </w:p>
        </w:tc>
      </w:tr>
      <w:tr w:rsidR="00171217" w:rsidRPr="00171217" w:rsidTr="00DB30D3">
        <w:trPr>
          <w:jc w:val="center"/>
        </w:trPr>
        <w:tc>
          <w:tcPr>
            <w:tcW w:w="1418" w:type="dxa"/>
          </w:tcPr>
          <w:p w:rsidR="00171217" w:rsidRPr="00171217" w:rsidRDefault="00171217" w:rsidP="00171217">
            <w:pPr>
              <w:spacing w:before="60" w:after="60" w:line="240" w:lineRule="auto"/>
              <w:ind w:firstLine="0"/>
              <w:jc w:val="left"/>
              <w:rPr>
                <w:sz w:val="20"/>
              </w:rPr>
            </w:pPr>
            <w:r w:rsidRPr="00171217">
              <w:rPr>
                <w:sz w:val="20"/>
              </w:rPr>
              <w:t>78.020 NF</w:t>
            </w:r>
          </w:p>
          <w:p w:rsidR="00171217" w:rsidRPr="00171217" w:rsidRDefault="00171217" w:rsidP="00171217">
            <w:pPr>
              <w:spacing w:before="60" w:after="60" w:line="240" w:lineRule="auto"/>
              <w:ind w:firstLine="0"/>
              <w:jc w:val="left"/>
              <w:rPr>
                <w:sz w:val="20"/>
              </w:rPr>
            </w:pPr>
            <w:r w:rsidRPr="00171217">
              <w:rPr>
                <w:sz w:val="20"/>
              </w:rPr>
              <w:t>78.033 NF</w:t>
            </w:r>
          </w:p>
        </w:tc>
        <w:tc>
          <w:tcPr>
            <w:tcW w:w="1418" w:type="dxa"/>
          </w:tcPr>
          <w:p w:rsidR="00171217" w:rsidRPr="00171217" w:rsidRDefault="00171217" w:rsidP="00171217">
            <w:pPr>
              <w:spacing w:before="60" w:after="60" w:line="240" w:lineRule="auto"/>
              <w:ind w:firstLine="0"/>
              <w:jc w:val="left"/>
              <w:rPr>
                <w:sz w:val="20"/>
              </w:rPr>
            </w:pPr>
            <w:proofErr w:type="spellStart"/>
            <w:r w:rsidRPr="00171217">
              <w:rPr>
                <w:sz w:val="20"/>
              </w:rPr>
              <w:t>Varrica</w:t>
            </w:r>
            <w:proofErr w:type="spellEnd"/>
          </w:p>
          <w:p w:rsidR="00171217" w:rsidRPr="00171217" w:rsidRDefault="00171217" w:rsidP="00171217">
            <w:pPr>
              <w:spacing w:before="60" w:after="60" w:line="240" w:lineRule="auto"/>
              <w:ind w:firstLine="0"/>
              <w:jc w:val="left"/>
              <w:rPr>
                <w:sz w:val="20"/>
              </w:rPr>
            </w:pPr>
            <w:r w:rsidRPr="00171217">
              <w:rPr>
                <w:sz w:val="20"/>
              </w:rPr>
              <w:t>Bella</w:t>
            </w:r>
          </w:p>
        </w:tc>
        <w:tc>
          <w:tcPr>
            <w:tcW w:w="1304" w:type="dxa"/>
          </w:tcPr>
          <w:p w:rsidR="00171217" w:rsidRPr="00171217" w:rsidRDefault="00171217" w:rsidP="00171217">
            <w:pPr>
              <w:spacing w:before="60" w:after="60" w:line="240" w:lineRule="auto"/>
              <w:ind w:firstLine="0"/>
              <w:jc w:val="center"/>
              <w:rPr>
                <w:sz w:val="20"/>
              </w:rPr>
            </w:pPr>
            <w:r w:rsidRPr="00171217">
              <w:rPr>
                <w:sz w:val="20"/>
              </w:rPr>
              <w:t>M5S</w:t>
            </w:r>
          </w:p>
          <w:p w:rsidR="00171217" w:rsidRPr="00171217" w:rsidRDefault="00171217" w:rsidP="00171217">
            <w:pPr>
              <w:spacing w:before="60" w:after="60" w:line="240" w:lineRule="auto"/>
              <w:ind w:firstLine="0"/>
              <w:jc w:val="center"/>
              <w:rPr>
                <w:sz w:val="20"/>
              </w:rPr>
            </w:pPr>
            <w:r w:rsidRPr="00171217">
              <w:rPr>
                <w:sz w:val="20"/>
              </w:rPr>
              <w:t>Lega</w:t>
            </w:r>
          </w:p>
        </w:tc>
        <w:tc>
          <w:tcPr>
            <w:tcW w:w="737" w:type="dxa"/>
          </w:tcPr>
          <w:p w:rsidR="00171217" w:rsidRPr="00171217" w:rsidRDefault="00171217" w:rsidP="00171217">
            <w:pPr>
              <w:spacing w:before="60" w:after="60" w:line="240" w:lineRule="auto"/>
              <w:ind w:firstLine="0"/>
              <w:jc w:val="center"/>
              <w:rPr>
                <w:sz w:val="20"/>
              </w:rPr>
            </w:pPr>
            <w:r>
              <w:rPr>
                <w:sz w:val="20"/>
              </w:rPr>
              <w:t>4.12</w:t>
            </w:r>
          </w:p>
        </w:tc>
        <w:tc>
          <w:tcPr>
            <w:tcW w:w="8505" w:type="dxa"/>
          </w:tcPr>
          <w:p w:rsidR="00171217" w:rsidRPr="00171217" w:rsidRDefault="00171217" w:rsidP="00171217">
            <w:pPr>
              <w:spacing w:before="60" w:after="60" w:line="240" w:lineRule="auto"/>
              <w:ind w:firstLine="0"/>
              <w:rPr>
                <w:rFonts w:cs="Arial"/>
                <w:sz w:val="20"/>
              </w:rPr>
            </w:pPr>
            <w:r w:rsidRPr="00171217">
              <w:rPr>
                <w:rFonts w:cs="Arial"/>
                <w:b/>
                <w:i/>
                <w:sz w:val="20"/>
              </w:rPr>
              <w:t>Aggiunge l’articolo 78-bis</w:t>
            </w:r>
            <w:r w:rsidRPr="00171217">
              <w:rPr>
                <w:rFonts w:cs="Arial"/>
                <w:i/>
                <w:sz w:val="20"/>
              </w:rPr>
              <w:t xml:space="preserve">, </w:t>
            </w:r>
            <w:r w:rsidRPr="00171217">
              <w:rPr>
                <w:rFonts w:cs="Arial"/>
                <w:sz w:val="20"/>
              </w:rPr>
              <w:t xml:space="preserve">che </w:t>
            </w:r>
            <w:r w:rsidRPr="00171217">
              <w:rPr>
                <w:rFonts w:cs="Arial"/>
                <w:b/>
                <w:sz w:val="20"/>
              </w:rPr>
              <w:t>incrementa</w:t>
            </w:r>
            <w:r w:rsidRPr="00171217">
              <w:rPr>
                <w:rFonts w:cs="Arial"/>
                <w:sz w:val="20"/>
              </w:rPr>
              <w:t xml:space="preserve"> il Fondo per il finanziamento ordinario delle università (</w:t>
            </w:r>
            <w:r w:rsidRPr="00171217">
              <w:rPr>
                <w:rFonts w:cs="Arial"/>
                <w:b/>
                <w:sz w:val="20"/>
              </w:rPr>
              <w:t>FFO</w:t>
            </w:r>
            <w:r w:rsidRPr="00171217">
              <w:rPr>
                <w:rFonts w:cs="Arial"/>
                <w:sz w:val="20"/>
              </w:rPr>
              <w:t xml:space="preserve">) di </w:t>
            </w:r>
            <w:r w:rsidRPr="00171217">
              <w:rPr>
                <w:rFonts w:cs="Arial"/>
                <w:b/>
                <w:sz w:val="20"/>
              </w:rPr>
              <w:t>€ 40 mln</w:t>
            </w:r>
            <w:r w:rsidRPr="00171217">
              <w:rPr>
                <w:rFonts w:cs="Arial"/>
                <w:sz w:val="20"/>
              </w:rPr>
              <w:t xml:space="preserve"> per il </w:t>
            </w:r>
            <w:r w:rsidRPr="00171217">
              <w:rPr>
                <w:rFonts w:cs="Arial"/>
                <w:b/>
                <w:sz w:val="20"/>
              </w:rPr>
              <w:t>2019</w:t>
            </w:r>
            <w:r w:rsidRPr="00171217">
              <w:rPr>
                <w:rFonts w:cs="Arial"/>
                <w:sz w:val="20"/>
              </w:rPr>
              <w:t xml:space="preserve">. </w:t>
            </w:r>
          </w:p>
          <w:p w:rsidR="00171217" w:rsidRPr="00171217" w:rsidRDefault="00171217" w:rsidP="00171217">
            <w:pPr>
              <w:spacing w:before="60" w:after="60" w:line="240" w:lineRule="auto"/>
              <w:ind w:firstLine="0"/>
              <w:rPr>
                <w:rFonts w:cs="Arial"/>
                <w:sz w:val="20"/>
              </w:rPr>
            </w:pPr>
            <w:r w:rsidRPr="00171217">
              <w:rPr>
                <w:rFonts w:cs="Arial"/>
                <w:sz w:val="20"/>
              </w:rPr>
              <w:t xml:space="preserve">Pertanto, per effetto degli incrementi previsti dall’articolo 32 (di cui dà già conto la </w:t>
            </w:r>
            <w:proofErr w:type="spellStart"/>
            <w:r w:rsidRPr="00171217">
              <w:rPr>
                <w:rFonts w:cs="Arial"/>
                <w:sz w:val="20"/>
              </w:rPr>
              <w:t>tab</w:t>
            </w:r>
            <w:proofErr w:type="spellEnd"/>
            <w:r w:rsidRPr="00171217">
              <w:rPr>
                <w:rFonts w:cs="Arial"/>
                <w:sz w:val="20"/>
              </w:rPr>
              <w:t xml:space="preserve">. 7 del </w:t>
            </w:r>
            <w:proofErr w:type="spellStart"/>
            <w:r w:rsidRPr="00171217">
              <w:rPr>
                <w:rFonts w:cs="Arial"/>
                <w:sz w:val="20"/>
              </w:rPr>
              <w:t>ddl</w:t>
            </w:r>
            <w:proofErr w:type="spellEnd"/>
            <w:r w:rsidRPr="00171217">
              <w:rPr>
                <w:rFonts w:cs="Arial"/>
                <w:sz w:val="20"/>
              </w:rPr>
              <w:t xml:space="preserve"> di bilancio) e dall’articolo in commento, l’importo del FFO ammonterebbe, per il 2019, a € 7.442,6 mln.</w:t>
            </w:r>
          </w:p>
          <w:p w:rsidR="00171217" w:rsidRPr="00171217" w:rsidRDefault="00171217" w:rsidP="00171217">
            <w:pPr>
              <w:spacing w:before="60" w:after="60" w:line="240" w:lineRule="auto"/>
              <w:ind w:firstLine="0"/>
              <w:rPr>
                <w:rFonts w:cs="Arial"/>
                <w:i/>
                <w:sz w:val="20"/>
              </w:rPr>
            </w:pPr>
            <w:r w:rsidRPr="00171217">
              <w:rPr>
                <w:rFonts w:cs="Arial"/>
                <w:sz w:val="20"/>
              </w:rPr>
              <w:t xml:space="preserve">Conseguentemente, </w:t>
            </w:r>
            <w:r w:rsidRPr="00171217">
              <w:rPr>
                <w:rFonts w:cs="Arial"/>
                <w:i/>
                <w:sz w:val="20"/>
              </w:rPr>
              <w:t>modifica l’articolo 90, co. 2</w:t>
            </w:r>
            <w:r w:rsidRPr="00171217">
              <w:rPr>
                <w:rFonts w:cs="Arial"/>
                <w:sz w:val="20"/>
              </w:rPr>
              <w:t>, che prevede l’incremento del Fondo per far fronte ad esigenze indifferibili che si manifestano nel corso della gestione (art. 1, co. 200, L. 190/2014), riducendo tale incremento (da € 250) a € 210 mln nel 2019.</w:t>
            </w:r>
          </w:p>
        </w:tc>
      </w:tr>
    </w:tbl>
    <w:p w:rsidR="00171217" w:rsidRDefault="00171217" w:rsidP="00235232">
      <w:pPr>
        <w:tabs>
          <w:tab w:val="left" w:pos="7950"/>
        </w:tabs>
        <w:spacing w:line="240" w:lineRule="auto"/>
        <w:ind w:left="1418" w:hanging="1418"/>
        <w:rPr>
          <w:rStyle w:val="titolo2articolo0"/>
          <w:b/>
          <w:sz w:val="24"/>
          <w:szCs w:val="24"/>
        </w:rPr>
      </w:pPr>
    </w:p>
    <w:p w:rsidR="00171217" w:rsidRDefault="00171217">
      <w:pPr>
        <w:spacing w:line="240" w:lineRule="auto"/>
        <w:ind w:firstLine="0"/>
        <w:jc w:val="left"/>
        <w:rPr>
          <w:rStyle w:val="titolo2articolo0"/>
          <w:b/>
          <w:color w:val="0000FF"/>
          <w:sz w:val="24"/>
          <w:szCs w:val="24"/>
        </w:rPr>
      </w:pPr>
      <w:r>
        <w:rPr>
          <w:rStyle w:val="titolo2articolo0"/>
          <w:b/>
          <w:color w:val="0000FF"/>
          <w:sz w:val="24"/>
          <w:szCs w:val="24"/>
        </w:rPr>
        <w:br w:type="page"/>
      </w:r>
    </w:p>
    <w:p w:rsidR="00171217" w:rsidRPr="00171217" w:rsidRDefault="00171217" w:rsidP="00171217">
      <w:pPr>
        <w:tabs>
          <w:tab w:val="left" w:pos="7950"/>
        </w:tabs>
        <w:spacing w:line="240" w:lineRule="auto"/>
        <w:ind w:left="1418" w:hanging="1418"/>
        <w:rPr>
          <w:szCs w:val="28"/>
        </w:rPr>
      </w:pPr>
      <w:r w:rsidRPr="00171217">
        <w:rPr>
          <w:rStyle w:val="titolo2articolo0"/>
          <w:b/>
          <w:sz w:val="24"/>
          <w:szCs w:val="24"/>
        </w:rPr>
        <w:lastRenderedPageBreak/>
        <w:t>Articolo 78-</w:t>
      </w:r>
      <w:r w:rsidRPr="00171217">
        <w:rPr>
          <w:rStyle w:val="titolo2articolo0"/>
          <w:b/>
          <w:i/>
          <w:sz w:val="24"/>
          <w:szCs w:val="24"/>
        </w:rPr>
        <w:t>bis</w:t>
      </w:r>
      <w:r w:rsidRPr="00171217">
        <w:rPr>
          <w:sz w:val="24"/>
        </w:rPr>
        <w:t xml:space="preserve"> – </w:t>
      </w:r>
      <w:r w:rsidRPr="00171217">
        <w:rPr>
          <w:szCs w:val="28"/>
        </w:rPr>
        <w:t>Incremento del Fondo ordinario per gli enti di ricerca vigilati dal MIUR</w:t>
      </w:r>
    </w:p>
    <w:p w:rsidR="00171217" w:rsidRPr="00171217" w:rsidRDefault="00171217" w:rsidP="00171217">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171217" w:rsidRPr="00171217" w:rsidTr="00DB30D3">
        <w:trPr>
          <w:jc w:val="center"/>
        </w:trPr>
        <w:tc>
          <w:tcPr>
            <w:tcW w:w="1418" w:type="dxa"/>
          </w:tcPr>
          <w:p w:rsidR="00171217" w:rsidRPr="00171217" w:rsidRDefault="00171217" w:rsidP="00DB30D3">
            <w:pPr>
              <w:spacing w:before="120" w:after="120"/>
              <w:ind w:firstLine="0"/>
              <w:jc w:val="center"/>
              <w:rPr>
                <w:b/>
                <w:sz w:val="20"/>
              </w:rPr>
            </w:pPr>
            <w:r w:rsidRPr="00171217">
              <w:rPr>
                <w:b/>
                <w:sz w:val="20"/>
              </w:rPr>
              <w:t>Estremi</w:t>
            </w:r>
          </w:p>
        </w:tc>
        <w:tc>
          <w:tcPr>
            <w:tcW w:w="1418" w:type="dxa"/>
          </w:tcPr>
          <w:p w:rsidR="00171217" w:rsidRPr="00171217" w:rsidRDefault="00171217" w:rsidP="00DB30D3">
            <w:pPr>
              <w:spacing w:before="120" w:after="120"/>
              <w:ind w:firstLine="0"/>
              <w:jc w:val="center"/>
              <w:rPr>
                <w:b/>
                <w:sz w:val="20"/>
              </w:rPr>
            </w:pPr>
            <w:r w:rsidRPr="00171217">
              <w:rPr>
                <w:b/>
                <w:sz w:val="20"/>
              </w:rPr>
              <w:t>Iniziativa</w:t>
            </w:r>
          </w:p>
        </w:tc>
        <w:tc>
          <w:tcPr>
            <w:tcW w:w="1304" w:type="dxa"/>
          </w:tcPr>
          <w:p w:rsidR="00171217" w:rsidRPr="00171217" w:rsidRDefault="00171217" w:rsidP="00DB30D3">
            <w:pPr>
              <w:spacing w:before="120" w:after="120"/>
              <w:ind w:left="-57" w:right="-57" w:firstLine="0"/>
              <w:jc w:val="center"/>
              <w:rPr>
                <w:b/>
                <w:sz w:val="20"/>
              </w:rPr>
            </w:pPr>
            <w:r w:rsidRPr="00171217">
              <w:rPr>
                <w:b/>
                <w:sz w:val="20"/>
              </w:rPr>
              <w:t>Gruppo</w:t>
            </w:r>
          </w:p>
        </w:tc>
        <w:tc>
          <w:tcPr>
            <w:tcW w:w="737" w:type="dxa"/>
          </w:tcPr>
          <w:p w:rsidR="00171217" w:rsidRPr="00171217" w:rsidRDefault="00171217" w:rsidP="00DB30D3">
            <w:pPr>
              <w:spacing w:before="120" w:after="120"/>
              <w:ind w:firstLine="0"/>
              <w:jc w:val="center"/>
              <w:rPr>
                <w:b/>
                <w:sz w:val="20"/>
              </w:rPr>
            </w:pPr>
            <w:r w:rsidRPr="00171217">
              <w:rPr>
                <w:b/>
                <w:sz w:val="20"/>
              </w:rPr>
              <w:t>Data</w:t>
            </w:r>
          </w:p>
        </w:tc>
        <w:tc>
          <w:tcPr>
            <w:tcW w:w="8505" w:type="dxa"/>
          </w:tcPr>
          <w:p w:rsidR="00171217" w:rsidRPr="00171217" w:rsidRDefault="00171217" w:rsidP="00DB30D3">
            <w:pPr>
              <w:pStyle w:val="titoloarticolo2r"/>
              <w:spacing w:before="120" w:after="120" w:line="300" w:lineRule="exact"/>
              <w:rPr>
                <w:rFonts w:ascii="Arial" w:hAnsi="Arial"/>
              </w:rPr>
            </w:pPr>
            <w:r w:rsidRPr="00171217">
              <w:rPr>
                <w:rFonts w:ascii="Arial" w:hAnsi="Arial"/>
              </w:rPr>
              <w:t xml:space="preserve">Oggetto </w:t>
            </w:r>
          </w:p>
        </w:tc>
      </w:tr>
      <w:tr w:rsidR="00171217" w:rsidRPr="00171217" w:rsidTr="00DB30D3">
        <w:trPr>
          <w:jc w:val="center"/>
        </w:trPr>
        <w:tc>
          <w:tcPr>
            <w:tcW w:w="1418" w:type="dxa"/>
          </w:tcPr>
          <w:p w:rsidR="00171217" w:rsidRPr="00171217" w:rsidRDefault="00171217" w:rsidP="00171217">
            <w:pPr>
              <w:spacing w:before="60" w:after="60" w:line="240" w:lineRule="auto"/>
              <w:ind w:firstLine="0"/>
              <w:jc w:val="left"/>
              <w:rPr>
                <w:sz w:val="20"/>
              </w:rPr>
            </w:pPr>
            <w:r w:rsidRPr="00171217">
              <w:rPr>
                <w:sz w:val="20"/>
              </w:rPr>
              <w:t>78.034 NF</w:t>
            </w:r>
          </w:p>
          <w:p w:rsidR="00171217" w:rsidRPr="00171217" w:rsidRDefault="00171217" w:rsidP="00171217">
            <w:pPr>
              <w:spacing w:before="60" w:after="60" w:line="240" w:lineRule="auto"/>
              <w:ind w:firstLine="0"/>
              <w:jc w:val="left"/>
              <w:rPr>
                <w:sz w:val="20"/>
              </w:rPr>
            </w:pPr>
          </w:p>
        </w:tc>
        <w:tc>
          <w:tcPr>
            <w:tcW w:w="1418" w:type="dxa"/>
          </w:tcPr>
          <w:p w:rsidR="00171217" w:rsidRPr="00171217" w:rsidRDefault="00171217" w:rsidP="00171217">
            <w:pPr>
              <w:spacing w:before="60" w:after="60" w:line="240" w:lineRule="auto"/>
              <w:ind w:firstLine="0"/>
              <w:jc w:val="left"/>
              <w:rPr>
                <w:sz w:val="20"/>
              </w:rPr>
            </w:pPr>
            <w:r w:rsidRPr="00171217">
              <w:rPr>
                <w:sz w:val="20"/>
              </w:rPr>
              <w:t>Gallo</w:t>
            </w:r>
          </w:p>
          <w:p w:rsidR="00171217" w:rsidRPr="00171217" w:rsidRDefault="00171217" w:rsidP="00171217">
            <w:pPr>
              <w:spacing w:before="60" w:after="60" w:line="240" w:lineRule="auto"/>
              <w:ind w:firstLine="0"/>
              <w:jc w:val="left"/>
              <w:rPr>
                <w:sz w:val="20"/>
              </w:rPr>
            </w:pPr>
          </w:p>
        </w:tc>
        <w:tc>
          <w:tcPr>
            <w:tcW w:w="1304" w:type="dxa"/>
          </w:tcPr>
          <w:p w:rsidR="00171217" w:rsidRPr="00171217" w:rsidRDefault="00171217" w:rsidP="00171217">
            <w:pPr>
              <w:spacing w:before="60" w:after="60" w:line="240" w:lineRule="auto"/>
              <w:ind w:firstLine="0"/>
              <w:jc w:val="center"/>
              <w:rPr>
                <w:sz w:val="20"/>
              </w:rPr>
            </w:pPr>
            <w:r w:rsidRPr="00171217">
              <w:rPr>
                <w:sz w:val="20"/>
              </w:rPr>
              <w:t>M5S</w:t>
            </w:r>
          </w:p>
          <w:p w:rsidR="00171217" w:rsidRPr="00171217" w:rsidRDefault="00171217" w:rsidP="00171217">
            <w:pPr>
              <w:spacing w:before="60" w:after="60" w:line="240" w:lineRule="auto"/>
              <w:ind w:firstLine="0"/>
              <w:jc w:val="center"/>
              <w:rPr>
                <w:sz w:val="20"/>
              </w:rPr>
            </w:pPr>
          </w:p>
        </w:tc>
        <w:tc>
          <w:tcPr>
            <w:tcW w:w="737" w:type="dxa"/>
          </w:tcPr>
          <w:p w:rsidR="00171217" w:rsidRPr="00171217" w:rsidRDefault="00171217" w:rsidP="00171217">
            <w:pPr>
              <w:spacing w:before="60" w:after="60" w:line="240" w:lineRule="auto"/>
              <w:ind w:firstLine="0"/>
              <w:jc w:val="center"/>
              <w:rPr>
                <w:sz w:val="20"/>
              </w:rPr>
            </w:pPr>
            <w:r>
              <w:rPr>
                <w:sz w:val="20"/>
              </w:rPr>
              <w:t>4</w:t>
            </w:r>
            <w:r w:rsidR="00731549">
              <w:rPr>
                <w:sz w:val="20"/>
              </w:rPr>
              <w:t>.</w:t>
            </w:r>
            <w:r>
              <w:rPr>
                <w:sz w:val="20"/>
              </w:rPr>
              <w:t>12</w:t>
            </w:r>
          </w:p>
        </w:tc>
        <w:tc>
          <w:tcPr>
            <w:tcW w:w="8505" w:type="dxa"/>
          </w:tcPr>
          <w:p w:rsidR="00171217" w:rsidRPr="00171217" w:rsidRDefault="00171217" w:rsidP="00171217">
            <w:pPr>
              <w:spacing w:before="60" w:after="60" w:line="240" w:lineRule="auto"/>
              <w:ind w:firstLine="0"/>
              <w:rPr>
                <w:rFonts w:cs="Arial"/>
                <w:sz w:val="20"/>
              </w:rPr>
            </w:pPr>
            <w:r w:rsidRPr="00171217">
              <w:rPr>
                <w:rFonts w:cs="Arial"/>
                <w:b/>
                <w:i/>
                <w:sz w:val="20"/>
              </w:rPr>
              <w:t>Aggiunge l’articolo 78-bis</w:t>
            </w:r>
            <w:r w:rsidRPr="00171217">
              <w:rPr>
                <w:rFonts w:cs="Arial"/>
                <w:sz w:val="20"/>
              </w:rPr>
              <w:t xml:space="preserve">, che </w:t>
            </w:r>
            <w:r w:rsidRPr="00171217">
              <w:rPr>
                <w:rFonts w:cs="Arial"/>
                <w:b/>
                <w:sz w:val="20"/>
              </w:rPr>
              <w:t>incrementa</w:t>
            </w:r>
            <w:r w:rsidRPr="00171217">
              <w:rPr>
                <w:rFonts w:cs="Arial"/>
                <w:sz w:val="20"/>
              </w:rPr>
              <w:t xml:space="preserve"> il Fondo ordinario per il finanziamento degli enti e degli istituti di ricerca vigilati dal MIUR (</w:t>
            </w:r>
            <w:r w:rsidRPr="00171217">
              <w:rPr>
                <w:rFonts w:cs="Arial"/>
                <w:b/>
                <w:sz w:val="20"/>
              </w:rPr>
              <w:t>FOE</w:t>
            </w:r>
            <w:r w:rsidRPr="00171217">
              <w:rPr>
                <w:rFonts w:cs="Arial"/>
                <w:sz w:val="20"/>
              </w:rPr>
              <w:t xml:space="preserve">) di </w:t>
            </w:r>
            <w:r w:rsidRPr="00171217">
              <w:rPr>
                <w:rFonts w:cs="Arial"/>
                <w:b/>
                <w:sz w:val="20"/>
              </w:rPr>
              <w:t>€</w:t>
            </w:r>
            <w:r w:rsidRPr="00171217">
              <w:rPr>
                <w:rFonts w:cs="Arial"/>
                <w:sz w:val="20"/>
              </w:rPr>
              <w:t xml:space="preserve"> </w:t>
            </w:r>
            <w:r w:rsidRPr="00171217">
              <w:rPr>
                <w:rFonts w:cs="Arial"/>
                <w:b/>
                <w:sz w:val="20"/>
              </w:rPr>
              <w:t>10 mln</w:t>
            </w:r>
            <w:r w:rsidRPr="00171217">
              <w:rPr>
                <w:rFonts w:cs="Arial"/>
                <w:sz w:val="20"/>
              </w:rPr>
              <w:t xml:space="preserve"> per il </w:t>
            </w:r>
            <w:r w:rsidRPr="00171217">
              <w:rPr>
                <w:rFonts w:cs="Arial"/>
                <w:b/>
                <w:sz w:val="20"/>
              </w:rPr>
              <w:t>2019</w:t>
            </w:r>
            <w:r w:rsidRPr="00171217">
              <w:rPr>
                <w:rFonts w:cs="Arial"/>
                <w:sz w:val="20"/>
              </w:rPr>
              <w:t>.</w:t>
            </w:r>
          </w:p>
          <w:p w:rsidR="00171217" w:rsidRPr="00171217" w:rsidRDefault="00171217" w:rsidP="00171217">
            <w:pPr>
              <w:spacing w:before="60" w:after="60" w:line="240" w:lineRule="auto"/>
              <w:ind w:firstLine="0"/>
              <w:rPr>
                <w:rFonts w:cs="Arial"/>
                <w:sz w:val="20"/>
              </w:rPr>
            </w:pPr>
            <w:r w:rsidRPr="00171217">
              <w:rPr>
                <w:rFonts w:cs="Arial"/>
                <w:sz w:val="20"/>
              </w:rPr>
              <w:t>Pertanto, per effetto dell’incremento previsto dall’articolo in commento, l’importo del FOE ammonterebbe, per il 2019, a € 1.773,5 mln.</w:t>
            </w:r>
          </w:p>
          <w:p w:rsidR="00171217" w:rsidRPr="00171217" w:rsidRDefault="00171217" w:rsidP="00171217">
            <w:pPr>
              <w:spacing w:before="60" w:after="60" w:line="240" w:lineRule="auto"/>
              <w:ind w:firstLine="0"/>
              <w:rPr>
                <w:rFonts w:cs="Arial"/>
                <w:i/>
                <w:sz w:val="20"/>
              </w:rPr>
            </w:pPr>
            <w:r w:rsidRPr="00171217">
              <w:rPr>
                <w:rFonts w:cs="Arial"/>
                <w:sz w:val="20"/>
              </w:rPr>
              <w:t xml:space="preserve">Conseguentemente, </w:t>
            </w:r>
            <w:r w:rsidRPr="00171217">
              <w:rPr>
                <w:rFonts w:cs="Arial"/>
                <w:i/>
                <w:sz w:val="20"/>
              </w:rPr>
              <w:t>modifica l’articolo 90, co. 2</w:t>
            </w:r>
            <w:r w:rsidRPr="00171217">
              <w:rPr>
                <w:rFonts w:cs="Arial"/>
                <w:sz w:val="20"/>
              </w:rPr>
              <w:t>, che prevede l’incremento del Fondo per far fronte ad esigenze indifferibili che si manifestano nel corso della gestione (art. 1, co. 200, L. 190/2014), riducendo tale incremento, nel 2019, (da € 250) a € 240 mln.</w:t>
            </w:r>
          </w:p>
        </w:tc>
      </w:tr>
    </w:tbl>
    <w:p w:rsidR="00171217" w:rsidRDefault="00171217" w:rsidP="00171217">
      <w:pPr>
        <w:tabs>
          <w:tab w:val="left" w:pos="7950"/>
        </w:tabs>
        <w:spacing w:line="240" w:lineRule="auto"/>
        <w:ind w:left="1418" w:hanging="1418"/>
        <w:rPr>
          <w:rStyle w:val="titolo2articolo0"/>
          <w:b/>
          <w:sz w:val="24"/>
          <w:szCs w:val="24"/>
        </w:rPr>
      </w:pPr>
    </w:p>
    <w:p w:rsidR="00171217" w:rsidRDefault="00171217">
      <w:pPr>
        <w:spacing w:line="240" w:lineRule="auto"/>
        <w:ind w:firstLine="0"/>
        <w:jc w:val="left"/>
        <w:rPr>
          <w:rStyle w:val="titolo2articolo0"/>
          <w:b/>
          <w:sz w:val="24"/>
          <w:szCs w:val="24"/>
        </w:rPr>
      </w:pPr>
      <w:r>
        <w:rPr>
          <w:rStyle w:val="titolo2articolo0"/>
          <w:b/>
          <w:sz w:val="24"/>
          <w:szCs w:val="24"/>
        </w:rPr>
        <w:br w:type="page"/>
      </w:r>
    </w:p>
    <w:p w:rsidR="00171217" w:rsidRPr="00171217" w:rsidRDefault="00171217" w:rsidP="00171217">
      <w:pPr>
        <w:tabs>
          <w:tab w:val="left" w:pos="7950"/>
        </w:tabs>
        <w:spacing w:line="240" w:lineRule="auto"/>
        <w:ind w:left="1418" w:hanging="1418"/>
        <w:rPr>
          <w:b/>
          <w:szCs w:val="28"/>
        </w:rPr>
      </w:pPr>
      <w:r w:rsidRPr="00171217">
        <w:rPr>
          <w:rStyle w:val="titolo2articolo0"/>
          <w:b/>
          <w:sz w:val="24"/>
          <w:szCs w:val="24"/>
        </w:rPr>
        <w:lastRenderedPageBreak/>
        <w:t>Articolo 78-</w:t>
      </w:r>
      <w:r w:rsidRPr="00171217">
        <w:rPr>
          <w:rStyle w:val="titolo2articolo0"/>
          <w:b/>
          <w:i/>
          <w:sz w:val="24"/>
          <w:szCs w:val="24"/>
        </w:rPr>
        <w:t>bis</w:t>
      </w:r>
      <w:r w:rsidRPr="00171217">
        <w:rPr>
          <w:sz w:val="24"/>
        </w:rPr>
        <w:t xml:space="preserve"> – </w:t>
      </w:r>
      <w:r w:rsidRPr="00171217">
        <w:rPr>
          <w:szCs w:val="28"/>
        </w:rPr>
        <w:t>Incremento del Fondo per le borse di studio universitarie</w:t>
      </w:r>
    </w:p>
    <w:p w:rsidR="00171217" w:rsidRPr="00171217" w:rsidRDefault="00171217" w:rsidP="00171217">
      <w:pPr>
        <w:tabs>
          <w:tab w:val="left" w:pos="3390"/>
        </w:tabs>
        <w:spacing w:line="240" w:lineRule="auto"/>
        <w:ind w:left="1418" w:hanging="1418"/>
        <w:rPr>
          <w:sz w:val="24"/>
        </w:rPr>
      </w:pPr>
      <w:r w:rsidRPr="00171217">
        <w:rPr>
          <w:sz w:val="24"/>
        </w:rPr>
        <w:tab/>
      </w:r>
      <w:r w:rsidRPr="00171217">
        <w:rPr>
          <w:sz w:val="24"/>
        </w:rPr>
        <w:tab/>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171217" w:rsidRPr="00171217" w:rsidTr="00DB30D3">
        <w:trPr>
          <w:jc w:val="center"/>
        </w:trPr>
        <w:tc>
          <w:tcPr>
            <w:tcW w:w="1418" w:type="dxa"/>
          </w:tcPr>
          <w:p w:rsidR="00171217" w:rsidRPr="00171217" w:rsidRDefault="00171217" w:rsidP="00DB30D3">
            <w:pPr>
              <w:spacing w:before="120" w:after="120"/>
              <w:ind w:firstLine="0"/>
              <w:jc w:val="center"/>
              <w:rPr>
                <w:b/>
                <w:sz w:val="20"/>
              </w:rPr>
            </w:pPr>
            <w:r w:rsidRPr="00171217">
              <w:rPr>
                <w:b/>
                <w:sz w:val="20"/>
              </w:rPr>
              <w:t>Estremi</w:t>
            </w:r>
          </w:p>
        </w:tc>
        <w:tc>
          <w:tcPr>
            <w:tcW w:w="1418" w:type="dxa"/>
          </w:tcPr>
          <w:p w:rsidR="00171217" w:rsidRPr="00171217" w:rsidRDefault="00171217" w:rsidP="00DB30D3">
            <w:pPr>
              <w:spacing w:before="120" w:after="120"/>
              <w:ind w:firstLine="0"/>
              <w:jc w:val="center"/>
              <w:rPr>
                <w:b/>
                <w:sz w:val="20"/>
              </w:rPr>
            </w:pPr>
            <w:r w:rsidRPr="00171217">
              <w:rPr>
                <w:b/>
                <w:sz w:val="20"/>
              </w:rPr>
              <w:t>Iniziativa</w:t>
            </w:r>
          </w:p>
        </w:tc>
        <w:tc>
          <w:tcPr>
            <w:tcW w:w="1304" w:type="dxa"/>
          </w:tcPr>
          <w:p w:rsidR="00171217" w:rsidRPr="00171217" w:rsidRDefault="00171217" w:rsidP="00DB30D3">
            <w:pPr>
              <w:spacing w:before="120" w:after="120"/>
              <w:ind w:left="-57" w:right="-57" w:firstLine="0"/>
              <w:jc w:val="center"/>
              <w:rPr>
                <w:b/>
                <w:sz w:val="20"/>
              </w:rPr>
            </w:pPr>
            <w:r w:rsidRPr="00171217">
              <w:rPr>
                <w:b/>
                <w:sz w:val="20"/>
              </w:rPr>
              <w:t>Gruppo</w:t>
            </w:r>
          </w:p>
        </w:tc>
        <w:tc>
          <w:tcPr>
            <w:tcW w:w="737" w:type="dxa"/>
          </w:tcPr>
          <w:p w:rsidR="00171217" w:rsidRPr="00171217" w:rsidRDefault="00171217" w:rsidP="00DB30D3">
            <w:pPr>
              <w:spacing w:before="120" w:after="120"/>
              <w:ind w:firstLine="0"/>
              <w:jc w:val="center"/>
              <w:rPr>
                <w:b/>
                <w:sz w:val="20"/>
              </w:rPr>
            </w:pPr>
            <w:r w:rsidRPr="00171217">
              <w:rPr>
                <w:b/>
                <w:sz w:val="20"/>
              </w:rPr>
              <w:t>Data</w:t>
            </w:r>
          </w:p>
        </w:tc>
        <w:tc>
          <w:tcPr>
            <w:tcW w:w="8505" w:type="dxa"/>
          </w:tcPr>
          <w:p w:rsidR="00171217" w:rsidRPr="00171217" w:rsidRDefault="00171217" w:rsidP="00DB30D3">
            <w:pPr>
              <w:pStyle w:val="titoloarticolo2r"/>
              <w:spacing w:before="120" w:after="120" w:line="300" w:lineRule="exact"/>
              <w:rPr>
                <w:rFonts w:ascii="Arial" w:hAnsi="Arial"/>
              </w:rPr>
            </w:pPr>
            <w:r w:rsidRPr="00171217">
              <w:rPr>
                <w:rFonts w:ascii="Arial" w:hAnsi="Arial"/>
              </w:rPr>
              <w:t xml:space="preserve">Oggetto </w:t>
            </w:r>
          </w:p>
        </w:tc>
      </w:tr>
      <w:tr w:rsidR="00171217" w:rsidRPr="00171217" w:rsidTr="00DB30D3">
        <w:trPr>
          <w:jc w:val="center"/>
        </w:trPr>
        <w:tc>
          <w:tcPr>
            <w:tcW w:w="1418" w:type="dxa"/>
          </w:tcPr>
          <w:p w:rsidR="00171217" w:rsidRPr="00171217" w:rsidRDefault="00171217" w:rsidP="00DB30D3">
            <w:pPr>
              <w:spacing w:before="60" w:after="60" w:line="240" w:lineRule="auto"/>
              <w:ind w:firstLine="0"/>
              <w:jc w:val="left"/>
              <w:rPr>
                <w:sz w:val="20"/>
              </w:rPr>
            </w:pPr>
            <w:r w:rsidRPr="00171217">
              <w:rPr>
                <w:sz w:val="20"/>
              </w:rPr>
              <w:t>78.036 NF</w:t>
            </w:r>
          </w:p>
          <w:p w:rsidR="00171217" w:rsidRPr="00C263F5" w:rsidRDefault="00171217" w:rsidP="00DB30D3">
            <w:pPr>
              <w:spacing w:before="60" w:after="60" w:line="240" w:lineRule="auto"/>
              <w:ind w:firstLine="0"/>
              <w:jc w:val="left"/>
              <w:rPr>
                <w:sz w:val="18"/>
              </w:rPr>
            </w:pPr>
          </w:p>
        </w:tc>
        <w:tc>
          <w:tcPr>
            <w:tcW w:w="1418" w:type="dxa"/>
          </w:tcPr>
          <w:p w:rsidR="00171217" w:rsidRPr="00171217" w:rsidRDefault="00171217" w:rsidP="00DB30D3">
            <w:pPr>
              <w:spacing w:before="60" w:after="60" w:line="240" w:lineRule="auto"/>
              <w:ind w:firstLine="0"/>
              <w:jc w:val="left"/>
              <w:rPr>
                <w:sz w:val="20"/>
              </w:rPr>
            </w:pPr>
            <w:r w:rsidRPr="00171217">
              <w:rPr>
                <w:sz w:val="20"/>
              </w:rPr>
              <w:t>Lattanzio</w:t>
            </w:r>
          </w:p>
          <w:p w:rsidR="00171217" w:rsidRPr="00171217" w:rsidRDefault="00171217" w:rsidP="00DB30D3">
            <w:pPr>
              <w:spacing w:before="60" w:after="60" w:line="240" w:lineRule="auto"/>
              <w:ind w:firstLine="0"/>
              <w:jc w:val="left"/>
              <w:rPr>
                <w:sz w:val="20"/>
              </w:rPr>
            </w:pPr>
          </w:p>
        </w:tc>
        <w:tc>
          <w:tcPr>
            <w:tcW w:w="1304" w:type="dxa"/>
          </w:tcPr>
          <w:p w:rsidR="00171217" w:rsidRPr="00171217" w:rsidRDefault="00171217" w:rsidP="00DB30D3">
            <w:pPr>
              <w:spacing w:before="60" w:after="60" w:line="240" w:lineRule="auto"/>
              <w:ind w:firstLine="0"/>
              <w:jc w:val="center"/>
              <w:rPr>
                <w:sz w:val="20"/>
              </w:rPr>
            </w:pPr>
            <w:r w:rsidRPr="00171217">
              <w:rPr>
                <w:sz w:val="20"/>
              </w:rPr>
              <w:t>M5S</w:t>
            </w:r>
          </w:p>
          <w:p w:rsidR="00171217" w:rsidRPr="00171217" w:rsidRDefault="00171217" w:rsidP="00DB30D3">
            <w:pPr>
              <w:spacing w:before="60" w:after="60" w:line="240" w:lineRule="auto"/>
              <w:ind w:firstLine="0"/>
              <w:jc w:val="center"/>
              <w:rPr>
                <w:sz w:val="20"/>
              </w:rPr>
            </w:pPr>
          </w:p>
        </w:tc>
        <w:tc>
          <w:tcPr>
            <w:tcW w:w="737" w:type="dxa"/>
          </w:tcPr>
          <w:p w:rsidR="00171217" w:rsidRPr="00171217" w:rsidRDefault="00171217" w:rsidP="00DB30D3">
            <w:pPr>
              <w:spacing w:before="60" w:after="60" w:line="240" w:lineRule="auto"/>
              <w:ind w:firstLine="0"/>
              <w:jc w:val="center"/>
              <w:rPr>
                <w:sz w:val="20"/>
              </w:rPr>
            </w:pPr>
            <w:r w:rsidRPr="00171217">
              <w:rPr>
                <w:sz w:val="20"/>
              </w:rPr>
              <w:t>4.12</w:t>
            </w:r>
          </w:p>
        </w:tc>
        <w:tc>
          <w:tcPr>
            <w:tcW w:w="8505" w:type="dxa"/>
          </w:tcPr>
          <w:p w:rsidR="00171217" w:rsidRPr="00171217" w:rsidRDefault="00171217" w:rsidP="00DB30D3">
            <w:pPr>
              <w:spacing w:before="60" w:after="60" w:line="240" w:lineRule="auto"/>
              <w:ind w:firstLine="0"/>
              <w:jc w:val="left"/>
              <w:rPr>
                <w:rFonts w:cs="Arial"/>
                <w:sz w:val="20"/>
              </w:rPr>
            </w:pPr>
            <w:r w:rsidRPr="00171217">
              <w:rPr>
                <w:rFonts w:cs="Arial"/>
                <w:b/>
                <w:i/>
                <w:sz w:val="20"/>
              </w:rPr>
              <w:t>Aggiunge l’articolo 78-bis</w:t>
            </w:r>
            <w:r w:rsidRPr="00171217">
              <w:rPr>
                <w:rFonts w:cs="Arial"/>
                <w:sz w:val="20"/>
              </w:rPr>
              <w:t xml:space="preserve">, che </w:t>
            </w:r>
            <w:r w:rsidRPr="00171217">
              <w:rPr>
                <w:rFonts w:cs="Arial"/>
                <w:b/>
                <w:sz w:val="20"/>
              </w:rPr>
              <w:t>incrementa</w:t>
            </w:r>
            <w:r w:rsidRPr="00171217">
              <w:rPr>
                <w:rFonts w:cs="Arial"/>
                <w:sz w:val="20"/>
              </w:rPr>
              <w:t xml:space="preserve"> il Fondo integrativo statale per la concessione di borse di studio di </w:t>
            </w:r>
            <w:r w:rsidRPr="00171217">
              <w:rPr>
                <w:rFonts w:cs="Arial"/>
                <w:b/>
                <w:sz w:val="20"/>
              </w:rPr>
              <w:t xml:space="preserve">€ 10 mln </w:t>
            </w:r>
            <w:r w:rsidRPr="00171217">
              <w:rPr>
                <w:rFonts w:cs="Arial"/>
                <w:sz w:val="20"/>
              </w:rPr>
              <w:t xml:space="preserve">per il </w:t>
            </w:r>
            <w:r w:rsidRPr="00171217">
              <w:rPr>
                <w:rFonts w:cs="Arial"/>
                <w:b/>
                <w:sz w:val="20"/>
              </w:rPr>
              <w:t>2019</w:t>
            </w:r>
            <w:r w:rsidRPr="00171217">
              <w:rPr>
                <w:rFonts w:cs="Arial"/>
                <w:sz w:val="20"/>
              </w:rPr>
              <w:t>, al fine di ampliare i livelli di intervento per il diritto allo studio universitario a favore degli studenti capaci, meritevoli e privi di mezzi.</w:t>
            </w:r>
          </w:p>
          <w:p w:rsidR="00171217" w:rsidRPr="00171217" w:rsidRDefault="00171217" w:rsidP="00DB30D3">
            <w:pPr>
              <w:spacing w:before="60" w:after="60" w:line="240" w:lineRule="auto"/>
              <w:ind w:firstLine="0"/>
              <w:jc w:val="left"/>
              <w:rPr>
                <w:rFonts w:cs="Arial"/>
                <w:sz w:val="20"/>
              </w:rPr>
            </w:pPr>
            <w:r w:rsidRPr="00171217">
              <w:rPr>
                <w:rFonts w:cs="Arial"/>
                <w:sz w:val="20"/>
              </w:rPr>
              <w:t>Pertanto, per effetto dell’incremento previsto dall’articolo in commento, l’importo del Fondo ammonterebbe, per il 2019, a € 246,8 mln.</w:t>
            </w:r>
          </w:p>
          <w:p w:rsidR="00171217" w:rsidRPr="00171217" w:rsidRDefault="00171217" w:rsidP="00DB30D3">
            <w:pPr>
              <w:spacing w:before="60" w:after="60" w:line="240" w:lineRule="auto"/>
              <w:ind w:firstLine="0"/>
              <w:jc w:val="left"/>
              <w:rPr>
                <w:rFonts w:cs="Arial"/>
                <w:i/>
                <w:sz w:val="20"/>
              </w:rPr>
            </w:pPr>
            <w:r w:rsidRPr="00171217">
              <w:rPr>
                <w:rFonts w:cs="Arial"/>
                <w:sz w:val="20"/>
              </w:rPr>
              <w:t xml:space="preserve">Conseguentemente, </w:t>
            </w:r>
            <w:r w:rsidRPr="00171217">
              <w:rPr>
                <w:rFonts w:cs="Arial"/>
                <w:i/>
                <w:sz w:val="20"/>
              </w:rPr>
              <w:t>modifica l’articolo 90, co. 2</w:t>
            </w:r>
            <w:r w:rsidRPr="00171217">
              <w:rPr>
                <w:rFonts w:cs="Arial"/>
                <w:sz w:val="20"/>
              </w:rPr>
              <w:t>, che prevede l’incremento del Fondo per far fronte ad esigenze indifferibili che si manifestano nel corso della gestione (art. 1, co. 200, L. 190/2014), riducendo tale incremento, per il 2019, (da € 250) a € 240 mln.</w:t>
            </w:r>
          </w:p>
        </w:tc>
      </w:tr>
    </w:tbl>
    <w:p w:rsidR="00171217" w:rsidRDefault="00171217" w:rsidP="00235232">
      <w:pPr>
        <w:tabs>
          <w:tab w:val="left" w:pos="7950"/>
        </w:tabs>
        <w:spacing w:line="240" w:lineRule="auto"/>
        <w:ind w:left="1418" w:hanging="1418"/>
        <w:rPr>
          <w:rStyle w:val="titolo2articolo0"/>
          <w:b/>
          <w:sz w:val="24"/>
          <w:szCs w:val="24"/>
        </w:rPr>
      </w:pPr>
    </w:p>
    <w:p w:rsidR="00171217" w:rsidRDefault="00171217">
      <w:pPr>
        <w:spacing w:line="240" w:lineRule="auto"/>
        <w:ind w:firstLine="0"/>
        <w:jc w:val="left"/>
        <w:rPr>
          <w:rStyle w:val="titolo2articolo0"/>
          <w:b/>
          <w:sz w:val="24"/>
          <w:szCs w:val="24"/>
        </w:rPr>
      </w:pPr>
      <w:r>
        <w:rPr>
          <w:rStyle w:val="titolo2articolo0"/>
          <w:b/>
          <w:sz w:val="24"/>
          <w:szCs w:val="24"/>
        </w:rPr>
        <w:br w:type="page"/>
      </w:r>
    </w:p>
    <w:p w:rsidR="00171217" w:rsidRPr="00171217" w:rsidRDefault="00171217" w:rsidP="00171217">
      <w:pPr>
        <w:tabs>
          <w:tab w:val="left" w:pos="7950"/>
        </w:tabs>
        <w:spacing w:line="240" w:lineRule="auto"/>
        <w:ind w:left="1418" w:hanging="1418"/>
        <w:rPr>
          <w:iCs/>
          <w:sz w:val="24"/>
        </w:rPr>
      </w:pPr>
      <w:r w:rsidRPr="00171217">
        <w:rPr>
          <w:rStyle w:val="titolo2articolo0"/>
          <w:b/>
          <w:sz w:val="24"/>
          <w:szCs w:val="24"/>
        </w:rPr>
        <w:lastRenderedPageBreak/>
        <w:t>Articolo 78-</w:t>
      </w:r>
      <w:r w:rsidRPr="00171217">
        <w:rPr>
          <w:rStyle w:val="titolo2articolo0"/>
          <w:b/>
          <w:i/>
          <w:sz w:val="24"/>
          <w:szCs w:val="24"/>
        </w:rPr>
        <w:t>bis</w:t>
      </w:r>
      <w:r w:rsidRPr="00171217">
        <w:rPr>
          <w:sz w:val="24"/>
        </w:rPr>
        <w:t xml:space="preserve"> – </w:t>
      </w:r>
      <w:r w:rsidRPr="00171217">
        <w:rPr>
          <w:iCs/>
          <w:sz w:val="24"/>
        </w:rPr>
        <w:t>112 Numero Unico Europeo</w:t>
      </w:r>
    </w:p>
    <w:p w:rsidR="00171217" w:rsidRPr="00171217" w:rsidRDefault="00171217" w:rsidP="00171217">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171217" w:rsidRPr="00171217" w:rsidTr="00DB30D3">
        <w:trPr>
          <w:jc w:val="center"/>
        </w:trPr>
        <w:tc>
          <w:tcPr>
            <w:tcW w:w="1418" w:type="dxa"/>
          </w:tcPr>
          <w:p w:rsidR="00171217" w:rsidRPr="00171217" w:rsidRDefault="00171217" w:rsidP="00DB30D3">
            <w:pPr>
              <w:spacing w:before="120" w:after="120"/>
              <w:ind w:firstLine="0"/>
              <w:jc w:val="center"/>
              <w:rPr>
                <w:b/>
                <w:sz w:val="20"/>
              </w:rPr>
            </w:pPr>
            <w:r w:rsidRPr="00171217">
              <w:rPr>
                <w:b/>
                <w:sz w:val="20"/>
              </w:rPr>
              <w:t>Estremi</w:t>
            </w:r>
          </w:p>
        </w:tc>
        <w:tc>
          <w:tcPr>
            <w:tcW w:w="1418" w:type="dxa"/>
          </w:tcPr>
          <w:p w:rsidR="00171217" w:rsidRPr="00171217" w:rsidRDefault="00171217" w:rsidP="00DB30D3">
            <w:pPr>
              <w:spacing w:before="120" w:after="120"/>
              <w:ind w:firstLine="0"/>
              <w:jc w:val="center"/>
              <w:rPr>
                <w:b/>
                <w:sz w:val="20"/>
              </w:rPr>
            </w:pPr>
            <w:r w:rsidRPr="00171217">
              <w:rPr>
                <w:b/>
                <w:sz w:val="20"/>
              </w:rPr>
              <w:t>Iniziativa</w:t>
            </w:r>
          </w:p>
        </w:tc>
        <w:tc>
          <w:tcPr>
            <w:tcW w:w="1304" w:type="dxa"/>
          </w:tcPr>
          <w:p w:rsidR="00171217" w:rsidRPr="00171217" w:rsidRDefault="00171217" w:rsidP="00DB30D3">
            <w:pPr>
              <w:spacing w:before="120" w:after="120"/>
              <w:ind w:left="-57" w:right="-57" w:firstLine="0"/>
              <w:jc w:val="center"/>
              <w:rPr>
                <w:b/>
                <w:sz w:val="20"/>
              </w:rPr>
            </w:pPr>
            <w:r w:rsidRPr="00171217">
              <w:rPr>
                <w:b/>
                <w:sz w:val="20"/>
              </w:rPr>
              <w:t>Gruppo</w:t>
            </w:r>
          </w:p>
        </w:tc>
        <w:tc>
          <w:tcPr>
            <w:tcW w:w="737" w:type="dxa"/>
          </w:tcPr>
          <w:p w:rsidR="00171217" w:rsidRPr="00171217" w:rsidRDefault="00171217" w:rsidP="00DB30D3">
            <w:pPr>
              <w:spacing w:before="120" w:after="120"/>
              <w:ind w:firstLine="0"/>
              <w:jc w:val="center"/>
              <w:rPr>
                <w:b/>
                <w:sz w:val="20"/>
              </w:rPr>
            </w:pPr>
            <w:r w:rsidRPr="00171217">
              <w:rPr>
                <w:b/>
                <w:sz w:val="20"/>
              </w:rPr>
              <w:t>Data</w:t>
            </w:r>
          </w:p>
        </w:tc>
        <w:tc>
          <w:tcPr>
            <w:tcW w:w="8505" w:type="dxa"/>
          </w:tcPr>
          <w:p w:rsidR="00171217" w:rsidRPr="00171217" w:rsidRDefault="00171217" w:rsidP="00DB30D3">
            <w:pPr>
              <w:pStyle w:val="titoloarticolo2r"/>
              <w:spacing w:before="120" w:after="120" w:line="300" w:lineRule="exact"/>
              <w:rPr>
                <w:rFonts w:ascii="Arial" w:hAnsi="Arial"/>
              </w:rPr>
            </w:pPr>
            <w:r w:rsidRPr="00171217">
              <w:rPr>
                <w:rFonts w:ascii="Arial" w:hAnsi="Arial"/>
              </w:rPr>
              <w:t xml:space="preserve">Oggetto </w:t>
            </w:r>
          </w:p>
        </w:tc>
      </w:tr>
      <w:tr w:rsidR="00171217" w:rsidRPr="00171217" w:rsidTr="00DB30D3">
        <w:trPr>
          <w:jc w:val="center"/>
        </w:trPr>
        <w:tc>
          <w:tcPr>
            <w:tcW w:w="1418" w:type="dxa"/>
          </w:tcPr>
          <w:p w:rsidR="00171217" w:rsidRPr="00171217" w:rsidRDefault="00171217" w:rsidP="00DB30D3">
            <w:pPr>
              <w:spacing w:before="60" w:after="60" w:line="240" w:lineRule="auto"/>
              <w:ind w:firstLine="0"/>
              <w:jc w:val="left"/>
              <w:rPr>
                <w:sz w:val="20"/>
              </w:rPr>
            </w:pPr>
            <w:r w:rsidRPr="00171217">
              <w:rPr>
                <w:sz w:val="20"/>
              </w:rPr>
              <w:t>78.046</w:t>
            </w:r>
          </w:p>
        </w:tc>
        <w:tc>
          <w:tcPr>
            <w:tcW w:w="1418" w:type="dxa"/>
          </w:tcPr>
          <w:p w:rsidR="00171217" w:rsidRPr="00171217" w:rsidRDefault="00171217" w:rsidP="00DB30D3">
            <w:pPr>
              <w:spacing w:before="60" w:after="60" w:line="240" w:lineRule="auto"/>
              <w:ind w:firstLine="0"/>
              <w:jc w:val="left"/>
              <w:rPr>
                <w:sz w:val="20"/>
              </w:rPr>
            </w:pPr>
            <w:r w:rsidRPr="00171217">
              <w:rPr>
                <w:sz w:val="20"/>
              </w:rPr>
              <w:t>Macina</w:t>
            </w:r>
          </w:p>
        </w:tc>
        <w:tc>
          <w:tcPr>
            <w:tcW w:w="1304" w:type="dxa"/>
          </w:tcPr>
          <w:p w:rsidR="00171217" w:rsidRPr="00171217" w:rsidRDefault="00171217" w:rsidP="00DB30D3">
            <w:pPr>
              <w:spacing w:before="60" w:after="60" w:line="240" w:lineRule="auto"/>
              <w:ind w:firstLine="0"/>
              <w:jc w:val="center"/>
              <w:rPr>
                <w:sz w:val="20"/>
              </w:rPr>
            </w:pPr>
          </w:p>
        </w:tc>
        <w:tc>
          <w:tcPr>
            <w:tcW w:w="737" w:type="dxa"/>
          </w:tcPr>
          <w:p w:rsidR="00171217" w:rsidRPr="00171217" w:rsidRDefault="00171217" w:rsidP="00DB30D3">
            <w:pPr>
              <w:spacing w:before="60" w:after="60" w:line="240" w:lineRule="auto"/>
              <w:ind w:firstLine="0"/>
              <w:jc w:val="center"/>
              <w:rPr>
                <w:sz w:val="20"/>
              </w:rPr>
            </w:pPr>
            <w:r w:rsidRPr="00171217">
              <w:rPr>
                <w:sz w:val="20"/>
              </w:rPr>
              <w:t>4.12</w:t>
            </w:r>
          </w:p>
        </w:tc>
        <w:tc>
          <w:tcPr>
            <w:tcW w:w="8505" w:type="dxa"/>
          </w:tcPr>
          <w:p w:rsidR="00171217" w:rsidRPr="00171217" w:rsidRDefault="00171217" w:rsidP="00DB30D3">
            <w:pPr>
              <w:tabs>
                <w:tab w:val="left" w:pos="3285"/>
              </w:tabs>
              <w:spacing w:before="60" w:after="60" w:line="240" w:lineRule="auto"/>
              <w:ind w:firstLine="0"/>
              <w:rPr>
                <w:iCs/>
                <w:sz w:val="20"/>
              </w:rPr>
            </w:pPr>
            <w:r w:rsidRPr="00171217">
              <w:rPr>
                <w:b/>
                <w:i/>
                <w:iCs/>
                <w:sz w:val="20"/>
              </w:rPr>
              <w:t>Inserisce l’art</w:t>
            </w:r>
            <w:r>
              <w:rPr>
                <w:b/>
                <w:i/>
                <w:iCs/>
                <w:sz w:val="20"/>
              </w:rPr>
              <w:t>icolo</w:t>
            </w:r>
            <w:r w:rsidRPr="00171217">
              <w:rPr>
                <w:b/>
                <w:i/>
                <w:iCs/>
                <w:sz w:val="20"/>
              </w:rPr>
              <w:t xml:space="preserve"> 78-bis</w:t>
            </w:r>
            <w:r w:rsidRPr="00171217">
              <w:rPr>
                <w:i/>
                <w:iCs/>
                <w:sz w:val="20"/>
              </w:rPr>
              <w:t xml:space="preserve">, </w:t>
            </w:r>
            <w:r w:rsidRPr="00171217">
              <w:rPr>
                <w:iCs/>
                <w:sz w:val="20"/>
              </w:rPr>
              <w:t xml:space="preserve">che, a decorrere dal 2019, istituisce nello stato di previsione del Ministero dell’economia il </w:t>
            </w:r>
            <w:r w:rsidRPr="00171217">
              <w:rPr>
                <w:b/>
                <w:iCs/>
                <w:sz w:val="20"/>
              </w:rPr>
              <w:t>Fondo</w:t>
            </w:r>
            <w:r w:rsidRPr="00171217">
              <w:rPr>
                <w:iCs/>
                <w:sz w:val="20"/>
              </w:rPr>
              <w:t xml:space="preserve"> </w:t>
            </w:r>
            <w:r w:rsidRPr="00171217">
              <w:rPr>
                <w:b/>
                <w:iCs/>
                <w:sz w:val="20"/>
              </w:rPr>
              <w:t>unico a sostegno dell’operatività del 112 Numero Unico Europeo</w:t>
            </w:r>
            <w:r w:rsidRPr="00171217">
              <w:rPr>
                <w:iCs/>
                <w:sz w:val="20"/>
              </w:rPr>
              <w:t xml:space="preserve"> al fine di estendere l’operatività del numero unico a tutte le regioni del territorio nazionale. La dotazione del Fondo è pari a </w:t>
            </w:r>
            <w:r w:rsidRPr="00171217">
              <w:rPr>
                <w:b/>
                <w:iCs/>
                <w:sz w:val="20"/>
              </w:rPr>
              <w:t>5,8 milioni</w:t>
            </w:r>
            <w:r w:rsidRPr="00171217">
              <w:rPr>
                <w:iCs/>
                <w:sz w:val="20"/>
              </w:rPr>
              <w:t xml:space="preserve"> di euro per il </w:t>
            </w:r>
            <w:r w:rsidRPr="00171217">
              <w:rPr>
                <w:b/>
                <w:iCs/>
                <w:sz w:val="20"/>
              </w:rPr>
              <w:t>2019</w:t>
            </w:r>
            <w:r w:rsidRPr="00171217">
              <w:rPr>
                <w:iCs/>
                <w:sz w:val="20"/>
              </w:rPr>
              <w:t xml:space="preserve">, </w:t>
            </w:r>
            <w:r w:rsidRPr="00171217">
              <w:rPr>
                <w:b/>
                <w:iCs/>
                <w:sz w:val="20"/>
              </w:rPr>
              <w:t>14,7</w:t>
            </w:r>
            <w:r w:rsidRPr="00171217">
              <w:rPr>
                <w:iCs/>
                <w:sz w:val="20"/>
              </w:rPr>
              <w:t xml:space="preserve"> milioni per il </w:t>
            </w:r>
            <w:r w:rsidRPr="00171217">
              <w:rPr>
                <w:b/>
                <w:iCs/>
                <w:sz w:val="20"/>
              </w:rPr>
              <w:t>2020</w:t>
            </w:r>
            <w:r w:rsidRPr="00171217">
              <w:rPr>
                <w:iCs/>
                <w:sz w:val="20"/>
              </w:rPr>
              <w:t xml:space="preserve"> e </w:t>
            </w:r>
            <w:r w:rsidRPr="00171217">
              <w:rPr>
                <w:b/>
                <w:iCs/>
                <w:sz w:val="20"/>
              </w:rPr>
              <w:t>20,6</w:t>
            </w:r>
            <w:r w:rsidRPr="00171217">
              <w:rPr>
                <w:iCs/>
                <w:sz w:val="20"/>
              </w:rPr>
              <w:t xml:space="preserve"> milioni a decorrere </w:t>
            </w:r>
            <w:r w:rsidRPr="00171217">
              <w:rPr>
                <w:b/>
                <w:iCs/>
                <w:sz w:val="20"/>
              </w:rPr>
              <w:t>dal 2021</w:t>
            </w:r>
            <w:r w:rsidRPr="00171217">
              <w:rPr>
                <w:iCs/>
                <w:sz w:val="20"/>
              </w:rPr>
              <w:t xml:space="preserve">.(comma 1). </w:t>
            </w:r>
          </w:p>
          <w:p w:rsidR="00171217" w:rsidRPr="00171217" w:rsidRDefault="00171217" w:rsidP="00DB30D3">
            <w:pPr>
              <w:tabs>
                <w:tab w:val="left" w:pos="3285"/>
              </w:tabs>
              <w:spacing w:before="60" w:after="60" w:line="240" w:lineRule="auto"/>
              <w:ind w:firstLine="0"/>
              <w:rPr>
                <w:iCs/>
                <w:sz w:val="18"/>
                <w:szCs w:val="18"/>
              </w:rPr>
            </w:pPr>
            <w:r w:rsidRPr="00171217">
              <w:rPr>
                <w:iCs/>
                <w:sz w:val="18"/>
                <w:szCs w:val="18"/>
              </w:rPr>
              <w:t xml:space="preserve">La legge 124 del 2015 (art. 8, co. 1, lettera </w:t>
            </w:r>
            <w:r w:rsidRPr="00171217">
              <w:rPr>
                <w:i/>
                <w:iCs/>
                <w:sz w:val="18"/>
                <w:szCs w:val="18"/>
              </w:rPr>
              <w:t>a))</w:t>
            </w:r>
            <w:r w:rsidRPr="00171217">
              <w:rPr>
                <w:iCs/>
                <w:sz w:val="18"/>
                <w:szCs w:val="18"/>
              </w:rPr>
              <w:t xml:space="preserve"> ha previsto l’istituzione del</w:t>
            </w:r>
            <w:r w:rsidRPr="00171217">
              <w:rPr>
                <w:b/>
                <w:iCs/>
                <w:sz w:val="18"/>
                <w:szCs w:val="18"/>
              </w:rPr>
              <w:t xml:space="preserve"> </w:t>
            </w:r>
            <w:r w:rsidRPr="00171217">
              <w:rPr>
                <w:iCs/>
                <w:sz w:val="18"/>
                <w:szCs w:val="18"/>
              </w:rPr>
              <w:t xml:space="preserve">numero unico europeo 112 su tutto il territorio nazionale, con centrali operative da realizzare in ambito regionale secondo modalità stabilite dai protocolli di intesa previsti dal Codice delle comunicazioni elettroniche (articolo 75-bis, </w:t>
            </w:r>
            <w:proofErr w:type="spellStart"/>
            <w:r w:rsidRPr="00171217">
              <w:rPr>
                <w:iCs/>
                <w:sz w:val="18"/>
                <w:szCs w:val="18"/>
              </w:rPr>
              <w:t>D.Lgs.</w:t>
            </w:r>
            <w:proofErr w:type="spellEnd"/>
            <w:r w:rsidRPr="00171217">
              <w:rPr>
                <w:iCs/>
                <w:sz w:val="18"/>
                <w:szCs w:val="18"/>
              </w:rPr>
              <w:t xml:space="preserve"> 259/2003). E al contempo ha autorizzato la spesa di 10 milioni di euro per il 2015, 20 milioni per il 2016 e 28 milioni annui a decorrere dal 2017 e fino al 2024 (art. 8, co. 3). Successivamente, per favorire il processo di attuazione, l’art. 14 del D.L. 14/2017 ha consentito alle regioni che avessero rispettato gli obiettivi del pareggio di bilancio di bandire, nel 2018, procedure concorsuali finalizzate all’assunzione di personale a tempo indeterminato da utilizzare per le attività connesse al numero unico europeo 112 e alle relative centrali operative.</w:t>
            </w:r>
          </w:p>
          <w:p w:rsidR="00171217" w:rsidRPr="00171217" w:rsidRDefault="00171217" w:rsidP="00DB30D3">
            <w:pPr>
              <w:tabs>
                <w:tab w:val="left" w:pos="3285"/>
              </w:tabs>
              <w:spacing w:before="60" w:after="60" w:line="240" w:lineRule="auto"/>
              <w:ind w:firstLine="0"/>
              <w:rPr>
                <w:iCs/>
                <w:sz w:val="20"/>
              </w:rPr>
            </w:pPr>
            <w:r w:rsidRPr="00171217">
              <w:rPr>
                <w:iCs/>
                <w:sz w:val="20"/>
              </w:rPr>
              <w:t xml:space="preserve">Le risorse del nuovo Fondo sono destinate a contribuire al pagamento degli oneri relativi alla </w:t>
            </w:r>
            <w:r w:rsidRPr="00171217">
              <w:rPr>
                <w:b/>
                <w:iCs/>
                <w:sz w:val="20"/>
              </w:rPr>
              <w:t>retribuzione del personale delle regioni impiegato per il funzionamento del Numero unico</w:t>
            </w:r>
            <w:r w:rsidRPr="00171217">
              <w:rPr>
                <w:iCs/>
                <w:sz w:val="20"/>
              </w:rPr>
              <w:t>, sulla base di specifici accordi tra Ministero dell’interno, Ministero della salute e regioni.</w:t>
            </w:r>
          </w:p>
          <w:p w:rsidR="00171217" w:rsidRPr="00171217" w:rsidRDefault="00171217" w:rsidP="00DB30D3">
            <w:pPr>
              <w:tabs>
                <w:tab w:val="left" w:pos="3285"/>
              </w:tabs>
              <w:spacing w:before="60" w:after="60" w:line="240" w:lineRule="auto"/>
              <w:ind w:firstLine="0"/>
              <w:rPr>
                <w:iCs/>
                <w:sz w:val="20"/>
              </w:rPr>
            </w:pPr>
            <w:r w:rsidRPr="00171217">
              <w:rPr>
                <w:iCs/>
                <w:sz w:val="20"/>
              </w:rPr>
              <w:t>All’onere si provvede mediante corrispondente riduzione del Fondo per il recepimento della normativa europea, di cui all’art. 41-bis della legge n. 234/2012 (comma 3).</w:t>
            </w:r>
          </w:p>
        </w:tc>
      </w:tr>
    </w:tbl>
    <w:p w:rsidR="00171217" w:rsidRDefault="00171217" w:rsidP="00235232">
      <w:pPr>
        <w:tabs>
          <w:tab w:val="left" w:pos="7950"/>
        </w:tabs>
        <w:spacing w:line="240" w:lineRule="auto"/>
        <w:ind w:left="1418" w:hanging="1418"/>
        <w:rPr>
          <w:rStyle w:val="titolo2articolo0"/>
          <w:b/>
          <w:sz w:val="24"/>
          <w:szCs w:val="24"/>
        </w:rPr>
      </w:pPr>
    </w:p>
    <w:p w:rsidR="00171217" w:rsidRDefault="00171217">
      <w:pPr>
        <w:spacing w:line="240" w:lineRule="auto"/>
        <w:ind w:firstLine="0"/>
        <w:jc w:val="left"/>
        <w:rPr>
          <w:rStyle w:val="titolo2articolo0"/>
          <w:b/>
          <w:sz w:val="24"/>
          <w:szCs w:val="24"/>
        </w:rPr>
      </w:pPr>
      <w:r>
        <w:rPr>
          <w:rStyle w:val="titolo2articolo0"/>
          <w:b/>
          <w:sz w:val="24"/>
          <w:szCs w:val="24"/>
        </w:rPr>
        <w:br w:type="page"/>
      </w:r>
    </w:p>
    <w:p w:rsidR="00235232" w:rsidRPr="004E29BD" w:rsidRDefault="00235232" w:rsidP="00235232">
      <w:pPr>
        <w:tabs>
          <w:tab w:val="left" w:pos="7950"/>
        </w:tabs>
        <w:spacing w:line="240" w:lineRule="auto"/>
        <w:ind w:left="1418" w:hanging="1418"/>
        <w:rPr>
          <w:iCs/>
          <w:sz w:val="24"/>
        </w:rPr>
      </w:pPr>
      <w:r w:rsidRPr="004E29BD">
        <w:rPr>
          <w:rStyle w:val="titolo2articolo0"/>
          <w:b/>
          <w:sz w:val="24"/>
          <w:szCs w:val="24"/>
        </w:rPr>
        <w:lastRenderedPageBreak/>
        <w:t>Articolo 79</w:t>
      </w:r>
      <w:r w:rsidRPr="004E29BD">
        <w:rPr>
          <w:sz w:val="24"/>
        </w:rPr>
        <w:t xml:space="preserve"> - </w:t>
      </w:r>
      <w:r w:rsidRPr="004E29BD">
        <w:rPr>
          <w:iCs/>
          <w:sz w:val="24"/>
        </w:rPr>
        <w:t>Esigenze emergenziali</w:t>
      </w:r>
    </w:p>
    <w:p w:rsidR="00B55AC4" w:rsidRPr="004E29BD" w:rsidRDefault="00B55AC4" w:rsidP="00B55AC4">
      <w:pPr>
        <w:tabs>
          <w:tab w:val="left" w:pos="7950"/>
        </w:tabs>
        <w:spacing w:line="240" w:lineRule="auto"/>
        <w:ind w:firstLine="0"/>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235232" w:rsidRPr="004E29BD" w:rsidTr="00A54962">
        <w:trPr>
          <w:tblHeader/>
          <w:jc w:val="center"/>
        </w:trPr>
        <w:tc>
          <w:tcPr>
            <w:tcW w:w="1442" w:type="dxa"/>
          </w:tcPr>
          <w:p w:rsidR="00B55AC4" w:rsidRPr="004E29BD" w:rsidRDefault="00B55AC4" w:rsidP="00282A09">
            <w:pPr>
              <w:spacing w:before="120" w:after="120"/>
              <w:ind w:firstLine="0"/>
              <w:jc w:val="center"/>
              <w:rPr>
                <w:b/>
                <w:sz w:val="20"/>
              </w:rPr>
            </w:pPr>
            <w:r w:rsidRPr="004E29BD">
              <w:rPr>
                <w:b/>
                <w:sz w:val="20"/>
              </w:rPr>
              <w:t>Estremi</w:t>
            </w:r>
          </w:p>
        </w:tc>
        <w:tc>
          <w:tcPr>
            <w:tcW w:w="1442" w:type="dxa"/>
          </w:tcPr>
          <w:p w:rsidR="00B55AC4" w:rsidRPr="004E29BD" w:rsidRDefault="00B55AC4" w:rsidP="00282A09">
            <w:pPr>
              <w:spacing w:before="120" w:after="120"/>
              <w:ind w:firstLine="0"/>
              <w:jc w:val="center"/>
              <w:rPr>
                <w:b/>
                <w:sz w:val="20"/>
              </w:rPr>
            </w:pPr>
            <w:r w:rsidRPr="004E29BD">
              <w:rPr>
                <w:b/>
                <w:sz w:val="20"/>
              </w:rPr>
              <w:t>Iniziativa</w:t>
            </w:r>
          </w:p>
        </w:tc>
        <w:tc>
          <w:tcPr>
            <w:tcW w:w="1326" w:type="dxa"/>
          </w:tcPr>
          <w:p w:rsidR="00B55AC4" w:rsidRPr="004E29BD" w:rsidRDefault="00B55AC4" w:rsidP="00282A09">
            <w:pPr>
              <w:spacing w:before="120" w:after="120"/>
              <w:ind w:left="-57" w:right="-57" w:firstLine="0"/>
              <w:jc w:val="center"/>
              <w:rPr>
                <w:b/>
                <w:sz w:val="20"/>
              </w:rPr>
            </w:pPr>
            <w:r w:rsidRPr="004E29BD">
              <w:rPr>
                <w:b/>
                <w:sz w:val="20"/>
              </w:rPr>
              <w:t>Gruppo</w:t>
            </w:r>
          </w:p>
        </w:tc>
        <w:tc>
          <w:tcPr>
            <w:tcW w:w="749" w:type="dxa"/>
          </w:tcPr>
          <w:p w:rsidR="00B55AC4" w:rsidRPr="004E29BD" w:rsidRDefault="00B55AC4" w:rsidP="00282A09">
            <w:pPr>
              <w:spacing w:before="120" w:after="120"/>
              <w:ind w:firstLine="0"/>
              <w:jc w:val="center"/>
              <w:rPr>
                <w:b/>
                <w:sz w:val="20"/>
              </w:rPr>
            </w:pPr>
            <w:r w:rsidRPr="004E29BD">
              <w:rPr>
                <w:b/>
                <w:sz w:val="20"/>
              </w:rPr>
              <w:t>Data</w:t>
            </w:r>
          </w:p>
        </w:tc>
        <w:tc>
          <w:tcPr>
            <w:tcW w:w="8649" w:type="dxa"/>
          </w:tcPr>
          <w:p w:rsidR="00B55AC4" w:rsidRPr="004E29BD" w:rsidRDefault="00B55AC4" w:rsidP="00282A09">
            <w:pPr>
              <w:pStyle w:val="titoloarticolo2r"/>
              <w:spacing w:before="120" w:after="120" w:line="300" w:lineRule="exact"/>
              <w:rPr>
                <w:rFonts w:ascii="Arial" w:hAnsi="Arial"/>
              </w:rPr>
            </w:pPr>
            <w:r w:rsidRPr="004E29BD">
              <w:rPr>
                <w:rFonts w:ascii="Arial" w:hAnsi="Arial"/>
              </w:rPr>
              <w:t xml:space="preserve">Oggetto </w:t>
            </w:r>
          </w:p>
        </w:tc>
      </w:tr>
      <w:tr w:rsidR="00235232" w:rsidRPr="004E29BD" w:rsidTr="00235232">
        <w:trPr>
          <w:jc w:val="center"/>
        </w:trPr>
        <w:tc>
          <w:tcPr>
            <w:tcW w:w="1442" w:type="dxa"/>
          </w:tcPr>
          <w:p w:rsidR="00235232" w:rsidRPr="004E29BD" w:rsidRDefault="00235232" w:rsidP="00282A09">
            <w:pPr>
              <w:spacing w:before="60" w:after="60" w:line="240" w:lineRule="auto"/>
              <w:ind w:firstLine="0"/>
              <w:jc w:val="left"/>
              <w:rPr>
                <w:sz w:val="20"/>
              </w:rPr>
            </w:pPr>
            <w:r w:rsidRPr="004E29BD">
              <w:rPr>
                <w:sz w:val="20"/>
              </w:rPr>
              <w:t>79.143</w:t>
            </w:r>
          </w:p>
        </w:tc>
        <w:tc>
          <w:tcPr>
            <w:tcW w:w="1442" w:type="dxa"/>
          </w:tcPr>
          <w:p w:rsidR="00235232" w:rsidRPr="004E29BD" w:rsidRDefault="00235232" w:rsidP="00282A09">
            <w:pPr>
              <w:spacing w:before="60" w:after="60" w:line="240" w:lineRule="auto"/>
              <w:ind w:firstLine="0"/>
              <w:jc w:val="left"/>
              <w:rPr>
                <w:sz w:val="20"/>
              </w:rPr>
            </w:pPr>
            <w:r w:rsidRPr="004E29BD">
              <w:rPr>
                <w:sz w:val="20"/>
              </w:rPr>
              <w:t>Baldelli</w:t>
            </w:r>
          </w:p>
        </w:tc>
        <w:tc>
          <w:tcPr>
            <w:tcW w:w="1326" w:type="dxa"/>
          </w:tcPr>
          <w:p w:rsidR="00235232" w:rsidRPr="004E29BD" w:rsidRDefault="00235232" w:rsidP="00BD3887">
            <w:pPr>
              <w:spacing w:before="60" w:after="60" w:line="240" w:lineRule="auto"/>
              <w:ind w:firstLine="0"/>
              <w:jc w:val="left"/>
              <w:rPr>
                <w:sz w:val="20"/>
              </w:rPr>
            </w:pPr>
            <w:r w:rsidRPr="004E29BD">
              <w:rPr>
                <w:sz w:val="20"/>
              </w:rPr>
              <w:t>FI</w:t>
            </w:r>
          </w:p>
        </w:tc>
        <w:tc>
          <w:tcPr>
            <w:tcW w:w="749" w:type="dxa"/>
          </w:tcPr>
          <w:p w:rsidR="00235232" w:rsidRPr="004E29BD" w:rsidRDefault="00235232" w:rsidP="00282A09">
            <w:pPr>
              <w:spacing w:before="60" w:after="60" w:line="240" w:lineRule="auto"/>
              <w:ind w:firstLine="0"/>
              <w:jc w:val="center"/>
              <w:rPr>
                <w:sz w:val="20"/>
              </w:rPr>
            </w:pPr>
            <w:r w:rsidRPr="004E29BD">
              <w:rPr>
                <w:sz w:val="20"/>
              </w:rPr>
              <w:t>30.11</w:t>
            </w:r>
            <w:r w:rsidR="007819FA" w:rsidRPr="004E29BD">
              <w:rPr>
                <w:sz w:val="20"/>
              </w:rPr>
              <w:t xml:space="preserve"> pom.</w:t>
            </w:r>
          </w:p>
        </w:tc>
        <w:tc>
          <w:tcPr>
            <w:tcW w:w="8649" w:type="dxa"/>
          </w:tcPr>
          <w:p w:rsidR="00235232" w:rsidRPr="004E29BD" w:rsidRDefault="00235232" w:rsidP="00282A09">
            <w:pPr>
              <w:tabs>
                <w:tab w:val="left" w:pos="3285"/>
              </w:tabs>
              <w:spacing w:before="60" w:line="240" w:lineRule="auto"/>
              <w:ind w:firstLine="0"/>
              <w:rPr>
                <w:iCs/>
                <w:sz w:val="20"/>
              </w:rPr>
            </w:pPr>
            <w:r w:rsidRPr="004E29BD">
              <w:rPr>
                <w:b/>
                <w:i/>
                <w:iCs/>
                <w:sz w:val="20"/>
              </w:rPr>
              <w:t>Aggiunge il</w:t>
            </w:r>
            <w:r w:rsidRPr="004E29BD">
              <w:rPr>
                <w:b/>
                <w:iCs/>
                <w:sz w:val="20"/>
              </w:rPr>
              <w:t xml:space="preserve"> </w:t>
            </w:r>
            <w:r w:rsidRPr="004E29BD">
              <w:rPr>
                <w:b/>
                <w:i/>
                <w:iCs/>
                <w:sz w:val="20"/>
              </w:rPr>
              <w:t>comma 3-bis</w:t>
            </w:r>
            <w:r w:rsidRPr="004E29BD">
              <w:rPr>
                <w:i/>
                <w:iCs/>
                <w:sz w:val="20"/>
              </w:rPr>
              <w:t>,</w:t>
            </w:r>
            <w:r w:rsidRPr="004E29BD">
              <w:rPr>
                <w:iCs/>
                <w:sz w:val="20"/>
              </w:rPr>
              <w:t xml:space="preserve"> che destina al </w:t>
            </w:r>
            <w:r w:rsidRPr="004E29BD">
              <w:rPr>
                <w:b/>
                <w:iCs/>
                <w:sz w:val="20"/>
              </w:rPr>
              <w:t>Fondo per la ricostruzione delle aree terremotate dell’Italia centrale</w:t>
            </w:r>
            <w:r w:rsidRPr="004E29BD">
              <w:rPr>
                <w:iCs/>
                <w:sz w:val="20"/>
              </w:rPr>
              <w:t xml:space="preserve"> (istituito dall’art. 4 del D.L. 189/2016), per l’esercizio 2018, l’importo di </w:t>
            </w:r>
            <w:r w:rsidRPr="004E29BD">
              <w:rPr>
                <w:b/>
                <w:iCs/>
                <w:sz w:val="20"/>
              </w:rPr>
              <w:t>85 milioni di euro</w:t>
            </w:r>
            <w:r w:rsidRPr="004E29BD">
              <w:rPr>
                <w:iCs/>
                <w:sz w:val="20"/>
              </w:rPr>
              <w:t xml:space="preserve">, </w:t>
            </w:r>
            <w:r w:rsidRPr="004E29BD">
              <w:rPr>
                <w:b/>
                <w:iCs/>
                <w:sz w:val="20"/>
              </w:rPr>
              <w:t>versato dalla Camera dei deputati</w:t>
            </w:r>
            <w:r w:rsidRPr="004E29BD">
              <w:rPr>
                <w:iCs/>
                <w:sz w:val="20"/>
              </w:rPr>
              <w:t xml:space="preserve"> e affluito al bilancio dello Stato in data 2 ottobre 2018 sul capitolo 2368, articolo 8, dello stato di previsione dell’entrata.</w:t>
            </w:r>
          </w:p>
          <w:p w:rsidR="00235232" w:rsidRPr="004E29BD" w:rsidRDefault="00235232" w:rsidP="00282A09">
            <w:pPr>
              <w:tabs>
                <w:tab w:val="left" w:pos="3285"/>
              </w:tabs>
              <w:spacing w:line="240" w:lineRule="auto"/>
              <w:ind w:firstLine="0"/>
              <w:rPr>
                <w:iCs/>
                <w:sz w:val="20"/>
              </w:rPr>
            </w:pPr>
            <w:r w:rsidRPr="004E29BD">
              <w:rPr>
                <w:iCs/>
                <w:sz w:val="20"/>
              </w:rPr>
              <w:t>Lo stesso comma dispone che le risorse in questione (frutto di economie di bilancio della Camera) dovranno poi essere trasferite alla contabilità speciale intestata al Commissario straordinario del Governo per la ricostruzione nei territori colpiti dagli eventi sismici iniziati il 24 agosto 2016, nominato con D.P.C.M. 5 ottobre 2018.</w:t>
            </w:r>
          </w:p>
          <w:p w:rsidR="00235232" w:rsidRPr="004E29BD" w:rsidRDefault="00235232" w:rsidP="00282A09">
            <w:pPr>
              <w:tabs>
                <w:tab w:val="left" w:pos="3285"/>
              </w:tabs>
              <w:spacing w:after="60" w:line="240" w:lineRule="auto"/>
              <w:ind w:firstLine="0"/>
              <w:rPr>
                <w:i/>
                <w:sz w:val="20"/>
              </w:rPr>
            </w:pPr>
            <w:r w:rsidRPr="004E29BD">
              <w:rPr>
                <w:iCs/>
                <w:sz w:val="20"/>
              </w:rPr>
              <w:t>Tale comma entra in vigore il giorno stesso della pubblicazione della presente legge nella Gazzetta Ufficiale</w:t>
            </w:r>
            <w:r w:rsidRPr="004E29BD">
              <w:rPr>
                <w:i/>
                <w:sz w:val="20"/>
              </w:rPr>
              <w:t>.</w:t>
            </w:r>
          </w:p>
          <w:p w:rsidR="00235232" w:rsidRPr="004E29BD" w:rsidRDefault="00235232" w:rsidP="00282A09">
            <w:pPr>
              <w:tabs>
                <w:tab w:val="left" w:pos="3285"/>
              </w:tabs>
              <w:spacing w:line="240" w:lineRule="auto"/>
              <w:ind w:firstLine="0"/>
              <w:rPr>
                <w:sz w:val="18"/>
                <w:szCs w:val="18"/>
              </w:rPr>
            </w:pPr>
            <w:r w:rsidRPr="004E29BD">
              <w:rPr>
                <w:sz w:val="18"/>
                <w:szCs w:val="18"/>
              </w:rPr>
              <w:t xml:space="preserve">Si fa notare che si tratta di una disposizione pressoché identica a quella introdotta, per l’esercizio 2017, dall’art. 18, comma 37, della legge di bilancio 2018 (L. 205/2017). </w:t>
            </w:r>
          </w:p>
          <w:p w:rsidR="00235232" w:rsidRPr="004E29BD" w:rsidRDefault="00235232" w:rsidP="00282A09">
            <w:pPr>
              <w:tabs>
                <w:tab w:val="left" w:pos="3285"/>
              </w:tabs>
              <w:spacing w:after="60" w:line="240" w:lineRule="auto"/>
              <w:ind w:firstLine="0"/>
              <w:rPr>
                <w:iCs/>
                <w:sz w:val="18"/>
                <w:szCs w:val="18"/>
              </w:rPr>
            </w:pPr>
            <w:r w:rsidRPr="004E29BD">
              <w:rPr>
                <w:sz w:val="18"/>
                <w:szCs w:val="18"/>
              </w:rPr>
              <w:t xml:space="preserve">Si ricorda che la nomina dell’attuale commissario è stata prevista dall’art. 38, comma 1, del D.L. 109/2018, e che, in attuazione di tale disposizione, è stato emanato il D.P.C.M. 5 ottobre 2018 che ha nominato Commissario il professor Piero </w:t>
            </w:r>
            <w:proofErr w:type="spellStart"/>
            <w:r w:rsidRPr="004E29BD">
              <w:rPr>
                <w:sz w:val="18"/>
                <w:szCs w:val="18"/>
              </w:rPr>
              <w:t>Farabollini</w:t>
            </w:r>
            <w:proofErr w:type="spellEnd"/>
            <w:r w:rsidRPr="004E29BD">
              <w:rPr>
                <w:sz w:val="18"/>
                <w:szCs w:val="18"/>
              </w:rPr>
              <w:t xml:space="preserve">. </w:t>
            </w:r>
          </w:p>
        </w:tc>
      </w:tr>
      <w:tr w:rsidR="00A54962" w:rsidRPr="004E29BD" w:rsidTr="00235232">
        <w:trPr>
          <w:jc w:val="center"/>
        </w:trPr>
        <w:tc>
          <w:tcPr>
            <w:tcW w:w="1442" w:type="dxa"/>
          </w:tcPr>
          <w:p w:rsidR="00A54962" w:rsidRDefault="00A54962" w:rsidP="00DB30D3">
            <w:pPr>
              <w:spacing w:before="60" w:after="60" w:line="240" w:lineRule="auto"/>
              <w:ind w:firstLine="0"/>
              <w:jc w:val="left"/>
              <w:rPr>
                <w:sz w:val="20"/>
              </w:rPr>
            </w:pPr>
            <w:r w:rsidRPr="00A54962">
              <w:rPr>
                <w:sz w:val="20"/>
              </w:rPr>
              <w:t>79.185 NF</w:t>
            </w:r>
          </w:p>
          <w:p w:rsidR="00A54962" w:rsidRDefault="00A54962" w:rsidP="00DB30D3">
            <w:pPr>
              <w:spacing w:before="60" w:after="60" w:line="240" w:lineRule="auto"/>
              <w:ind w:firstLine="0"/>
              <w:jc w:val="left"/>
              <w:rPr>
                <w:sz w:val="20"/>
              </w:rPr>
            </w:pPr>
            <w:r>
              <w:rPr>
                <w:sz w:val="20"/>
              </w:rPr>
              <w:t>79.186 NF</w:t>
            </w:r>
          </w:p>
          <w:p w:rsidR="00A54962" w:rsidRDefault="00A54962" w:rsidP="00DB30D3">
            <w:pPr>
              <w:spacing w:before="60" w:after="60" w:line="240" w:lineRule="auto"/>
              <w:ind w:firstLine="0"/>
              <w:jc w:val="left"/>
              <w:rPr>
                <w:sz w:val="20"/>
              </w:rPr>
            </w:pPr>
            <w:r>
              <w:rPr>
                <w:sz w:val="20"/>
              </w:rPr>
              <w:t>79.184 NF</w:t>
            </w:r>
          </w:p>
          <w:p w:rsidR="00A54962" w:rsidRDefault="00A54962" w:rsidP="00DB30D3">
            <w:pPr>
              <w:spacing w:before="60" w:after="60" w:line="240" w:lineRule="auto"/>
              <w:ind w:firstLine="0"/>
              <w:jc w:val="left"/>
              <w:rPr>
                <w:sz w:val="20"/>
              </w:rPr>
            </w:pPr>
            <w:r>
              <w:rPr>
                <w:sz w:val="20"/>
              </w:rPr>
              <w:t>79.77 NF</w:t>
            </w:r>
          </w:p>
          <w:p w:rsidR="00A54962" w:rsidRPr="00A54962" w:rsidRDefault="00A54962" w:rsidP="00DB30D3">
            <w:pPr>
              <w:spacing w:before="60" w:after="60" w:line="240" w:lineRule="auto"/>
              <w:ind w:firstLine="0"/>
              <w:jc w:val="left"/>
              <w:rPr>
                <w:sz w:val="20"/>
              </w:rPr>
            </w:pPr>
          </w:p>
        </w:tc>
        <w:tc>
          <w:tcPr>
            <w:tcW w:w="1442" w:type="dxa"/>
          </w:tcPr>
          <w:p w:rsidR="00A54962" w:rsidRDefault="00A54962" w:rsidP="00DB30D3">
            <w:pPr>
              <w:spacing w:before="60" w:after="60" w:line="240" w:lineRule="auto"/>
              <w:ind w:firstLine="0"/>
              <w:jc w:val="left"/>
              <w:rPr>
                <w:sz w:val="20"/>
              </w:rPr>
            </w:pPr>
            <w:proofErr w:type="spellStart"/>
            <w:r w:rsidRPr="00A54962">
              <w:rPr>
                <w:sz w:val="20"/>
              </w:rPr>
              <w:t>Zolezzi</w:t>
            </w:r>
            <w:proofErr w:type="spellEnd"/>
          </w:p>
          <w:p w:rsidR="00A54962" w:rsidRDefault="00A54962" w:rsidP="00DB30D3">
            <w:pPr>
              <w:spacing w:before="60" w:after="60" w:line="240" w:lineRule="auto"/>
              <w:ind w:firstLine="0"/>
              <w:jc w:val="left"/>
              <w:rPr>
                <w:sz w:val="20"/>
              </w:rPr>
            </w:pPr>
            <w:proofErr w:type="spellStart"/>
            <w:r>
              <w:rPr>
                <w:sz w:val="20"/>
              </w:rPr>
              <w:t>Fassina</w:t>
            </w:r>
            <w:proofErr w:type="spellEnd"/>
          </w:p>
          <w:p w:rsidR="00A54962" w:rsidRDefault="00A54962" w:rsidP="00DB30D3">
            <w:pPr>
              <w:spacing w:before="60" w:after="60" w:line="240" w:lineRule="auto"/>
              <w:ind w:firstLine="0"/>
              <w:jc w:val="left"/>
              <w:rPr>
                <w:sz w:val="20"/>
              </w:rPr>
            </w:pPr>
            <w:r>
              <w:rPr>
                <w:sz w:val="20"/>
              </w:rPr>
              <w:t>Bignami</w:t>
            </w:r>
          </w:p>
          <w:p w:rsidR="00A54962" w:rsidRPr="00A54962" w:rsidRDefault="00A54962" w:rsidP="00DB30D3">
            <w:pPr>
              <w:spacing w:before="60" w:after="60" w:line="240" w:lineRule="auto"/>
              <w:ind w:firstLine="0"/>
              <w:jc w:val="left"/>
              <w:rPr>
                <w:sz w:val="20"/>
              </w:rPr>
            </w:pPr>
            <w:r>
              <w:rPr>
                <w:sz w:val="20"/>
              </w:rPr>
              <w:t>Fiorini</w:t>
            </w:r>
          </w:p>
        </w:tc>
        <w:tc>
          <w:tcPr>
            <w:tcW w:w="1326" w:type="dxa"/>
          </w:tcPr>
          <w:p w:rsidR="00A54962" w:rsidRPr="00A54962" w:rsidRDefault="00A54962" w:rsidP="00DB30D3">
            <w:pPr>
              <w:spacing w:before="60" w:after="60" w:line="240" w:lineRule="auto"/>
              <w:ind w:firstLine="0"/>
              <w:jc w:val="center"/>
              <w:rPr>
                <w:sz w:val="20"/>
              </w:rPr>
            </w:pPr>
            <w:r w:rsidRPr="00A54962">
              <w:rPr>
                <w:sz w:val="20"/>
              </w:rPr>
              <w:t>M5S</w:t>
            </w:r>
          </w:p>
        </w:tc>
        <w:tc>
          <w:tcPr>
            <w:tcW w:w="749" w:type="dxa"/>
          </w:tcPr>
          <w:p w:rsidR="00A54962" w:rsidRPr="00A54962" w:rsidRDefault="00A54962" w:rsidP="00DB30D3">
            <w:pPr>
              <w:spacing w:before="60" w:after="60" w:line="240" w:lineRule="auto"/>
              <w:ind w:firstLine="0"/>
              <w:jc w:val="center"/>
              <w:rPr>
                <w:sz w:val="20"/>
              </w:rPr>
            </w:pPr>
            <w:r w:rsidRPr="00A54962">
              <w:rPr>
                <w:sz w:val="20"/>
              </w:rPr>
              <w:t>4.12</w:t>
            </w:r>
          </w:p>
        </w:tc>
        <w:tc>
          <w:tcPr>
            <w:tcW w:w="8649" w:type="dxa"/>
          </w:tcPr>
          <w:p w:rsidR="00A54962" w:rsidRPr="00A54962" w:rsidRDefault="00A54962" w:rsidP="00DB30D3">
            <w:pPr>
              <w:tabs>
                <w:tab w:val="left" w:pos="3285"/>
              </w:tabs>
              <w:spacing w:before="60" w:line="240" w:lineRule="auto"/>
              <w:ind w:firstLine="0"/>
              <w:rPr>
                <w:iCs/>
                <w:sz w:val="20"/>
              </w:rPr>
            </w:pPr>
            <w:r w:rsidRPr="00A54962">
              <w:rPr>
                <w:i/>
                <w:iCs/>
                <w:sz w:val="20"/>
              </w:rPr>
              <w:t>Aggiunge il comma 4-bis,</w:t>
            </w:r>
            <w:r w:rsidRPr="00A54962">
              <w:rPr>
                <w:iCs/>
                <w:sz w:val="20"/>
              </w:rPr>
              <w:t xml:space="preserve"> che (modificando il comma 14-</w:t>
            </w:r>
            <w:r w:rsidRPr="00A54962">
              <w:rPr>
                <w:i/>
                <w:iCs/>
                <w:sz w:val="20"/>
              </w:rPr>
              <w:t>bis</w:t>
            </w:r>
            <w:r w:rsidRPr="00A54962">
              <w:rPr>
                <w:iCs/>
                <w:sz w:val="20"/>
              </w:rPr>
              <w:t xml:space="preserve"> dell’art. 10 del D.L. 83/2012) </w:t>
            </w:r>
            <w:r w:rsidRPr="00A54962">
              <w:rPr>
                <w:b/>
                <w:iCs/>
                <w:sz w:val="20"/>
              </w:rPr>
              <w:t>proroga, anche per l’anno 2020</w:t>
            </w:r>
            <w:r w:rsidRPr="00A54962">
              <w:rPr>
                <w:iCs/>
                <w:sz w:val="20"/>
              </w:rPr>
              <w:t xml:space="preserve">, l’applicazione delle disposizioni (contenute nel comma 14 del medesimo art. 10) relative alla stipula di un’apposita </w:t>
            </w:r>
            <w:r w:rsidRPr="00A54962">
              <w:rPr>
                <w:b/>
                <w:iCs/>
                <w:sz w:val="20"/>
              </w:rPr>
              <w:t xml:space="preserve">convenzione con </w:t>
            </w:r>
            <w:proofErr w:type="spellStart"/>
            <w:r w:rsidRPr="00A54962">
              <w:rPr>
                <w:b/>
                <w:iCs/>
                <w:sz w:val="20"/>
              </w:rPr>
              <w:t>Fintecna</w:t>
            </w:r>
            <w:proofErr w:type="spellEnd"/>
            <w:r w:rsidRPr="00A54962">
              <w:rPr>
                <w:iCs/>
                <w:sz w:val="20"/>
              </w:rPr>
              <w:t xml:space="preserve"> o con una società da questa interamente controllata, al fine di assicurare alle regioni Emilia-Romagna, Lombardia e Veneto, il </w:t>
            </w:r>
            <w:r w:rsidRPr="00A54962">
              <w:rPr>
                <w:b/>
                <w:iCs/>
                <w:sz w:val="20"/>
              </w:rPr>
              <w:t>supporto necessario unicamente per le attività tecnico-ingegneristiche</w:t>
            </w:r>
            <w:r w:rsidRPr="00A54962">
              <w:rPr>
                <w:iCs/>
                <w:sz w:val="20"/>
              </w:rPr>
              <w:t xml:space="preserve">, dirette a fronteggiare con la massima tempestività le esigenze delle popolazioni colpite dagli </w:t>
            </w:r>
            <w:r w:rsidRPr="00A54962">
              <w:rPr>
                <w:b/>
                <w:iCs/>
                <w:sz w:val="20"/>
              </w:rPr>
              <w:t>eventi sismici del maggio 2012</w:t>
            </w:r>
            <w:r w:rsidRPr="00A54962">
              <w:rPr>
                <w:iCs/>
                <w:sz w:val="20"/>
              </w:rPr>
              <w:t>.</w:t>
            </w:r>
          </w:p>
          <w:p w:rsidR="00A54962" w:rsidRPr="00A54962" w:rsidRDefault="00A54962" w:rsidP="00DB30D3">
            <w:pPr>
              <w:tabs>
                <w:tab w:val="left" w:pos="3285"/>
              </w:tabs>
              <w:spacing w:before="60" w:line="240" w:lineRule="auto"/>
              <w:ind w:firstLine="0"/>
              <w:rPr>
                <w:iCs/>
                <w:sz w:val="20"/>
              </w:rPr>
            </w:pPr>
            <w:r w:rsidRPr="006E3488">
              <w:rPr>
                <w:iCs/>
                <w:sz w:val="20"/>
              </w:rPr>
              <w:t xml:space="preserve">Per la </w:t>
            </w:r>
            <w:r w:rsidRPr="006E3488">
              <w:rPr>
                <w:b/>
                <w:iCs/>
                <w:sz w:val="20"/>
              </w:rPr>
              <w:t>copertura dei relativi oneri, quantificati in 2 milioni di euro</w:t>
            </w:r>
            <w:r w:rsidRPr="006E3488">
              <w:rPr>
                <w:iCs/>
                <w:sz w:val="20"/>
              </w:rPr>
              <w:t>, si provvede mediante utilizzo del fondo di parte corrente del Ministero dell’economia e delle finanze di cui all’art. 49, comma 2, del D.L. 66/2014 (c.d. fondo residui perenti).</w:t>
            </w:r>
            <w:r w:rsidRPr="00A54962">
              <w:rPr>
                <w:iCs/>
                <w:sz w:val="20"/>
              </w:rPr>
              <w:t xml:space="preserve"> </w:t>
            </w:r>
          </w:p>
          <w:p w:rsidR="00A54962" w:rsidRPr="00A54962" w:rsidRDefault="00A54962" w:rsidP="00DB30D3">
            <w:pPr>
              <w:tabs>
                <w:tab w:val="left" w:pos="3285"/>
              </w:tabs>
              <w:spacing w:line="240" w:lineRule="auto"/>
              <w:ind w:firstLine="0"/>
              <w:rPr>
                <w:iCs/>
                <w:sz w:val="18"/>
                <w:szCs w:val="18"/>
              </w:rPr>
            </w:pPr>
            <w:r w:rsidRPr="00A54962">
              <w:rPr>
                <w:iCs/>
                <w:sz w:val="18"/>
                <w:szCs w:val="18"/>
              </w:rPr>
              <w:t xml:space="preserve">Riguardo alla succitata convenzione si ricorda che essa è stata stipulata il 20 febbraio 2013 con ordinanza n. 21 del Presidente della Regione Emilia-Romagna in qualità di Commissario delegato (i relativi testi sono pubblicati nel B.U.R. Emilia-Romagna n. 44/2013). L'oggetto della convenzione con </w:t>
            </w:r>
            <w:proofErr w:type="spellStart"/>
            <w:r w:rsidRPr="00A54962">
              <w:rPr>
                <w:iCs/>
                <w:sz w:val="18"/>
                <w:szCs w:val="18"/>
              </w:rPr>
              <w:lastRenderedPageBreak/>
              <w:t>Fintecna</w:t>
            </w:r>
            <w:proofErr w:type="spellEnd"/>
            <w:r w:rsidRPr="00A54962">
              <w:rPr>
                <w:iCs/>
                <w:sz w:val="18"/>
                <w:szCs w:val="18"/>
              </w:rPr>
              <w:t xml:space="preserve"> è la disponibilità fino ad un massimo di 20 unità di personale, dotate delle necessarie competenze professionali tecnico-ingegneristiche, per la realizzazione delle attività necessarie al ripristino dell’operatività degli impianti, degli edifici e delle infrastrutture oggetto degli interventi per il terremoto. A tal fine, </w:t>
            </w:r>
            <w:proofErr w:type="spellStart"/>
            <w:r w:rsidRPr="00A54962">
              <w:rPr>
                <w:iCs/>
                <w:sz w:val="18"/>
                <w:szCs w:val="18"/>
              </w:rPr>
              <w:t>Fintecna</w:t>
            </w:r>
            <w:proofErr w:type="spellEnd"/>
            <w:r w:rsidRPr="00A54962">
              <w:rPr>
                <w:iCs/>
                <w:sz w:val="18"/>
                <w:szCs w:val="18"/>
              </w:rPr>
              <w:t xml:space="preserve"> può anche stipulare contratti di prestazione di servizi, anche professionali e contratti di collaborazione a progetto con soggetti professionalmente qualificati.</w:t>
            </w:r>
          </w:p>
        </w:tc>
      </w:tr>
      <w:tr w:rsidR="00A54962" w:rsidRPr="004E29BD" w:rsidTr="00235232">
        <w:trPr>
          <w:jc w:val="center"/>
        </w:trPr>
        <w:tc>
          <w:tcPr>
            <w:tcW w:w="1442" w:type="dxa"/>
          </w:tcPr>
          <w:p w:rsidR="00A54962" w:rsidRPr="00286788" w:rsidRDefault="00A54962" w:rsidP="00DB30D3">
            <w:pPr>
              <w:spacing w:before="60" w:after="60" w:line="240" w:lineRule="auto"/>
              <w:ind w:firstLine="0"/>
              <w:jc w:val="left"/>
              <w:rPr>
                <w:sz w:val="20"/>
                <w:lang w:val="en-US"/>
              </w:rPr>
            </w:pPr>
            <w:r w:rsidRPr="00286788">
              <w:rPr>
                <w:sz w:val="20"/>
                <w:lang w:val="en-US"/>
              </w:rPr>
              <w:lastRenderedPageBreak/>
              <w:t>79.191 NF</w:t>
            </w:r>
          </w:p>
          <w:p w:rsidR="00A54962" w:rsidRPr="00286788" w:rsidRDefault="00A54962" w:rsidP="00DB30D3">
            <w:pPr>
              <w:spacing w:before="60" w:after="60" w:line="240" w:lineRule="auto"/>
              <w:ind w:firstLine="0"/>
              <w:jc w:val="left"/>
              <w:rPr>
                <w:sz w:val="20"/>
                <w:lang w:val="en-US"/>
              </w:rPr>
            </w:pPr>
            <w:r w:rsidRPr="00286788">
              <w:rPr>
                <w:sz w:val="20"/>
                <w:lang w:val="en-US"/>
              </w:rPr>
              <w:t>79.38 NF</w:t>
            </w:r>
          </w:p>
          <w:p w:rsidR="00A54962" w:rsidRPr="00286788" w:rsidRDefault="00A54962" w:rsidP="00DB30D3">
            <w:pPr>
              <w:spacing w:before="60" w:after="60" w:line="240" w:lineRule="auto"/>
              <w:ind w:firstLine="0"/>
              <w:jc w:val="left"/>
              <w:rPr>
                <w:sz w:val="20"/>
                <w:lang w:val="en-US"/>
              </w:rPr>
            </w:pPr>
            <w:r w:rsidRPr="00286788">
              <w:rPr>
                <w:sz w:val="20"/>
                <w:lang w:val="en-US"/>
              </w:rPr>
              <w:t>79.76 NF</w:t>
            </w:r>
          </w:p>
          <w:p w:rsidR="00A54962" w:rsidRPr="00286788" w:rsidRDefault="00A54962" w:rsidP="00DB30D3">
            <w:pPr>
              <w:spacing w:before="60" w:after="60" w:line="240" w:lineRule="auto"/>
              <w:ind w:firstLine="0"/>
              <w:jc w:val="left"/>
              <w:rPr>
                <w:sz w:val="20"/>
                <w:lang w:val="en-US"/>
              </w:rPr>
            </w:pPr>
            <w:r w:rsidRPr="00286788">
              <w:rPr>
                <w:sz w:val="20"/>
                <w:lang w:val="en-US"/>
              </w:rPr>
              <w:t>79.193 NF</w:t>
            </w:r>
          </w:p>
          <w:p w:rsidR="00A54962" w:rsidRPr="00286788" w:rsidRDefault="00A54962" w:rsidP="00DB30D3">
            <w:pPr>
              <w:spacing w:before="60" w:after="60" w:line="240" w:lineRule="auto"/>
              <w:ind w:firstLine="0"/>
              <w:jc w:val="left"/>
              <w:rPr>
                <w:sz w:val="20"/>
                <w:lang w:val="en-US"/>
              </w:rPr>
            </w:pPr>
            <w:r w:rsidRPr="00286788">
              <w:rPr>
                <w:sz w:val="20"/>
                <w:lang w:val="en-US"/>
              </w:rPr>
              <w:t>79.194 NF</w:t>
            </w:r>
          </w:p>
        </w:tc>
        <w:tc>
          <w:tcPr>
            <w:tcW w:w="1442" w:type="dxa"/>
          </w:tcPr>
          <w:p w:rsidR="00A54962" w:rsidRDefault="00A54962" w:rsidP="00DB30D3">
            <w:pPr>
              <w:spacing w:before="60" w:after="60" w:line="240" w:lineRule="auto"/>
              <w:ind w:firstLine="0"/>
              <w:jc w:val="left"/>
              <w:rPr>
                <w:sz w:val="20"/>
              </w:rPr>
            </w:pPr>
            <w:proofErr w:type="spellStart"/>
            <w:r w:rsidRPr="00A54962">
              <w:rPr>
                <w:sz w:val="20"/>
              </w:rPr>
              <w:t>Zolezzi</w:t>
            </w:r>
            <w:proofErr w:type="spellEnd"/>
          </w:p>
          <w:p w:rsidR="00A54962" w:rsidRDefault="00A54962" w:rsidP="00DB30D3">
            <w:pPr>
              <w:spacing w:before="60" w:after="60" w:line="240" w:lineRule="auto"/>
              <w:ind w:firstLine="0"/>
              <w:jc w:val="left"/>
              <w:rPr>
                <w:sz w:val="20"/>
              </w:rPr>
            </w:pPr>
            <w:proofErr w:type="spellStart"/>
            <w:r>
              <w:rPr>
                <w:sz w:val="20"/>
              </w:rPr>
              <w:t>Cestari</w:t>
            </w:r>
            <w:proofErr w:type="spellEnd"/>
          </w:p>
          <w:p w:rsidR="00A54962" w:rsidRDefault="00A54962" w:rsidP="00DB30D3">
            <w:pPr>
              <w:spacing w:before="60" w:after="60" w:line="240" w:lineRule="auto"/>
              <w:ind w:firstLine="0"/>
              <w:jc w:val="left"/>
              <w:rPr>
                <w:sz w:val="20"/>
              </w:rPr>
            </w:pPr>
            <w:proofErr w:type="spellStart"/>
            <w:r>
              <w:rPr>
                <w:sz w:val="20"/>
              </w:rPr>
              <w:t>Fiorni</w:t>
            </w:r>
            <w:proofErr w:type="spellEnd"/>
          </w:p>
          <w:p w:rsidR="00A54962" w:rsidRDefault="00A54962" w:rsidP="00DB30D3">
            <w:pPr>
              <w:spacing w:before="60" w:after="60" w:line="240" w:lineRule="auto"/>
              <w:ind w:firstLine="0"/>
              <w:jc w:val="left"/>
              <w:rPr>
                <w:sz w:val="20"/>
              </w:rPr>
            </w:pPr>
            <w:r>
              <w:rPr>
                <w:sz w:val="20"/>
              </w:rPr>
              <w:t>Bignami</w:t>
            </w:r>
          </w:p>
          <w:p w:rsidR="00A54962" w:rsidRPr="00A54962" w:rsidRDefault="00A54962" w:rsidP="00DB30D3">
            <w:pPr>
              <w:spacing w:before="60" w:after="60" w:line="240" w:lineRule="auto"/>
              <w:ind w:firstLine="0"/>
              <w:jc w:val="left"/>
              <w:rPr>
                <w:sz w:val="20"/>
              </w:rPr>
            </w:pPr>
            <w:proofErr w:type="spellStart"/>
            <w:r>
              <w:rPr>
                <w:sz w:val="20"/>
              </w:rPr>
              <w:t>Fassina</w:t>
            </w:r>
            <w:proofErr w:type="spellEnd"/>
          </w:p>
        </w:tc>
        <w:tc>
          <w:tcPr>
            <w:tcW w:w="1326" w:type="dxa"/>
          </w:tcPr>
          <w:p w:rsidR="00A54962" w:rsidRPr="00A54962" w:rsidRDefault="00A54962" w:rsidP="00DB30D3">
            <w:pPr>
              <w:spacing w:before="60" w:after="60" w:line="240" w:lineRule="auto"/>
              <w:ind w:firstLine="0"/>
              <w:jc w:val="center"/>
              <w:rPr>
                <w:sz w:val="20"/>
              </w:rPr>
            </w:pPr>
            <w:r w:rsidRPr="00A54962">
              <w:rPr>
                <w:sz w:val="20"/>
              </w:rPr>
              <w:t>M5S</w:t>
            </w:r>
          </w:p>
        </w:tc>
        <w:tc>
          <w:tcPr>
            <w:tcW w:w="749" w:type="dxa"/>
          </w:tcPr>
          <w:p w:rsidR="00A54962" w:rsidRPr="00A54962" w:rsidRDefault="00A54962" w:rsidP="00DB30D3">
            <w:pPr>
              <w:spacing w:before="60" w:after="60" w:line="240" w:lineRule="auto"/>
              <w:ind w:firstLine="0"/>
              <w:jc w:val="center"/>
              <w:rPr>
                <w:sz w:val="20"/>
              </w:rPr>
            </w:pPr>
            <w:r w:rsidRPr="00A54962">
              <w:rPr>
                <w:sz w:val="20"/>
              </w:rPr>
              <w:t>4.12</w:t>
            </w:r>
          </w:p>
        </w:tc>
        <w:tc>
          <w:tcPr>
            <w:tcW w:w="8649" w:type="dxa"/>
          </w:tcPr>
          <w:p w:rsidR="00A54962" w:rsidRPr="00A54962" w:rsidRDefault="00A54962" w:rsidP="00DB30D3">
            <w:pPr>
              <w:tabs>
                <w:tab w:val="left" w:pos="3285"/>
              </w:tabs>
              <w:spacing w:before="60" w:line="240" w:lineRule="auto"/>
              <w:ind w:firstLine="0"/>
              <w:rPr>
                <w:iCs/>
                <w:sz w:val="20"/>
              </w:rPr>
            </w:pPr>
            <w:r w:rsidRPr="00A54962">
              <w:rPr>
                <w:b/>
                <w:i/>
                <w:iCs/>
                <w:sz w:val="20"/>
              </w:rPr>
              <w:t>Aggiunge il comma 4-sexies</w:t>
            </w:r>
            <w:r w:rsidRPr="00A54962">
              <w:rPr>
                <w:i/>
                <w:iCs/>
                <w:sz w:val="20"/>
              </w:rPr>
              <w:t>,</w:t>
            </w:r>
            <w:r w:rsidRPr="00A54962">
              <w:rPr>
                <w:iCs/>
                <w:sz w:val="20"/>
              </w:rPr>
              <w:t xml:space="preserve"> che </w:t>
            </w:r>
            <w:r w:rsidRPr="00A54962">
              <w:rPr>
                <w:b/>
                <w:iCs/>
                <w:sz w:val="20"/>
              </w:rPr>
              <w:t>proroga a tutto il 2020 la possibilità</w:t>
            </w:r>
            <w:r w:rsidRPr="00A54962">
              <w:rPr>
                <w:iCs/>
                <w:sz w:val="20"/>
              </w:rPr>
              <w:t xml:space="preserve"> - concessa fino al 31 dicembre 2019, dall’art. 3-</w:t>
            </w:r>
            <w:r w:rsidRPr="00A54962">
              <w:rPr>
                <w:i/>
                <w:iCs/>
                <w:sz w:val="20"/>
              </w:rPr>
              <w:t>bis</w:t>
            </w:r>
            <w:r w:rsidRPr="00A54962">
              <w:rPr>
                <w:iCs/>
                <w:sz w:val="20"/>
              </w:rPr>
              <w:t xml:space="preserve">, comma 2, del D.L. 113/2016, ai </w:t>
            </w:r>
            <w:r w:rsidRPr="00A54962">
              <w:rPr>
                <w:b/>
                <w:iCs/>
                <w:sz w:val="20"/>
              </w:rPr>
              <w:t>Commissari delegati</w:t>
            </w:r>
            <w:r w:rsidRPr="00A54962">
              <w:rPr>
                <w:iCs/>
                <w:sz w:val="20"/>
              </w:rPr>
              <w:t xml:space="preserve"> per la ricostruzione nei territori colpiti dagli eventi sismici del maggio 2012, ai </w:t>
            </w:r>
            <w:r w:rsidRPr="00A54962">
              <w:rPr>
                <w:b/>
                <w:iCs/>
                <w:sz w:val="20"/>
              </w:rPr>
              <w:t>comuni</w:t>
            </w:r>
            <w:r w:rsidRPr="00A54962">
              <w:rPr>
                <w:iCs/>
                <w:sz w:val="20"/>
              </w:rPr>
              <w:t xml:space="preserve"> colpiti </w:t>
            </w:r>
            <w:r w:rsidRPr="00A54962">
              <w:rPr>
                <w:b/>
                <w:iCs/>
                <w:sz w:val="20"/>
              </w:rPr>
              <w:t>e</w:t>
            </w:r>
            <w:r w:rsidRPr="00A54962">
              <w:rPr>
                <w:iCs/>
                <w:sz w:val="20"/>
              </w:rPr>
              <w:t xml:space="preserve"> alle </w:t>
            </w:r>
            <w:r w:rsidRPr="00A54962">
              <w:rPr>
                <w:b/>
                <w:iCs/>
                <w:sz w:val="20"/>
              </w:rPr>
              <w:t>prefetture</w:t>
            </w:r>
            <w:r w:rsidRPr="00A54962">
              <w:rPr>
                <w:iCs/>
                <w:sz w:val="20"/>
              </w:rPr>
              <w:t xml:space="preserve"> delle province di Bologna, Ferrara, Modena e Reggio Emilia - </w:t>
            </w:r>
            <w:r w:rsidRPr="00A54962">
              <w:rPr>
                <w:b/>
                <w:iCs/>
                <w:sz w:val="20"/>
              </w:rPr>
              <w:t>di assumere personale con contratto di lavoro flessibile, in deroga ai vigenti vincoli</w:t>
            </w:r>
            <w:r w:rsidRPr="00A54962">
              <w:rPr>
                <w:iCs/>
                <w:sz w:val="20"/>
              </w:rPr>
              <w:t xml:space="preserve"> in materia di personale previsti da specifiche disposizioni.</w:t>
            </w:r>
          </w:p>
        </w:tc>
      </w:tr>
      <w:tr w:rsidR="00A54962" w:rsidRPr="004E29BD" w:rsidTr="00235232">
        <w:trPr>
          <w:jc w:val="center"/>
        </w:trPr>
        <w:tc>
          <w:tcPr>
            <w:tcW w:w="1442" w:type="dxa"/>
          </w:tcPr>
          <w:p w:rsidR="00A54962" w:rsidRDefault="00A54962" w:rsidP="00DB30D3">
            <w:pPr>
              <w:spacing w:before="60" w:after="60" w:line="240" w:lineRule="auto"/>
              <w:ind w:firstLine="0"/>
              <w:jc w:val="left"/>
              <w:rPr>
                <w:sz w:val="20"/>
              </w:rPr>
            </w:pPr>
            <w:r w:rsidRPr="00A54962">
              <w:rPr>
                <w:sz w:val="20"/>
              </w:rPr>
              <w:t>79.196 NF</w:t>
            </w:r>
          </w:p>
          <w:p w:rsidR="00A54962" w:rsidRDefault="00A54962" w:rsidP="00DB30D3">
            <w:pPr>
              <w:spacing w:before="60" w:after="60" w:line="240" w:lineRule="auto"/>
              <w:ind w:firstLine="0"/>
              <w:jc w:val="left"/>
              <w:rPr>
                <w:sz w:val="20"/>
              </w:rPr>
            </w:pPr>
            <w:r>
              <w:rPr>
                <w:sz w:val="20"/>
              </w:rPr>
              <w:t>79.195 NF</w:t>
            </w:r>
          </w:p>
          <w:p w:rsidR="00A54962" w:rsidRDefault="00A54962" w:rsidP="00DB30D3">
            <w:pPr>
              <w:spacing w:before="60" w:after="60" w:line="240" w:lineRule="auto"/>
              <w:ind w:firstLine="0"/>
              <w:jc w:val="left"/>
              <w:rPr>
                <w:sz w:val="20"/>
              </w:rPr>
            </w:pPr>
            <w:r>
              <w:rPr>
                <w:sz w:val="20"/>
              </w:rPr>
              <w:t>79.75 NF</w:t>
            </w:r>
          </w:p>
          <w:p w:rsidR="00A54962" w:rsidRPr="00A54962" w:rsidRDefault="00A54962" w:rsidP="00DB30D3">
            <w:pPr>
              <w:spacing w:before="60" w:after="60" w:line="240" w:lineRule="auto"/>
              <w:ind w:firstLine="0"/>
              <w:jc w:val="left"/>
              <w:rPr>
                <w:sz w:val="20"/>
              </w:rPr>
            </w:pPr>
            <w:r>
              <w:rPr>
                <w:sz w:val="20"/>
              </w:rPr>
              <w:t>79.197 NF</w:t>
            </w:r>
          </w:p>
        </w:tc>
        <w:tc>
          <w:tcPr>
            <w:tcW w:w="1442" w:type="dxa"/>
          </w:tcPr>
          <w:p w:rsidR="00A54962" w:rsidRDefault="00A54962" w:rsidP="00DB30D3">
            <w:pPr>
              <w:spacing w:before="60" w:after="60" w:line="240" w:lineRule="auto"/>
              <w:ind w:firstLine="0"/>
              <w:jc w:val="left"/>
              <w:rPr>
                <w:sz w:val="20"/>
              </w:rPr>
            </w:pPr>
            <w:proofErr w:type="spellStart"/>
            <w:r w:rsidRPr="00A54962">
              <w:rPr>
                <w:sz w:val="20"/>
              </w:rPr>
              <w:t>Zolezzi</w:t>
            </w:r>
            <w:proofErr w:type="spellEnd"/>
          </w:p>
          <w:p w:rsidR="00A54962" w:rsidRDefault="00A54962" w:rsidP="00DB30D3">
            <w:pPr>
              <w:spacing w:before="60" w:after="60" w:line="240" w:lineRule="auto"/>
              <w:ind w:firstLine="0"/>
              <w:jc w:val="left"/>
              <w:rPr>
                <w:sz w:val="20"/>
              </w:rPr>
            </w:pPr>
            <w:r>
              <w:rPr>
                <w:sz w:val="20"/>
              </w:rPr>
              <w:t>Bignami</w:t>
            </w:r>
          </w:p>
          <w:p w:rsidR="00A54962" w:rsidRDefault="00A54962" w:rsidP="00DB30D3">
            <w:pPr>
              <w:spacing w:before="60" w:after="60" w:line="240" w:lineRule="auto"/>
              <w:ind w:firstLine="0"/>
              <w:jc w:val="left"/>
              <w:rPr>
                <w:sz w:val="20"/>
              </w:rPr>
            </w:pPr>
            <w:r>
              <w:rPr>
                <w:sz w:val="20"/>
              </w:rPr>
              <w:t>Fiorini</w:t>
            </w:r>
          </w:p>
          <w:p w:rsidR="00A54962" w:rsidRPr="00A54962" w:rsidRDefault="00A54962" w:rsidP="00DB30D3">
            <w:pPr>
              <w:spacing w:before="60" w:after="60" w:line="240" w:lineRule="auto"/>
              <w:ind w:firstLine="0"/>
              <w:jc w:val="left"/>
              <w:rPr>
                <w:sz w:val="20"/>
              </w:rPr>
            </w:pPr>
            <w:proofErr w:type="spellStart"/>
            <w:r>
              <w:rPr>
                <w:sz w:val="20"/>
              </w:rPr>
              <w:t>Fassina</w:t>
            </w:r>
            <w:proofErr w:type="spellEnd"/>
          </w:p>
        </w:tc>
        <w:tc>
          <w:tcPr>
            <w:tcW w:w="1326" w:type="dxa"/>
          </w:tcPr>
          <w:p w:rsidR="00A54962" w:rsidRPr="00A54962" w:rsidRDefault="00A54962" w:rsidP="00DB30D3">
            <w:pPr>
              <w:spacing w:before="60" w:after="60" w:line="240" w:lineRule="auto"/>
              <w:ind w:firstLine="0"/>
              <w:jc w:val="center"/>
              <w:rPr>
                <w:sz w:val="20"/>
              </w:rPr>
            </w:pPr>
            <w:r w:rsidRPr="00A54962">
              <w:rPr>
                <w:sz w:val="20"/>
              </w:rPr>
              <w:t>M5S</w:t>
            </w:r>
          </w:p>
        </w:tc>
        <w:tc>
          <w:tcPr>
            <w:tcW w:w="749" w:type="dxa"/>
          </w:tcPr>
          <w:p w:rsidR="00A54962" w:rsidRPr="00A54962" w:rsidRDefault="00A54962" w:rsidP="00DB30D3">
            <w:pPr>
              <w:spacing w:before="60" w:after="60" w:line="240" w:lineRule="auto"/>
              <w:ind w:firstLine="0"/>
              <w:jc w:val="center"/>
              <w:rPr>
                <w:sz w:val="20"/>
              </w:rPr>
            </w:pPr>
            <w:r w:rsidRPr="00A54962">
              <w:rPr>
                <w:sz w:val="20"/>
              </w:rPr>
              <w:t>4.12</w:t>
            </w:r>
          </w:p>
        </w:tc>
        <w:tc>
          <w:tcPr>
            <w:tcW w:w="8649" w:type="dxa"/>
          </w:tcPr>
          <w:p w:rsidR="00A54962" w:rsidRPr="00A54962" w:rsidRDefault="00A54962" w:rsidP="00DB30D3">
            <w:pPr>
              <w:tabs>
                <w:tab w:val="left" w:pos="3285"/>
              </w:tabs>
              <w:spacing w:before="60" w:after="60" w:line="240" w:lineRule="auto"/>
              <w:ind w:firstLine="0"/>
              <w:rPr>
                <w:iCs/>
                <w:sz w:val="20"/>
              </w:rPr>
            </w:pPr>
            <w:r w:rsidRPr="00A54962">
              <w:rPr>
                <w:i/>
                <w:iCs/>
                <w:sz w:val="20"/>
              </w:rPr>
              <w:t xml:space="preserve">Aggiunge il comma 4-bis </w:t>
            </w:r>
            <w:r w:rsidRPr="00A54962">
              <w:rPr>
                <w:iCs/>
                <w:sz w:val="20"/>
              </w:rPr>
              <w:t>che: proroga al 31 dicembre 2020 (attualmente previsto al 31 dicembre 2019 ai sensi dell’articolo 14, comma 9, del D.L. 244/2016) il termine entro il quale i commissari delegati (i Presidenti delle Regioni colpite dal sisma) riconoscono alle unità lavorative, ad esclusione dei dirigenti e titolari di posizione organizzativa alle dipendenze della regione, degli enti locali e loro forme associative, il compenso per prestazioni di lavoro straordinario reso per l'espletamento delle attività conseguenti allo stato di emergenza a seguito degli eventi sismici del 20 e 29 maggio 2012 (che hanno riguardato i territori dei comuni delle province di Bologna, Modena, Ferrara, Mantova, Reggio Emilia e Rovigo), nei limiti di trenta ore mensili (</w:t>
            </w:r>
            <w:proofErr w:type="spellStart"/>
            <w:r w:rsidRPr="00A54962">
              <w:rPr>
                <w:iCs/>
                <w:sz w:val="20"/>
              </w:rPr>
              <w:t>lett.a</w:t>
            </w:r>
            <w:proofErr w:type="spellEnd"/>
            <w:r w:rsidRPr="00A54962">
              <w:rPr>
                <w:iCs/>
                <w:sz w:val="20"/>
              </w:rPr>
              <w:t xml:space="preserve">). </w:t>
            </w:r>
          </w:p>
          <w:p w:rsidR="00A54962" w:rsidRPr="00A54962" w:rsidRDefault="00A54962" w:rsidP="00DB30D3">
            <w:pPr>
              <w:tabs>
                <w:tab w:val="left" w:pos="3285"/>
              </w:tabs>
              <w:spacing w:before="60" w:after="60" w:line="240" w:lineRule="auto"/>
              <w:ind w:firstLine="0"/>
              <w:rPr>
                <w:iCs/>
                <w:sz w:val="20"/>
              </w:rPr>
            </w:pPr>
            <w:r w:rsidRPr="00A54962">
              <w:rPr>
                <w:iCs/>
                <w:sz w:val="20"/>
              </w:rPr>
              <w:t xml:space="preserve">Al relativo onere, </w:t>
            </w:r>
            <w:r w:rsidRPr="00A54962">
              <w:rPr>
                <w:sz w:val="20"/>
              </w:rPr>
              <w:t xml:space="preserve">entro il limite massimo di 500 mln di euro per l’anno 2020, si provvede mediante l’utilizzo del fondo di parte corrente del MEF relativo al </w:t>
            </w:r>
            <w:proofErr w:type="spellStart"/>
            <w:r w:rsidRPr="00A54962">
              <w:rPr>
                <w:sz w:val="20"/>
              </w:rPr>
              <w:t>riaccertamento</w:t>
            </w:r>
            <w:proofErr w:type="spellEnd"/>
            <w:r w:rsidRPr="00A54962">
              <w:rPr>
                <w:sz w:val="20"/>
              </w:rPr>
              <w:t xml:space="preserve"> straordinario di residui previsto all’art. 49, comma 2 del D.L. n. 66/2014 (</w:t>
            </w:r>
            <w:proofErr w:type="spellStart"/>
            <w:r w:rsidRPr="00A54962">
              <w:rPr>
                <w:sz w:val="20"/>
              </w:rPr>
              <w:t>lett.b</w:t>
            </w:r>
            <w:proofErr w:type="spellEnd"/>
            <w:r w:rsidRPr="00A54962">
              <w:rPr>
                <w:sz w:val="20"/>
              </w:rPr>
              <w:t>).</w:t>
            </w:r>
          </w:p>
        </w:tc>
      </w:tr>
      <w:tr w:rsidR="00A54962" w:rsidRPr="004E29BD" w:rsidTr="00235232">
        <w:trPr>
          <w:jc w:val="center"/>
        </w:trPr>
        <w:tc>
          <w:tcPr>
            <w:tcW w:w="1442" w:type="dxa"/>
          </w:tcPr>
          <w:p w:rsidR="00A54962" w:rsidRDefault="00A54962" w:rsidP="00DB30D3">
            <w:pPr>
              <w:spacing w:before="60" w:after="60" w:line="240" w:lineRule="auto"/>
              <w:ind w:firstLine="0"/>
              <w:jc w:val="left"/>
              <w:rPr>
                <w:sz w:val="20"/>
              </w:rPr>
            </w:pPr>
            <w:r w:rsidRPr="00A54962">
              <w:rPr>
                <w:sz w:val="20"/>
              </w:rPr>
              <w:t>79.213 NF</w:t>
            </w:r>
          </w:p>
          <w:p w:rsidR="00A54962" w:rsidRDefault="00A54962" w:rsidP="00DB30D3">
            <w:pPr>
              <w:spacing w:before="60" w:after="60" w:line="240" w:lineRule="auto"/>
              <w:ind w:firstLine="0"/>
              <w:jc w:val="left"/>
              <w:rPr>
                <w:sz w:val="20"/>
              </w:rPr>
            </w:pPr>
            <w:r>
              <w:rPr>
                <w:sz w:val="20"/>
              </w:rPr>
              <w:t>79.70 NF</w:t>
            </w:r>
          </w:p>
          <w:p w:rsidR="00A54962" w:rsidRDefault="00A54962" w:rsidP="00DB30D3">
            <w:pPr>
              <w:spacing w:before="60" w:after="60" w:line="240" w:lineRule="auto"/>
              <w:ind w:firstLine="0"/>
              <w:jc w:val="left"/>
              <w:rPr>
                <w:sz w:val="20"/>
              </w:rPr>
            </w:pPr>
            <w:r>
              <w:rPr>
                <w:sz w:val="20"/>
              </w:rPr>
              <w:t>79.41 NF</w:t>
            </w:r>
          </w:p>
          <w:p w:rsidR="00A54962" w:rsidRPr="00A54962" w:rsidRDefault="00A54962" w:rsidP="00DB30D3">
            <w:pPr>
              <w:spacing w:before="60" w:after="60" w:line="240" w:lineRule="auto"/>
              <w:ind w:firstLine="0"/>
              <w:jc w:val="left"/>
              <w:rPr>
                <w:sz w:val="20"/>
              </w:rPr>
            </w:pPr>
            <w:r>
              <w:rPr>
                <w:sz w:val="20"/>
              </w:rPr>
              <w:t>79.212 NF</w:t>
            </w:r>
          </w:p>
        </w:tc>
        <w:tc>
          <w:tcPr>
            <w:tcW w:w="1442" w:type="dxa"/>
          </w:tcPr>
          <w:p w:rsidR="00A54962" w:rsidRDefault="00A54962" w:rsidP="00DB30D3">
            <w:pPr>
              <w:spacing w:before="60" w:after="60" w:line="240" w:lineRule="auto"/>
              <w:ind w:firstLine="0"/>
              <w:jc w:val="left"/>
              <w:rPr>
                <w:sz w:val="20"/>
              </w:rPr>
            </w:pPr>
            <w:proofErr w:type="spellStart"/>
            <w:r w:rsidRPr="00A54962">
              <w:rPr>
                <w:sz w:val="20"/>
              </w:rPr>
              <w:t>Zolezzi</w:t>
            </w:r>
            <w:proofErr w:type="spellEnd"/>
          </w:p>
          <w:p w:rsidR="00A54962" w:rsidRDefault="00A54962" w:rsidP="00DB30D3">
            <w:pPr>
              <w:spacing w:before="60" w:after="60" w:line="240" w:lineRule="auto"/>
              <w:ind w:firstLine="0"/>
              <w:jc w:val="left"/>
              <w:rPr>
                <w:sz w:val="20"/>
              </w:rPr>
            </w:pPr>
            <w:r>
              <w:rPr>
                <w:sz w:val="20"/>
              </w:rPr>
              <w:t>Fiorini</w:t>
            </w:r>
          </w:p>
          <w:p w:rsidR="00A54962" w:rsidRDefault="00A54962" w:rsidP="00DB30D3">
            <w:pPr>
              <w:spacing w:before="60" w:after="60" w:line="240" w:lineRule="auto"/>
              <w:ind w:firstLine="0"/>
              <w:jc w:val="left"/>
              <w:rPr>
                <w:sz w:val="20"/>
              </w:rPr>
            </w:pPr>
            <w:proofErr w:type="spellStart"/>
            <w:r>
              <w:rPr>
                <w:sz w:val="20"/>
              </w:rPr>
              <w:t>Cestari</w:t>
            </w:r>
            <w:proofErr w:type="spellEnd"/>
          </w:p>
          <w:p w:rsidR="00A54962" w:rsidRPr="00A54962" w:rsidRDefault="00A54962" w:rsidP="00DB30D3">
            <w:pPr>
              <w:spacing w:before="60" w:after="60" w:line="240" w:lineRule="auto"/>
              <w:ind w:firstLine="0"/>
              <w:jc w:val="left"/>
              <w:rPr>
                <w:sz w:val="20"/>
              </w:rPr>
            </w:pPr>
            <w:r>
              <w:rPr>
                <w:sz w:val="20"/>
              </w:rPr>
              <w:t>Bignami</w:t>
            </w:r>
          </w:p>
        </w:tc>
        <w:tc>
          <w:tcPr>
            <w:tcW w:w="1326" w:type="dxa"/>
          </w:tcPr>
          <w:p w:rsidR="00A54962" w:rsidRPr="00A54962" w:rsidRDefault="00A54962" w:rsidP="00DB30D3">
            <w:pPr>
              <w:spacing w:before="60" w:after="60" w:line="240" w:lineRule="auto"/>
              <w:ind w:firstLine="0"/>
              <w:jc w:val="center"/>
              <w:rPr>
                <w:sz w:val="20"/>
              </w:rPr>
            </w:pPr>
            <w:r w:rsidRPr="00A54962">
              <w:rPr>
                <w:sz w:val="20"/>
              </w:rPr>
              <w:t>M5S</w:t>
            </w:r>
          </w:p>
        </w:tc>
        <w:tc>
          <w:tcPr>
            <w:tcW w:w="749" w:type="dxa"/>
          </w:tcPr>
          <w:p w:rsidR="00A54962" w:rsidRPr="00A54962" w:rsidRDefault="00A54962" w:rsidP="00DB30D3">
            <w:pPr>
              <w:spacing w:before="60" w:after="60" w:line="240" w:lineRule="auto"/>
              <w:ind w:firstLine="0"/>
              <w:jc w:val="center"/>
              <w:rPr>
                <w:sz w:val="20"/>
              </w:rPr>
            </w:pPr>
            <w:r w:rsidRPr="00A54962">
              <w:rPr>
                <w:sz w:val="20"/>
              </w:rPr>
              <w:t>4.12</w:t>
            </w:r>
          </w:p>
        </w:tc>
        <w:tc>
          <w:tcPr>
            <w:tcW w:w="8649" w:type="dxa"/>
          </w:tcPr>
          <w:p w:rsidR="00A54962" w:rsidRPr="00A54962" w:rsidRDefault="00A54962" w:rsidP="00DB30D3">
            <w:pPr>
              <w:tabs>
                <w:tab w:val="left" w:pos="3285"/>
              </w:tabs>
              <w:spacing w:before="60" w:line="240" w:lineRule="auto"/>
              <w:ind w:firstLine="0"/>
              <w:rPr>
                <w:iCs/>
                <w:sz w:val="20"/>
              </w:rPr>
            </w:pPr>
            <w:r w:rsidRPr="00A54962">
              <w:rPr>
                <w:i/>
                <w:iCs/>
                <w:sz w:val="20"/>
              </w:rPr>
              <w:t>Aggiunge i commi da 4-bis a 4-quinquies,</w:t>
            </w:r>
            <w:r w:rsidRPr="00A54962">
              <w:rPr>
                <w:iCs/>
                <w:sz w:val="20"/>
              </w:rPr>
              <w:t xml:space="preserve"> che </w:t>
            </w:r>
            <w:r w:rsidRPr="00A54962">
              <w:rPr>
                <w:b/>
                <w:iCs/>
                <w:sz w:val="20"/>
              </w:rPr>
              <w:t>prorogano all’anno 2020, per gli enti locali</w:t>
            </w:r>
            <w:r w:rsidRPr="00A54962">
              <w:rPr>
                <w:iCs/>
                <w:sz w:val="20"/>
              </w:rPr>
              <w:t xml:space="preserve"> di Emilia-Romagna, Lombardia e Veneto </w:t>
            </w:r>
            <w:r w:rsidRPr="00A54962">
              <w:rPr>
                <w:b/>
                <w:iCs/>
                <w:sz w:val="20"/>
              </w:rPr>
              <w:t>colpiti dagli eventi sismici del maggio 2012</w:t>
            </w:r>
            <w:r w:rsidRPr="00A54962">
              <w:rPr>
                <w:iCs/>
                <w:sz w:val="20"/>
              </w:rPr>
              <w:t xml:space="preserve"> (e individuati dall'art. 2-</w:t>
            </w:r>
            <w:r w:rsidRPr="00A54962">
              <w:rPr>
                <w:i/>
                <w:iCs/>
                <w:sz w:val="20"/>
              </w:rPr>
              <w:t>bis</w:t>
            </w:r>
            <w:r w:rsidRPr="00A54962">
              <w:rPr>
                <w:iCs/>
                <w:sz w:val="20"/>
              </w:rPr>
              <w:t xml:space="preserve"> del D.L. 148/2017), la </w:t>
            </w:r>
            <w:r w:rsidRPr="00A54962">
              <w:rPr>
                <w:b/>
                <w:iCs/>
                <w:sz w:val="20"/>
              </w:rPr>
              <w:t>sospensione</w:t>
            </w:r>
            <w:r w:rsidRPr="00A54962">
              <w:rPr>
                <w:iCs/>
                <w:sz w:val="20"/>
              </w:rPr>
              <w:t xml:space="preserve"> (prevista dall'art. 14 comma 5-</w:t>
            </w:r>
            <w:r w:rsidRPr="00A54962">
              <w:rPr>
                <w:i/>
                <w:iCs/>
                <w:sz w:val="20"/>
              </w:rPr>
              <w:t>bis</w:t>
            </w:r>
            <w:r w:rsidRPr="00A54962">
              <w:rPr>
                <w:iCs/>
                <w:sz w:val="20"/>
              </w:rPr>
              <w:t xml:space="preserve"> del D.L. 244/2016) degli oneri relativi al pagamento </w:t>
            </w:r>
            <w:r w:rsidRPr="00A54962">
              <w:rPr>
                <w:b/>
                <w:iCs/>
                <w:sz w:val="20"/>
              </w:rPr>
              <w:t>delle rate dei mutui concessi dalla Cassa depositi e prestiti S.p.A.</w:t>
            </w:r>
            <w:r w:rsidRPr="00A54962">
              <w:rPr>
                <w:iCs/>
                <w:sz w:val="20"/>
              </w:rPr>
              <w:t xml:space="preserve"> da corrispondere nell'anno 2019, incluse quelle il cui pagamento è stato differito ai sensi delle leggi di stabilità per gli anni 2013, 2014 e 2015 (comma 4-</w:t>
            </w:r>
            <w:r w:rsidRPr="00A54962">
              <w:rPr>
                <w:i/>
                <w:iCs/>
                <w:sz w:val="20"/>
              </w:rPr>
              <w:t>bis</w:t>
            </w:r>
            <w:r w:rsidRPr="00A54962">
              <w:rPr>
                <w:iCs/>
                <w:sz w:val="20"/>
              </w:rPr>
              <w:t>).</w:t>
            </w:r>
          </w:p>
          <w:p w:rsidR="00A54962" w:rsidRPr="00A54962" w:rsidRDefault="00A54962" w:rsidP="00DB30D3">
            <w:pPr>
              <w:tabs>
                <w:tab w:val="left" w:pos="3285"/>
              </w:tabs>
              <w:spacing w:line="240" w:lineRule="auto"/>
              <w:ind w:firstLine="0"/>
              <w:rPr>
                <w:iCs/>
                <w:sz w:val="18"/>
                <w:szCs w:val="18"/>
              </w:rPr>
            </w:pPr>
            <w:r w:rsidRPr="00A54962">
              <w:rPr>
                <w:iCs/>
                <w:sz w:val="18"/>
                <w:szCs w:val="18"/>
              </w:rPr>
              <w:lastRenderedPageBreak/>
              <w:t>L’individuazione dei comuni colpiti è stata operata dall'art. 1, comma 1, del D.L. 74/2012. A tali territori sono stati aggiunti quelli, in presenza di nessi causali tra danni accusati ed eventi sismici suddetti, dei comuni indicati dall'art. 67-</w:t>
            </w:r>
            <w:r w:rsidRPr="00A54962">
              <w:rPr>
                <w:i/>
                <w:iCs/>
                <w:sz w:val="18"/>
                <w:szCs w:val="18"/>
              </w:rPr>
              <w:t>septies</w:t>
            </w:r>
            <w:r w:rsidRPr="00A54962">
              <w:rPr>
                <w:iCs/>
                <w:sz w:val="18"/>
                <w:szCs w:val="18"/>
              </w:rPr>
              <w:t xml:space="preserve"> del D.L. 83/2012.</w:t>
            </w:r>
          </w:p>
          <w:p w:rsidR="00A54962" w:rsidRPr="00A54962" w:rsidRDefault="00A54962" w:rsidP="00DB30D3">
            <w:pPr>
              <w:tabs>
                <w:tab w:val="left" w:pos="3285"/>
              </w:tabs>
              <w:spacing w:line="240" w:lineRule="auto"/>
              <w:ind w:firstLine="0"/>
              <w:rPr>
                <w:iCs/>
                <w:sz w:val="18"/>
                <w:szCs w:val="18"/>
              </w:rPr>
            </w:pPr>
            <w:r w:rsidRPr="00A54962">
              <w:rPr>
                <w:iCs/>
                <w:sz w:val="18"/>
                <w:szCs w:val="18"/>
              </w:rPr>
              <w:t>L’art. 2-</w:t>
            </w:r>
            <w:r w:rsidRPr="00A54962">
              <w:rPr>
                <w:i/>
                <w:iCs/>
                <w:sz w:val="18"/>
                <w:szCs w:val="18"/>
              </w:rPr>
              <w:t>bis</w:t>
            </w:r>
            <w:r w:rsidRPr="00A54962">
              <w:rPr>
                <w:iCs/>
                <w:sz w:val="18"/>
                <w:szCs w:val="18"/>
              </w:rPr>
              <w:t>, comma 43, del D.L. 148/2017, ha stabilito che, a far data dal 2 gennaio 2019, il perimetro dei comuni dell'Emilia Romagna colpiti dal sisma del 20 e 29 maggio 2012 ed interessati dalla proroga dello stato di emergenza e della relativa normativa emergenziale, sia ridotto a 30 Comuni: Bastiglia, Bomporto, Bondeno, Camposanto, Carpi, Cavezzo, Cento, Concordia sulla Secchia, Crevalcore, Fabbrico, Ferrara, Finale Emilia, Galliera, Guastalla, Luzzara, Medolla, Mirandola, Novi di Modena, Pieve di Cento, Poggio Renatico, Ravarino, Reggiolo, Rolo, San Felice sul Panaro, San Giovanni in Persiceto, San Possidonio, San Prospero, Soliera, Terre del Reno e Vigarano Mainarda.</w:t>
            </w:r>
          </w:p>
          <w:p w:rsidR="00A54962" w:rsidRPr="00A54962" w:rsidRDefault="00A54962" w:rsidP="00DB30D3">
            <w:pPr>
              <w:tabs>
                <w:tab w:val="left" w:pos="3285"/>
              </w:tabs>
              <w:spacing w:line="240" w:lineRule="auto"/>
              <w:ind w:firstLine="0"/>
              <w:rPr>
                <w:iCs/>
                <w:sz w:val="18"/>
                <w:szCs w:val="18"/>
              </w:rPr>
            </w:pPr>
            <w:r w:rsidRPr="00A54962">
              <w:rPr>
                <w:iCs/>
                <w:sz w:val="18"/>
                <w:szCs w:val="18"/>
              </w:rPr>
              <w:t>La richiamata disposizione dettata dall’art. 14, comma 5-</w:t>
            </w:r>
            <w:r w:rsidRPr="00A54962">
              <w:rPr>
                <w:i/>
                <w:iCs/>
                <w:sz w:val="18"/>
                <w:szCs w:val="18"/>
              </w:rPr>
              <w:t>bis</w:t>
            </w:r>
            <w:r w:rsidRPr="00A54962">
              <w:rPr>
                <w:iCs/>
                <w:sz w:val="18"/>
                <w:szCs w:val="18"/>
              </w:rPr>
              <w:t>, del D.L. 244/2016, ha previsto, per gli enti locali colpiti dagli eventi sismici del maggio 2012, la proroga all'anno 2018 della sospensione, prevista dal comma 456 della legge 28 dicembre 2015, n. 208 (legge di stabilità per il 2016), degli oneri relativi al pagamento delle rate dei mutui concessi dalla Cassa depositi e prestiti Spa da corrispondere nell'anno 2017, incluse quelle il cui pagamento è stato differito ai sensi delle leggi di stabilità per gli anni 2013, 2014 e 2015.</w:t>
            </w:r>
          </w:p>
          <w:p w:rsidR="00A54962" w:rsidRPr="00A54962" w:rsidRDefault="00A54962" w:rsidP="00DB30D3">
            <w:pPr>
              <w:tabs>
                <w:tab w:val="left" w:pos="3285"/>
              </w:tabs>
              <w:spacing w:before="60" w:line="240" w:lineRule="auto"/>
              <w:ind w:firstLine="0"/>
              <w:rPr>
                <w:iCs/>
                <w:sz w:val="20"/>
              </w:rPr>
            </w:pPr>
            <w:r w:rsidRPr="00A54962">
              <w:rPr>
                <w:iCs/>
                <w:sz w:val="20"/>
              </w:rPr>
              <w:t xml:space="preserve">Viene altresì previsto che tali oneri siano pagati, </w:t>
            </w:r>
            <w:r w:rsidRPr="00A54962">
              <w:rPr>
                <w:b/>
                <w:iCs/>
                <w:sz w:val="20"/>
              </w:rPr>
              <w:t>senza applicazione di sanzioni e interessi</w:t>
            </w:r>
            <w:r w:rsidRPr="00A54962">
              <w:rPr>
                <w:iCs/>
                <w:sz w:val="20"/>
              </w:rPr>
              <w:t>, a decorrere dall'anno 2020, in rate di pari importo per dieci anni sulla base della periodicità di pagamento prevista nei provvedimenti e nei contratti regolanti i mutui stessi (comma 4-</w:t>
            </w:r>
            <w:r w:rsidRPr="00A54962">
              <w:rPr>
                <w:i/>
                <w:iCs/>
                <w:sz w:val="20"/>
              </w:rPr>
              <w:t>ter</w:t>
            </w:r>
            <w:r w:rsidRPr="00A54962">
              <w:rPr>
                <w:iCs/>
                <w:sz w:val="20"/>
              </w:rPr>
              <w:t>).</w:t>
            </w:r>
          </w:p>
          <w:p w:rsidR="00A54962" w:rsidRPr="00A54962" w:rsidRDefault="00A54962" w:rsidP="00DB30D3">
            <w:pPr>
              <w:tabs>
                <w:tab w:val="left" w:pos="3285"/>
              </w:tabs>
              <w:spacing w:before="60" w:line="240" w:lineRule="auto"/>
              <w:ind w:firstLine="0"/>
              <w:rPr>
                <w:iCs/>
                <w:sz w:val="20"/>
              </w:rPr>
            </w:pPr>
            <w:r w:rsidRPr="00A54962">
              <w:rPr>
                <w:iCs/>
                <w:sz w:val="20"/>
              </w:rPr>
              <w:t xml:space="preserve">Alla </w:t>
            </w:r>
            <w:r w:rsidRPr="00A54962">
              <w:rPr>
                <w:b/>
                <w:iCs/>
                <w:sz w:val="20"/>
              </w:rPr>
              <w:t>copertura degli oneri</w:t>
            </w:r>
            <w:r w:rsidRPr="00A54962">
              <w:rPr>
                <w:iCs/>
                <w:sz w:val="20"/>
              </w:rPr>
              <w:t xml:space="preserve"> conseguenti, quantificati in 1,253 milioni di euro per ciascuno degli anni 2019 e 2020, si provvede (ai sensi del comma 4-</w:t>
            </w:r>
            <w:r w:rsidRPr="00A54962">
              <w:rPr>
                <w:i/>
                <w:iCs/>
                <w:sz w:val="20"/>
              </w:rPr>
              <w:t>quater</w:t>
            </w:r>
            <w:r w:rsidRPr="00A54962">
              <w:rPr>
                <w:iCs/>
                <w:sz w:val="20"/>
              </w:rPr>
              <w:t>) mediante riduzione di pari importo dell’autorizzazione di spesa di cui all’articolo 3-</w:t>
            </w:r>
            <w:r w:rsidRPr="00A54962">
              <w:rPr>
                <w:i/>
                <w:iCs/>
                <w:sz w:val="20"/>
              </w:rPr>
              <w:t>bis</w:t>
            </w:r>
            <w:r w:rsidRPr="00A54962">
              <w:rPr>
                <w:iCs/>
                <w:sz w:val="20"/>
              </w:rPr>
              <w:t xml:space="preserve"> (che disciplina il credito di imposta e i finanziamenti bancari agevolati per la ricostruzione), comma 6, del D.L. 95/2012.</w:t>
            </w:r>
          </w:p>
          <w:p w:rsidR="00A54962" w:rsidRPr="00A54962" w:rsidRDefault="00A54962" w:rsidP="00DB30D3">
            <w:pPr>
              <w:tabs>
                <w:tab w:val="left" w:pos="3285"/>
              </w:tabs>
              <w:spacing w:line="240" w:lineRule="auto"/>
              <w:ind w:firstLine="0"/>
              <w:rPr>
                <w:iCs/>
                <w:sz w:val="18"/>
                <w:szCs w:val="18"/>
              </w:rPr>
            </w:pPr>
            <w:r w:rsidRPr="00A54962">
              <w:rPr>
                <w:iCs/>
                <w:sz w:val="18"/>
                <w:szCs w:val="18"/>
              </w:rPr>
              <w:t>Si ricorda che il comma 6 dell'articolo 3-bis del decreto-legge 95/2012 aveva autorizzato una spesa massima di 450 milioni di euro annui a decorrere dal 2013.</w:t>
            </w:r>
          </w:p>
          <w:p w:rsidR="00A54962" w:rsidRPr="00A54962" w:rsidRDefault="00A54962" w:rsidP="00DB30D3">
            <w:pPr>
              <w:tabs>
                <w:tab w:val="left" w:pos="3285"/>
              </w:tabs>
              <w:spacing w:before="60" w:line="240" w:lineRule="auto"/>
              <w:ind w:firstLine="0"/>
              <w:rPr>
                <w:iCs/>
                <w:sz w:val="20"/>
              </w:rPr>
            </w:pPr>
            <w:r w:rsidRPr="00A54962">
              <w:rPr>
                <w:iCs/>
                <w:sz w:val="20"/>
              </w:rPr>
              <w:t>Ai fini della compensazione degli effetti in termini di indebitamento e di fabbisogno il Fondo per la compensazione degli effetti finanziari non previsti a legislazione vigente conseguenti all'attualizzazione di contributi pluriennali, di cui all'art. 6, comma 2, del D.L. 154/2008 è ridotto in misura corrispondente.</w:t>
            </w:r>
          </w:p>
          <w:p w:rsidR="00A54962" w:rsidRPr="00A54962" w:rsidRDefault="00A54962" w:rsidP="00DB30D3">
            <w:pPr>
              <w:tabs>
                <w:tab w:val="left" w:pos="3285"/>
              </w:tabs>
              <w:spacing w:before="60" w:line="240" w:lineRule="auto"/>
              <w:ind w:firstLine="0"/>
              <w:rPr>
                <w:iCs/>
                <w:sz w:val="20"/>
              </w:rPr>
            </w:pPr>
            <w:r w:rsidRPr="00A54962">
              <w:rPr>
                <w:iCs/>
                <w:sz w:val="20"/>
              </w:rPr>
              <w:t>Le citate norme entrano in vigore a far data dalla pubblicazione della presente legge (4-</w:t>
            </w:r>
            <w:r w:rsidRPr="00A54962">
              <w:rPr>
                <w:i/>
                <w:iCs/>
                <w:sz w:val="20"/>
              </w:rPr>
              <w:t>quinquies</w:t>
            </w:r>
            <w:r w:rsidRPr="00A54962">
              <w:rPr>
                <w:iCs/>
                <w:sz w:val="20"/>
              </w:rPr>
              <w:t>).</w:t>
            </w:r>
          </w:p>
        </w:tc>
      </w:tr>
      <w:tr w:rsidR="00A54962" w:rsidRPr="004E29BD" w:rsidTr="00235232">
        <w:trPr>
          <w:jc w:val="center"/>
        </w:trPr>
        <w:tc>
          <w:tcPr>
            <w:tcW w:w="1442" w:type="dxa"/>
          </w:tcPr>
          <w:p w:rsidR="00A54962" w:rsidRPr="00A54962" w:rsidRDefault="00A54962" w:rsidP="00DB30D3">
            <w:pPr>
              <w:spacing w:before="60" w:after="60" w:line="240" w:lineRule="auto"/>
              <w:ind w:firstLine="0"/>
              <w:jc w:val="left"/>
              <w:rPr>
                <w:sz w:val="20"/>
              </w:rPr>
            </w:pPr>
            <w:r>
              <w:rPr>
                <w:sz w:val="20"/>
              </w:rPr>
              <w:lastRenderedPageBreak/>
              <w:t>79.220</w:t>
            </w:r>
            <w:r w:rsidRPr="00A54962">
              <w:rPr>
                <w:sz w:val="20"/>
              </w:rPr>
              <w:t xml:space="preserve">  NF</w:t>
            </w:r>
            <w:r w:rsidRPr="00A54962">
              <w:rPr>
                <w:sz w:val="20"/>
              </w:rPr>
              <w:br/>
            </w:r>
            <w:r w:rsidRPr="00A54962">
              <w:rPr>
                <w:sz w:val="20"/>
              </w:rPr>
              <w:lastRenderedPageBreak/>
              <w:t>79.73 NF 79.219 NF</w:t>
            </w:r>
          </w:p>
        </w:tc>
        <w:tc>
          <w:tcPr>
            <w:tcW w:w="1442" w:type="dxa"/>
          </w:tcPr>
          <w:p w:rsidR="00A54962" w:rsidRPr="00A54962" w:rsidRDefault="00A54962" w:rsidP="00DB30D3">
            <w:pPr>
              <w:spacing w:before="60" w:after="60" w:line="240" w:lineRule="auto"/>
              <w:ind w:firstLine="0"/>
              <w:jc w:val="left"/>
              <w:rPr>
                <w:sz w:val="20"/>
              </w:rPr>
            </w:pPr>
            <w:proofErr w:type="spellStart"/>
            <w:r w:rsidRPr="00A54962">
              <w:rPr>
                <w:sz w:val="20"/>
              </w:rPr>
              <w:lastRenderedPageBreak/>
              <w:t>Zolezzi</w:t>
            </w:r>
            <w:proofErr w:type="spellEnd"/>
            <w:r w:rsidRPr="00A54962">
              <w:rPr>
                <w:sz w:val="20"/>
              </w:rPr>
              <w:br/>
            </w:r>
            <w:r w:rsidRPr="00A54962">
              <w:rPr>
                <w:sz w:val="20"/>
              </w:rPr>
              <w:lastRenderedPageBreak/>
              <w:t>Fiorini</w:t>
            </w:r>
            <w:r w:rsidRPr="00A54962">
              <w:rPr>
                <w:sz w:val="20"/>
              </w:rPr>
              <w:br/>
              <w:t>Bignami</w:t>
            </w:r>
          </w:p>
        </w:tc>
        <w:tc>
          <w:tcPr>
            <w:tcW w:w="1326" w:type="dxa"/>
          </w:tcPr>
          <w:p w:rsidR="00A54962" w:rsidRPr="00A54962" w:rsidRDefault="00A54962" w:rsidP="00DB30D3">
            <w:pPr>
              <w:spacing w:before="60" w:after="60" w:line="240" w:lineRule="auto"/>
              <w:ind w:firstLine="0"/>
              <w:jc w:val="center"/>
              <w:rPr>
                <w:sz w:val="20"/>
              </w:rPr>
            </w:pPr>
            <w:r w:rsidRPr="00A54962">
              <w:rPr>
                <w:sz w:val="20"/>
              </w:rPr>
              <w:lastRenderedPageBreak/>
              <w:t>M5S</w:t>
            </w:r>
            <w:r w:rsidRPr="00A54962">
              <w:rPr>
                <w:sz w:val="20"/>
              </w:rPr>
              <w:br/>
            </w:r>
            <w:r w:rsidRPr="00A54962">
              <w:rPr>
                <w:sz w:val="20"/>
              </w:rPr>
              <w:lastRenderedPageBreak/>
              <w:t>FI</w:t>
            </w:r>
          </w:p>
          <w:p w:rsidR="00A54962" w:rsidRPr="00A54962" w:rsidRDefault="00A54962" w:rsidP="00DB30D3">
            <w:pPr>
              <w:spacing w:before="60" w:after="60" w:line="240" w:lineRule="auto"/>
              <w:ind w:firstLine="0"/>
              <w:jc w:val="center"/>
              <w:rPr>
                <w:sz w:val="20"/>
              </w:rPr>
            </w:pPr>
            <w:r w:rsidRPr="00A54962">
              <w:rPr>
                <w:sz w:val="20"/>
              </w:rPr>
              <w:t>FI</w:t>
            </w:r>
          </w:p>
        </w:tc>
        <w:tc>
          <w:tcPr>
            <w:tcW w:w="749" w:type="dxa"/>
          </w:tcPr>
          <w:p w:rsidR="00A54962" w:rsidRPr="00A54962" w:rsidRDefault="00A54962" w:rsidP="00DB30D3">
            <w:pPr>
              <w:spacing w:before="60" w:after="60" w:line="240" w:lineRule="auto"/>
              <w:ind w:firstLine="0"/>
              <w:jc w:val="center"/>
              <w:rPr>
                <w:sz w:val="20"/>
              </w:rPr>
            </w:pPr>
            <w:r w:rsidRPr="00A54962">
              <w:rPr>
                <w:sz w:val="20"/>
              </w:rPr>
              <w:lastRenderedPageBreak/>
              <w:t>4.12</w:t>
            </w:r>
          </w:p>
        </w:tc>
        <w:tc>
          <w:tcPr>
            <w:tcW w:w="8649" w:type="dxa"/>
          </w:tcPr>
          <w:p w:rsidR="00A54962" w:rsidRPr="00A54962" w:rsidRDefault="00A54962" w:rsidP="00DB30D3">
            <w:pPr>
              <w:tabs>
                <w:tab w:val="left" w:pos="3285"/>
              </w:tabs>
              <w:spacing w:before="60" w:line="240" w:lineRule="auto"/>
              <w:ind w:firstLine="0"/>
              <w:rPr>
                <w:iCs/>
                <w:sz w:val="20"/>
              </w:rPr>
            </w:pPr>
            <w:r w:rsidRPr="00A54962">
              <w:rPr>
                <w:i/>
                <w:iCs/>
                <w:sz w:val="20"/>
              </w:rPr>
              <w:t xml:space="preserve">Aggiunge i commi 4-bis e 4-ter, </w:t>
            </w:r>
            <w:r w:rsidRPr="00A54962">
              <w:rPr>
                <w:iCs/>
                <w:sz w:val="20"/>
              </w:rPr>
              <w:t xml:space="preserve">che, rispettivamente, al fine di permettere lo svolgimento delle </w:t>
            </w:r>
            <w:r w:rsidRPr="00A54962">
              <w:rPr>
                <w:iCs/>
                <w:sz w:val="20"/>
              </w:rPr>
              <w:lastRenderedPageBreak/>
              <w:t xml:space="preserve">procedure connesse alle attività di ricostruzione nei territori colpiti dal sisma dell’Emilia-Romagna, sostituiscono il comma 758 dell’articolo 1 della legge 27 dicembre 2017, n. 205 (legge di bilancio 2018), al fine di </w:t>
            </w:r>
            <w:r w:rsidRPr="00A54962">
              <w:rPr>
                <w:b/>
                <w:iCs/>
                <w:sz w:val="20"/>
              </w:rPr>
              <w:t>incrementare di 35 milioni di euro</w:t>
            </w:r>
            <w:r w:rsidRPr="00A54962">
              <w:rPr>
                <w:iCs/>
                <w:sz w:val="20"/>
              </w:rPr>
              <w:t xml:space="preserve"> (raddoppiando l’incremento di dotazione già disposto con la legge di bilancio 2018) </w:t>
            </w:r>
            <w:r w:rsidRPr="00A54962">
              <w:rPr>
                <w:b/>
                <w:iCs/>
                <w:sz w:val="20"/>
              </w:rPr>
              <w:t>per gli anni 2019 e 2020</w:t>
            </w:r>
            <w:r w:rsidRPr="00A54962">
              <w:rPr>
                <w:iCs/>
                <w:sz w:val="20"/>
              </w:rPr>
              <w:t xml:space="preserve"> la dotazione del </w:t>
            </w:r>
            <w:r w:rsidRPr="00A54962">
              <w:rPr>
                <w:b/>
                <w:iCs/>
                <w:sz w:val="20"/>
              </w:rPr>
              <w:t>fondo per la ricostruzione delle aree dell’Emilia-Romagna colpite dal sisma del 20-29 maggio 2012</w:t>
            </w:r>
            <w:r w:rsidRPr="00A54962">
              <w:rPr>
                <w:iCs/>
                <w:sz w:val="20"/>
              </w:rPr>
              <w:t>, e prevedono la relativa copertura finanziaria a valere sull’autorizzazione di spesa di cui all’art. 3-</w:t>
            </w:r>
            <w:r w:rsidRPr="00A54962">
              <w:rPr>
                <w:i/>
                <w:iCs/>
                <w:sz w:val="20"/>
              </w:rPr>
              <w:t>bis</w:t>
            </w:r>
            <w:r w:rsidRPr="00A54962">
              <w:rPr>
                <w:iCs/>
                <w:sz w:val="20"/>
              </w:rPr>
              <w:t>, comma 6, del DL 95/2012 (concernente disposizioni in materia di credito di imposta e finanziamenti bancari agevolati per la ricostruzione nel territorio delle province di Bologna, Modena, Ferrara, Mantova, Reggio Emilia e Rovigo interessate dagli eventi sismici del maggio 2012).</w:t>
            </w:r>
          </w:p>
          <w:p w:rsidR="00A54962" w:rsidRPr="00A54962" w:rsidRDefault="00A54962" w:rsidP="00DB30D3">
            <w:pPr>
              <w:tabs>
                <w:tab w:val="left" w:pos="3285"/>
              </w:tabs>
              <w:spacing w:before="60" w:line="240" w:lineRule="auto"/>
              <w:ind w:firstLine="0"/>
              <w:rPr>
                <w:b/>
                <w:iCs/>
                <w:sz w:val="20"/>
                <w:highlight w:val="yellow"/>
              </w:rPr>
            </w:pPr>
            <w:r w:rsidRPr="00A54962">
              <w:rPr>
                <w:iCs/>
                <w:sz w:val="20"/>
              </w:rPr>
              <w:t>Il nuovo comma 4-</w:t>
            </w:r>
            <w:r w:rsidRPr="00A54962">
              <w:rPr>
                <w:i/>
                <w:iCs/>
                <w:sz w:val="20"/>
              </w:rPr>
              <w:t>ter</w:t>
            </w:r>
            <w:r w:rsidRPr="00A54962">
              <w:rPr>
                <w:iCs/>
                <w:sz w:val="20"/>
              </w:rPr>
              <w:t xml:space="preserve"> prevede inoltre le modalità di compensazione degli effetti in termini di indebitamento e fabbisogno.</w:t>
            </w:r>
          </w:p>
        </w:tc>
      </w:tr>
      <w:tr w:rsidR="00DB30D3" w:rsidRPr="004E29BD" w:rsidTr="00235232">
        <w:trPr>
          <w:jc w:val="center"/>
        </w:trPr>
        <w:tc>
          <w:tcPr>
            <w:tcW w:w="1442" w:type="dxa"/>
          </w:tcPr>
          <w:p w:rsidR="00DB30D3" w:rsidRPr="00DB30D3" w:rsidRDefault="00DB30D3" w:rsidP="00DB30D3">
            <w:pPr>
              <w:spacing w:before="60" w:after="60" w:line="240" w:lineRule="auto"/>
              <w:ind w:firstLine="0"/>
              <w:jc w:val="left"/>
              <w:rPr>
                <w:sz w:val="20"/>
              </w:rPr>
            </w:pPr>
            <w:r w:rsidRPr="00DB30D3">
              <w:rPr>
                <w:sz w:val="20"/>
              </w:rPr>
              <w:lastRenderedPageBreak/>
              <w:t>79.11</w:t>
            </w:r>
          </w:p>
        </w:tc>
        <w:tc>
          <w:tcPr>
            <w:tcW w:w="1442" w:type="dxa"/>
          </w:tcPr>
          <w:p w:rsidR="00DB30D3" w:rsidRPr="00DB30D3" w:rsidRDefault="00DB30D3" w:rsidP="00DB30D3">
            <w:pPr>
              <w:spacing w:before="60" w:after="60" w:line="240" w:lineRule="auto"/>
              <w:ind w:firstLine="0"/>
              <w:jc w:val="left"/>
              <w:rPr>
                <w:sz w:val="20"/>
              </w:rPr>
            </w:pPr>
            <w:r w:rsidRPr="00DB30D3">
              <w:rPr>
                <w:sz w:val="20"/>
              </w:rPr>
              <w:t>Giaccone</w:t>
            </w:r>
          </w:p>
        </w:tc>
        <w:tc>
          <w:tcPr>
            <w:tcW w:w="1326" w:type="dxa"/>
          </w:tcPr>
          <w:p w:rsidR="00DB30D3" w:rsidRPr="00DB30D3" w:rsidRDefault="00DB30D3" w:rsidP="00DB30D3">
            <w:pPr>
              <w:spacing w:before="60" w:after="60" w:line="240" w:lineRule="auto"/>
              <w:ind w:firstLine="0"/>
              <w:jc w:val="center"/>
              <w:rPr>
                <w:sz w:val="20"/>
              </w:rPr>
            </w:pPr>
            <w:r w:rsidRPr="00DB30D3">
              <w:rPr>
                <w:sz w:val="20"/>
              </w:rPr>
              <w:t>LEGA</w:t>
            </w:r>
          </w:p>
        </w:tc>
        <w:tc>
          <w:tcPr>
            <w:tcW w:w="749" w:type="dxa"/>
          </w:tcPr>
          <w:p w:rsidR="00DB30D3" w:rsidRPr="00DB30D3" w:rsidRDefault="00DB30D3" w:rsidP="00DB30D3">
            <w:pPr>
              <w:spacing w:before="60" w:after="60" w:line="240" w:lineRule="auto"/>
              <w:ind w:firstLine="0"/>
              <w:jc w:val="center"/>
              <w:rPr>
                <w:sz w:val="20"/>
              </w:rPr>
            </w:pPr>
            <w:r w:rsidRPr="00DB30D3">
              <w:rPr>
                <w:sz w:val="20"/>
              </w:rPr>
              <w:t>4.12</w:t>
            </w:r>
          </w:p>
        </w:tc>
        <w:tc>
          <w:tcPr>
            <w:tcW w:w="8649" w:type="dxa"/>
          </w:tcPr>
          <w:p w:rsidR="00DB30D3" w:rsidRPr="00DB30D3" w:rsidRDefault="00DB30D3" w:rsidP="00DB30D3">
            <w:pPr>
              <w:tabs>
                <w:tab w:val="left" w:pos="3285"/>
              </w:tabs>
              <w:spacing w:before="60" w:line="240" w:lineRule="auto"/>
              <w:ind w:firstLine="0"/>
              <w:rPr>
                <w:i/>
                <w:iCs/>
                <w:sz w:val="20"/>
              </w:rPr>
            </w:pPr>
            <w:r w:rsidRPr="00DB30D3">
              <w:rPr>
                <w:i/>
                <w:iCs/>
                <w:sz w:val="20"/>
              </w:rPr>
              <w:t xml:space="preserve">Aggiunge i commi 4-bis e 4-ter </w:t>
            </w:r>
            <w:r w:rsidRPr="00DB30D3">
              <w:rPr>
                <w:iCs/>
                <w:sz w:val="20"/>
              </w:rPr>
              <w:t>che modificano rispettivamente:</w:t>
            </w:r>
          </w:p>
          <w:p w:rsidR="00DB30D3" w:rsidRPr="00DB30D3" w:rsidRDefault="00DB30D3" w:rsidP="00DB30D3">
            <w:pPr>
              <w:pStyle w:val="Paragrafoelenco"/>
              <w:numPr>
                <w:ilvl w:val="0"/>
                <w:numId w:val="29"/>
              </w:numPr>
              <w:tabs>
                <w:tab w:val="left" w:pos="3285"/>
              </w:tabs>
              <w:spacing w:before="60" w:line="240" w:lineRule="auto"/>
              <w:rPr>
                <w:iCs/>
                <w:sz w:val="20"/>
              </w:rPr>
            </w:pPr>
            <w:r w:rsidRPr="00DB30D3">
              <w:rPr>
                <w:iCs/>
                <w:sz w:val="20"/>
              </w:rPr>
              <w:t xml:space="preserve">l’articolo 1, comma 771 della legge di bilancio per il 2018 (legge n. 205 del 2017) avente ad oggetto </w:t>
            </w:r>
            <w:r w:rsidRPr="00DB30D3">
              <w:rPr>
                <w:b/>
                <w:iCs/>
                <w:sz w:val="20"/>
              </w:rPr>
              <w:t>l’assegnazione di un contributo alle imprese colpite dagli eventi alluvionali del Piemonte del novembre 1994</w:t>
            </w:r>
            <w:r w:rsidRPr="00DB30D3">
              <w:rPr>
                <w:iCs/>
                <w:sz w:val="20"/>
              </w:rPr>
              <w:t xml:space="preserve"> che abbiano versato contributi previdenziali e premi assicurativi relativi al triennio 1995-1997 per un importo superiore a quello previsto dall'articolo 9, comma 17, della legge 27 dicembre 2002, n. 289 (ossia pari all’intero importo dovuto diminuito del 10 per cento). La modifica introdotta stabilisce che </w:t>
            </w:r>
            <w:r w:rsidRPr="00DB30D3">
              <w:rPr>
                <w:b/>
                <w:iCs/>
                <w:sz w:val="20"/>
              </w:rPr>
              <w:t xml:space="preserve">tale contributo sia di importo non superiore al tetto previsto dai regolamenti della Commissione europea </w:t>
            </w:r>
            <w:r w:rsidRPr="00DB30D3">
              <w:rPr>
                <w:iCs/>
                <w:sz w:val="20"/>
              </w:rPr>
              <w:t>relativi all'applicazione degli articoli 107 e 108 del trattato sul funzionamento dell'Unione</w:t>
            </w:r>
            <w:r w:rsidRPr="00DB30D3">
              <w:rPr>
                <w:b/>
                <w:iCs/>
                <w:sz w:val="20"/>
              </w:rPr>
              <w:t xml:space="preserve"> per gli aiuti </w:t>
            </w:r>
            <w:r w:rsidRPr="00DB30D3">
              <w:rPr>
                <w:b/>
                <w:i/>
                <w:iCs/>
                <w:sz w:val="20"/>
              </w:rPr>
              <w:t xml:space="preserve">de </w:t>
            </w:r>
            <w:proofErr w:type="spellStart"/>
            <w:r w:rsidRPr="00DB30D3">
              <w:rPr>
                <w:b/>
                <w:i/>
                <w:iCs/>
                <w:sz w:val="20"/>
              </w:rPr>
              <w:t>minimis</w:t>
            </w:r>
            <w:proofErr w:type="spellEnd"/>
            <w:r w:rsidRPr="00DB30D3">
              <w:rPr>
                <w:i/>
                <w:iCs/>
                <w:sz w:val="20"/>
              </w:rPr>
              <w:t>.</w:t>
            </w:r>
          </w:p>
          <w:p w:rsidR="00DB30D3" w:rsidRPr="00DB30D3" w:rsidRDefault="00DB30D3" w:rsidP="00DB30D3">
            <w:pPr>
              <w:pStyle w:val="Paragrafoelenco"/>
              <w:numPr>
                <w:ilvl w:val="0"/>
                <w:numId w:val="29"/>
              </w:numPr>
              <w:tabs>
                <w:tab w:val="left" w:pos="3285"/>
              </w:tabs>
              <w:spacing w:before="60" w:line="240" w:lineRule="auto"/>
              <w:rPr>
                <w:i/>
                <w:iCs/>
                <w:sz w:val="20"/>
              </w:rPr>
            </w:pPr>
            <w:r w:rsidRPr="00DB30D3">
              <w:rPr>
                <w:iCs/>
                <w:sz w:val="20"/>
              </w:rPr>
              <w:t xml:space="preserve">l’articolo 1, comma 774 della medesima legge n. 205 del 2018 che rimette ad un decreto del Ministro dell'economia e delle finanze la definizione dei criteri e delle modalità per l'accesso al contributo di cui al comma 771, nonché delle modalità per il riparto delle risorse di cui al comma 773 (pari a 5 milioni di euro per l'anno 2019). La modifica prevede che </w:t>
            </w:r>
            <w:r w:rsidRPr="00DB30D3">
              <w:rPr>
                <w:b/>
                <w:iCs/>
                <w:sz w:val="20"/>
              </w:rPr>
              <w:t>il citato decreto debba essere adottato entro il 31 marzo 2019</w:t>
            </w:r>
            <w:r w:rsidRPr="00DB30D3">
              <w:rPr>
                <w:iCs/>
                <w:sz w:val="20"/>
              </w:rPr>
              <w:t xml:space="preserve"> (anziché entro 90 giorni dall’entrata in vigore della legge di bilancio per il 2018, come nel testo vigente).</w:t>
            </w:r>
          </w:p>
        </w:tc>
      </w:tr>
    </w:tbl>
    <w:p w:rsidR="006E3488" w:rsidRDefault="006E3488">
      <w:pPr>
        <w:spacing w:line="240" w:lineRule="auto"/>
        <w:ind w:firstLine="0"/>
        <w:jc w:val="left"/>
        <w:rPr>
          <w:rStyle w:val="titolo2articolo0"/>
          <w:b/>
          <w:sz w:val="24"/>
          <w:szCs w:val="24"/>
        </w:rPr>
      </w:pPr>
      <w:r>
        <w:rPr>
          <w:rStyle w:val="titolo2articolo0"/>
          <w:b/>
          <w:sz w:val="24"/>
          <w:szCs w:val="24"/>
        </w:rPr>
        <w:br w:type="page"/>
      </w:r>
    </w:p>
    <w:p w:rsidR="00375E43" w:rsidRPr="00375E43" w:rsidRDefault="00375E43" w:rsidP="00375E43">
      <w:pPr>
        <w:tabs>
          <w:tab w:val="left" w:pos="7950"/>
        </w:tabs>
        <w:spacing w:line="240" w:lineRule="auto"/>
        <w:ind w:left="1418" w:hanging="1418"/>
        <w:rPr>
          <w:sz w:val="24"/>
          <w:szCs w:val="24"/>
        </w:rPr>
      </w:pPr>
      <w:r w:rsidRPr="00375E43">
        <w:rPr>
          <w:rStyle w:val="titolo2articolo0"/>
          <w:b/>
          <w:sz w:val="24"/>
          <w:szCs w:val="24"/>
        </w:rPr>
        <w:lastRenderedPageBreak/>
        <w:t xml:space="preserve">Articolo 85 </w:t>
      </w:r>
      <w:r w:rsidRPr="00375E43">
        <w:rPr>
          <w:b/>
          <w:sz w:val="24"/>
        </w:rPr>
        <w:t xml:space="preserve">– </w:t>
      </w:r>
      <w:r w:rsidRPr="00375E43">
        <w:rPr>
          <w:sz w:val="24"/>
          <w:szCs w:val="24"/>
        </w:rPr>
        <w:t>Deducibilità delle perdite su crediti in sede di prima applicazione dell’IFRS 9</w:t>
      </w:r>
    </w:p>
    <w:p w:rsidR="00375E43" w:rsidRPr="00375E43" w:rsidRDefault="00375E43" w:rsidP="00375E43">
      <w:pPr>
        <w:tabs>
          <w:tab w:val="left" w:pos="7950"/>
        </w:tabs>
        <w:spacing w:line="240" w:lineRule="auto"/>
        <w:ind w:left="1418" w:hanging="1418"/>
        <w:rPr>
          <w:rStyle w:val="titolo2articolo0"/>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375E43" w:rsidRPr="00375E43" w:rsidTr="007654B1">
        <w:trPr>
          <w:jc w:val="center"/>
        </w:trPr>
        <w:tc>
          <w:tcPr>
            <w:tcW w:w="1418" w:type="dxa"/>
          </w:tcPr>
          <w:p w:rsidR="00375E43" w:rsidRPr="00375E43" w:rsidRDefault="00375E43" w:rsidP="007654B1">
            <w:pPr>
              <w:spacing w:before="120" w:after="120"/>
              <w:ind w:firstLine="0"/>
              <w:jc w:val="center"/>
              <w:rPr>
                <w:b/>
                <w:sz w:val="20"/>
              </w:rPr>
            </w:pPr>
            <w:r w:rsidRPr="00375E43">
              <w:rPr>
                <w:b/>
                <w:sz w:val="20"/>
              </w:rPr>
              <w:t>Estremi</w:t>
            </w:r>
          </w:p>
        </w:tc>
        <w:tc>
          <w:tcPr>
            <w:tcW w:w="1418" w:type="dxa"/>
          </w:tcPr>
          <w:p w:rsidR="00375E43" w:rsidRPr="00375E43" w:rsidRDefault="00375E43" w:rsidP="007654B1">
            <w:pPr>
              <w:spacing w:before="120" w:after="120"/>
              <w:ind w:firstLine="0"/>
              <w:jc w:val="center"/>
              <w:rPr>
                <w:b/>
                <w:sz w:val="20"/>
              </w:rPr>
            </w:pPr>
            <w:r w:rsidRPr="00375E43">
              <w:rPr>
                <w:b/>
                <w:sz w:val="20"/>
              </w:rPr>
              <w:t>Iniziativa</w:t>
            </w:r>
          </w:p>
        </w:tc>
        <w:tc>
          <w:tcPr>
            <w:tcW w:w="1304" w:type="dxa"/>
          </w:tcPr>
          <w:p w:rsidR="00375E43" w:rsidRPr="00375E43" w:rsidRDefault="00375E43" w:rsidP="007654B1">
            <w:pPr>
              <w:spacing w:before="120" w:after="120"/>
              <w:ind w:left="-57" w:right="-57" w:firstLine="0"/>
              <w:jc w:val="center"/>
              <w:rPr>
                <w:b/>
                <w:sz w:val="20"/>
              </w:rPr>
            </w:pPr>
            <w:r w:rsidRPr="00375E43">
              <w:rPr>
                <w:b/>
                <w:sz w:val="20"/>
              </w:rPr>
              <w:t>Gruppo</w:t>
            </w:r>
          </w:p>
        </w:tc>
        <w:tc>
          <w:tcPr>
            <w:tcW w:w="737" w:type="dxa"/>
          </w:tcPr>
          <w:p w:rsidR="00375E43" w:rsidRPr="00375E43" w:rsidRDefault="00375E43" w:rsidP="007654B1">
            <w:pPr>
              <w:spacing w:before="120" w:after="120"/>
              <w:ind w:firstLine="0"/>
              <w:jc w:val="center"/>
              <w:rPr>
                <w:b/>
                <w:sz w:val="20"/>
              </w:rPr>
            </w:pPr>
            <w:r w:rsidRPr="00375E43">
              <w:rPr>
                <w:b/>
                <w:sz w:val="20"/>
              </w:rPr>
              <w:t>Data</w:t>
            </w:r>
          </w:p>
        </w:tc>
        <w:tc>
          <w:tcPr>
            <w:tcW w:w="8505" w:type="dxa"/>
          </w:tcPr>
          <w:p w:rsidR="00375E43" w:rsidRPr="00375E43" w:rsidRDefault="00375E43" w:rsidP="007654B1">
            <w:pPr>
              <w:pStyle w:val="titoloarticolo2r"/>
              <w:spacing w:before="120" w:after="120" w:line="300" w:lineRule="exact"/>
              <w:rPr>
                <w:rFonts w:ascii="Arial" w:hAnsi="Arial"/>
              </w:rPr>
            </w:pPr>
            <w:r w:rsidRPr="00375E43">
              <w:rPr>
                <w:rFonts w:ascii="Arial" w:hAnsi="Arial"/>
              </w:rPr>
              <w:t xml:space="preserve">Oggetto </w:t>
            </w:r>
          </w:p>
        </w:tc>
      </w:tr>
      <w:tr w:rsidR="00375E43" w:rsidRPr="00375E43" w:rsidTr="007654B1">
        <w:trPr>
          <w:jc w:val="center"/>
        </w:trPr>
        <w:tc>
          <w:tcPr>
            <w:tcW w:w="1418" w:type="dxa"/>
          </w:tcPr>
          <w:p w:rsidR="00375E43" w:rsidRPr="00375E43" w:rsidRDefault="00375E43" w:rsidP="007654B1">
            <w:pPr>
              <w:spacing w:before="60" w:after="60" w:line="240" w:lineRule="auto"/>
              <w:ind w:firstLine="0"/>
              <w:jc w:val="left"/>
              <w:rPr>
                <w:sz w:val="20"/>
              </w:rPr>
            </w:pPr>
            <w:r w:rsidRPr="00375E43">
              <w:rPr>
                <w:sz w:val="20"/>
              </w:rPr>
              <w:t>85.1</w:t>
            </w:r>
          </w:p>
        </w:tc>
        <w:tc>
          <w:tcPr>
            <w:tcW w:w="1418" w:type="dxa"/>
          </w:tcPr>
          <w:p w:rsidR="00375E43" w:rsidRPr="00375E43" w:rsidRDefault="00375E43" w:rsidP="007654B1">
            <w:pPr>
              <w:spacing w:before="60" w:after="60" w:line="240" w:lineRule="auto"/>
              <w:ind w:firstLine="0"/>
              <w:jc w:val="left"/>
              <w:rPr>
                <w:sz w:val="20"/>
              </w:rPr>
            </w:pPr>
            <w:r w:rsidRPr="00375E43">
              <w:rPr>
                <w:sz w:val="20"/>
              </w:rPr>
              <w:t>Relatori</w:t>
            </w:r>
          </w:p>
        </w:tc>
        <w:tc>
          <w:tcPr>
            <w:tcW w:w="1304" w:type="dxa"/>
          </w:tcPr>
          <w:p w:rsidR="00375E43" w:rsidRPr="00375E43" w:rsidRDefault="00375E43" w:rsidP="007654B1">
            <w:pPr>
              <w:spacing w:before="60" w:after="60" w:line="240" w:lineRule="auto"/>
              <w:ind w:firstLine="0"/>
              <w:jc w:val="center"/>
              <w:rPr>
                <w:sz w:val="20"/>
              </w:rPr>
            </w:pPr>
          </w:p>
        </w:tc>
        <w:tc>
          <w:tcPr>
            <w:tcW w:w="737" w:type="dxa"/>
          </w:tcPr>
          <w:p w:rsidR="00375E43" w:rsidRPr="00375E43" w:rsidRDefault="00375E43" w:rsidP="007654B1">
            <w:pPr>
              <w:spacing w:before="60" w:after="60" w:line="240" w:lineRule="auto"/>
              <w:ind w:firstLine="0"/>
              <w:jc w:val="center"/>
              <w:rPr>
                <w:sz w:val="20"/>
              </w:rPr>
            </w:pPr>
            <w:r w:rsidRPr="00375E43">
              <w:rPr>
                <w:sz w:val="20"/>
              </w:rPr>
              <w:t>4.12</w:t>
            </w:r>
          </w:p>
        </w:tc>
        <w:tc>
          <w:tcPr>
            <w:tcW w:w="8505" w:type="dxa"/>
          </w:tcPr>
          <w:p w:rsidR="00375E43" w:rsidRPr="00375E43" w:rsidRDefault="00375E43" w:rsidP="007654B1">
            <w:pPr>
              <w:tabs>
                <w:tab w:val="left" w:pos="3285"/>
              </w:tabs>
              <w:spacing w:before="60" w:after="60" w:line="240" w:lineRule="auto"/>
              <w:ind w:firstLine="0"/>
              <w:rPr>
                <w:sz w:val="20"/>
              </w:rPr>
            </w:pPr>
            <w:r w:rsidRPr="00375E43">
              <w:rPr>
                <w:i/>
                <w:sz w:val="20"/>
              </w:rPr>
              <w:t xml:space="preserve">Modifica i commi 1 e introduce il </w:t>
            </w:r>
            <w:r w:rsidRPr="00375E43">
              <w:rPr>
                <w:b/>
                <w:i/>
                <w:sz w:val="20"/>
              </w:rPr>
              <w:t xml:space="preserve">comma </w:t>
            </w:r>
            <w:r w:rsidRPr="006E3488">
              <w:rPr>
                <w:b/>
                <w:i/>
                <w:sz w:val="20"/>
              </w:rPr>
              <w:t>2-</w:t>
            </w:r>
            <w:r w:rsidRPr="006E3488">
              <w:rPr>
                <w:b/>
                <w:sz w:val="20"/>
              </w:rPr>
              <w:t>bis</w:t>
            </w:r>
            <w:r w:rsidRPr="00375E43">
              <w:rPr>
                <w:i/>
                <w:sz w:val="20"/>
              </w:rPr>
              <w:t xml:space="preserve">. </w:t>
            </w:r>
          </w:p>
          <w:p w:rsidR="00375E43" w:rsidRPr="00375E43" w:rsidRDefault="00375E43" w:rsidP="007654B1">
            <w:pPr>
              <w:tabs>
                <w:tab w:val="left" w:pos="3285"/>
              </w:tabs>
              <w:spacing w:before="60" w:after="60" w:line="240" w:lineRule="auto"/>
              <w:ind w:firstLine="0"/>
              <w:rPr>
                <w:sz w:val="20"/>
              </w:rPr>
            </w:pPr>
            <w:r w:rsidRPr="00375E43">
              <w:rPr>
                <w:sz w:val="20"/>
              </w:rPr>
              <w:t xml:space="preserve">Con le </w:t>
            </w:r>
            <w:r w:rsidRPr="00375E43">
              <w:rPr>
                <w:b/>
                <w:sz w:val="20"/>
              </w:rPr>
              <w:t xml:space="preserve">modifiche al comma 1 si precisa che </w:t>
            </w:r>
            <w:r w:rsidRPr="00375E43">
              <w:rPr>
                <w:sz w:val="20"/>
              </w:rPr>
              <w:t xml:space="preserve">le norme ivi contenute, che modulano la deducibilità dei componenti reddituali derivanti dall’applicazione dello standard internazionale IFRS 9, si applicano </w:t>
            </w:r>
            <w:r w:rsidRPr="00375E43">
              <w:rPr>
                <w:b/>
                <w:sz w:val="20"/>
              </w:rPr>
              <w:t xml:space="preserve">agli enti creditizi e finanziari, </w:t>
            </w:r>
            <w:r w:rsidRPr="00375E43">
              <w:rPr>
                <w:sz w:val="20"/>
              </w:rPr>
              <w:t>per i quali le svalutazioni e le perdite su crediti verso la clientela iscritti in bilancio a tale titolo e le perdite realizzate mediante cessione a titolo oneroso sono integralmente deducibili (ai sensi dell’articolo 106, comma 3 TUIR).</w:t>
            </w:r>
          </w:p>
          <w:p w:rsidR="00375E43" w:rsidRPr="00375E43" w:rsidRDefault="00375E43" w:rsidP="007654B1">
            <w:pPr>
              <w:tabs>
                <w:tab w:val="left" w:pos="3285"/>
              </w:tabs>
              <w:spacing w:before="60" w:after="60" w:line="240" w:lineRule="auto"/>
              <w:ind w:firstLine="0"/>
              <w:rPr>
                <w:sz w:val="20"/>
              </w:rPr>
            </w:pPr>
            <w:r w:rsidRPr="00375E43">
              <w:rPr>
                <w:sz w:val="20"/>
              </w:rPr>
              <w:t>Con una seconda modifica, si chiarisce che la deducibilità del 10 per cento del loro ammontare, è consentita nel primo periodo di adozione dello standard nei confronti della clientela, di fatto</w:t>
            </w:r>
            <w:r w:rsidRPr="00375E43">
              <w:rPr>
                <w:b/>
                <w:sz w:val="20"/>
              </w:rPr>
              <w:t xml:space="preserve"> posticipandone la deducibilità</w:t>
            </w:r>
            <w:r w:rsidRPr="00375E43">
              <w:rPr>
                <w:sz w:val="20"/>
              </w:rPr>
              <w:t>.</w:t>
            </w:r>
          </w:p>
          <w:p w:rsidR="00375E43" w:rsidRPr="00375E43" w:rsidRDefault="00375E43" w:rsidP="007654B1">
            <w:pPr>
              <w:tabs>
                <w:tab w:val="left" w:pos="3285"/>
              </w:tabs>
              <w:spacing w:before="60" w:after="60" w:line="240" w:lineRule="auto"/>
              <w:ind w:firstLine="0"/>
              <w:rPr>
                <w:sz w:val="20"/>
              </w:rPr>
            </w:pPr>
            <w:r w:rsidRPr="00375E43">
              <w:rPr>
                <w:sz w:val="20"/>
              </w:rPr>
              <w:t>Si ricorda in estrema sintesi che lo standard contabile "</w:t>
            </w:r>
            <w:r w:rsidRPr="00375E43">
              <w:rPr>
                <w:i/>
                <w:sz w:val="20"/>
              </w:rPr>
              <w:t xml:space="preserve">IFRS 9 Financial </w:t>
            </w:r>
            <w:proofErr w:type="spellStart"/>
            <w:r w:rsidRPr="00375E43">
              <w:rPr>
                <w:i/>
                <w:sz w:val="20"/>
              </w:rPr>
              <w:t>instruments</w:t>
            </w:r>
            <w:proofErr w:type="spellEnd"/>
            <w:r w:rsidRPr="00375E43">
              <w:rPr>
                <w:sz w:val="20"/>
              </w:rPr>
              <w:t>", applicabile dal 2018, reca nuove regole sugli accantonamenti per le perdite su crediti. In precedenza la rilevazione delle perdite su crediti era basata sulle perdite subite e richiedeva la contabilizzazione delle perdite su crediti subite alla data di chiusura del bilancio, mentre il nuovo standard è invece basato sulle “perdite attese su crediti” e ha un approccio incentrato sulla probabilità di registrare perdite future su crediti: i valori contabili delle attività deteriorate per l'esercizio in corso devono essere calcolati considerando non più le perdite creditizie registrate, bensì le perdite creditizie attese (</w:t>
            </w:r>
            <w:proofErr w:type="spellStart"/>
            <w:r w:rsidRPr="00375E43">
              <w:rPr>
                <w:i/>
                <w:sz w:val="20"/>
              </w:rPr>
              <w:t>expected</w:t>
            </w:r>
            <w:proofErr w:type="spellEnd"/>
            <w:r w:rsidRPr="00375E43">
              <w:rPr>
                <w:i/>
                <w:sz w:val="20"/>
              </w:rPr>
              <w:t xml:space="preserve"> credit </w:t>
            </w:r>
            <w:proofErr w:type="spellStart"/>
            <w:r w:rsidRPr="00375E43">
              <w:rPr>
                <w:i/>
                <w:sz w:val="20"/>
              </w:rPr>
              <w:t>losses</w:t>
            </w:r>
            <w:proofErr w:type="spellEnd"/>
            <w:r w:rsidRPr="00375E43">
              <w:rPr>
                <w:i/>
                <w:sz w:val="20"/>
              </w:rPr>
              <w:t>,</w:t>
            </w:r>
            <w:r w:rsidRPr="00375E43">
              <w:rPr>
                <w:sz w:val="20"/>
              </w:rPr>
              <w:t xml:space="preserve"> ECL), proiettando tale stima sull’intera durata residua dell’attività stessa. </w:t>
            </w:r>
          </w:p>
          <w:p w:rsidR="00375E43" w:rsidRPr="00375E43" w:rsidRDefault="00375E43" w:rsidP="007654B1">
            <w:pPr>
              <w:tabs>
                <w:tab w:val="left" w:pos="3285"/>
              </w:tabs>
              <w:spacing w:before="60" w:after="60" w:line="240" w:lineRule="auto"/>
              <w:ind w:firstLine="0"/>
              <w:rPr>
                <w:sz w:val="20"/>
              </w:rPr>
            </w:pPr>
            <w:r w:rsidRPr="00375E43">
              <w:rPr>
                <w:sz w:val="20"/>
              </w:rPr>
              <w:t>Con l’introduzione del comma 3 si chiarisce che, in deroga al principio dell’irretroattività delle norme tributarie stabilito dallo Statuto del Contribuente (articolo 3 della legge n. 212 del 2000) le norme introdotte si applicano in sede di prima applicazione del principio contabile IFRS9, ancorché effettuata prima dell’entrata in vigore del provvedimento in esame (dunque anche se applicato prima del 1° gennaio 2019).</w:t>
            </w:r>
          </w:p>
        </w:tc>
      </w:tr>
    </w:tbl>
    <w:p w:rsidR="00375E43" w:rsidRDefault="00375E43" w:rsidP="00EE7B59">
      <w:pPr>
        <w:tabs>
          <w:tab w:val="left" w:pos="7950"/>
        </w:tabs>
        <w:spacing w:line="240" w:lineRule="auto"/>
        <w:ind w:left="1418" w:hanging="1418"/>
        <w:rPr>
          <w:rStyle w:val="titolo2articolo0"/>
          <w:b/>
          <w:sz w:val="24"/>
          <w:szCs w:val="24"/>
        </w:rPr>
      </w:pPr>
    </w:p>
    <w:p w:rsidR="00375E43" w:rsidRDefault="00375E43">
      <w:pPr>
        <w:spacing w:line="240" w:lineRule="auto"/>
        <w:ind w:firstLine="0"/>
        <w:jc w:val="left"/>
        <w:rPr>
          <w:rStyle w:val="titolo2articolo0"/>
          <w:b/>
          <w:sz w:val="24"/>
          <w:szCs w:val="24"/>
        </w:rPr>
      </w:pPr>
      <w:r>
        <w:rPr>
          <w:rStyle w:val="titolo2articolo0"/>
          <w:b/>
          <w:sz w:val="24"/>
          <w:szCs w:val="24"/>
        </w:rPr>
        <w:br w:type="page"/>
      </w:r>
    </w:p>
    <w:p w:rsidR="00EE7B59" w:rsidRPr="00EE7B59" w:rsidRDefault="00EE7B59" w:rsidP="00EE7B59">
      <w:pPr>
        <w:tabs>
          <w:tab w:val="left" w:pos="7950"/>
        </w:tabs>
        <w:spacing w:line="240" w:lineRule="auto"/>
        <w:ind w:left="1418" w:hanging="1418"/>
        <w:rPr>
          <w:sz w:val="24"/>
          <w:szCs w:val="24"/>
        </w:rPr>
      </w:pPr>
      <w:r w:rsidRPr="00EE7B59">
        <w:rPr>
          <w:rStyle w:val="titolo2articolo0"/>
          <w:b/>
          <w:sz w:val="24"/>
          <w:szCs w:val="24"/>
        </w:rPr>
        <w:lastRenderedPageBreak/>
        <w:t>Articolo 85-</w:t>
      </w:r>
      <w:r w:rsidRPr="00EE7B59">
        <w:rPr>
          <w:rStyle w:val="titolo2articolo0"/>
          <w:b/>
          <w:i/>
          <w:sz w:val="24"/>
          <w:szCs w:val="24"/>
        </w:rPr>
        <w:t xml:space="preserve">bis </w:t>
      </w:r>
      <w:r w:rsidRPr="00EE7B59">
        <w:rPr>
          <w:b/>
          <w:sz w:val="24"/>
        </w:rPr>
        <w:t xml:space="preserve">– </w:t>
      </w:r>
      <w:r w:rsidRPr="00EE7B59">
        <w:rPr>
          <w:sz w:val="24"/>
          <w:szCs w:val="24"/>
        </w:rPr>
        <w:t>Facoltà di applicazione dei principi contabili internazionali</w:t>
      </w:r>
    </w:p>
    <w:p w:rsidR="00EE7B59" w:rsidRPr="00EE7B59" w:rsidRDefault="00EE7B59" w:rsidP="00EE7B59">
      <w:pPr>
        <w:tabs>
          <w:tab w:val="left" w:pos="7950"/>
        </w:tabs>
        <w:spacing w:line="240" w:lineRule="auto"/>
        <w:ind w:left="1418" w:hanging="1418"/>
        <w:rPr>
          <w:rStyle w:val="titolo2articolo0"/>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EE7B59" w:rsidRPr="00EE7B59" w:rsidTr="00EE7B59">
        <w:trPr>
          <w:tblHeader/>
          <w:jc w:val="center"/>
        </w:trPr>
        <w:tc>
          <w:tcPr>
            <w:tcW w:w="1418" w:type="dxa"/>
          </w:tcPr>
          <w:p w:rsidR="00EE7B59" w:rsidRPr="00EE7B59" w:rsidRDefault="00EE7B59" w:rsidP="00C93DB9">
            <w:pPr>
              <w:spacing w:before="120" w:after="120"/>
              <w:ind w:firstLine="0"/>
              <w:jc w:val="center"/>
              <w:rPr>
                <w:b/>
                <w:sz w:val="20"/>
              </w:rPr>
            </w:pPr>
            <w:r w:rsidRPr="00EE7B59">
              <w:rPr>
                <w:b/>
                <w:sz w:val="20"/>
              </w:rPr>
              <w:t>Estremi</w:t>
            </w:r>
          </w:p>
        </w:tc>
        <w:tc>
          <w:tcPr>
            <w:tcW w:w="1418" w:type="dxa"/>
          </w:tcPr>
          <w:p w:rsidR="00EE7B59" w:rsidRPr="00EE7B59" w:rsidRDefault="00EE7B59" w:rsidP="00C93DB9">
            <w:pPr>
              <w:spacing w:before="120" w:after="120"/>
              <w:ind w:firstLine="0"/>
              <w:jc w:val="center"/>
              <w:rPr>
                <w:b/>
                <w:sz w:val="20"/>
              </w:rPr>
            </w:pPr>
            <w:r w:rsidRPr="00EE7B59">
              <w:rPr>
                <w:b/>
                <w:sz w:val="20"/>
              </w:rPr>
              <w:t>Iniziativa</w:t>
            </w:r>
          </w:p>
        </w:tc>
        <w:tc>
          <w:tcPr>
            <w:tcW w:w="1304" w:type="dxa"/>
          </w:tcPr>
          <w:p w:rsidR="00EE7B59" w:rsidRPr="00EE7B59" w:rsidRDefault="00EE7B59" w:rsidP="00C93DB9">
            <w:pPr>
              <w:spacing w:before="120" w:after="120"/>
              <w:ind w:left="-57" w:right="-57" w:firstLine="0"/>
              <w:jc w:val="center"/>
              <w:rPr>
                <w:b/>
                <w:sz w:val="20"/>
              </w:rPr>
            </w:pPr>
            <w:r w:rsidRPr="00EE7B59">
              <w:rPr>
                <w:b/>
                <w:sz w:val="20"/>
              </w:rPr>
              <w:t>Gruppo</w:t>
            </w:r>
          </w:p>
        </w:tc>
        <w:tc>
          <w:tcPr>
            <w:tcW w:w="737" w:type="dxa"/>
          </w:tcPr>
          <w:p w:rsidR="00EE7B59" w:rsidRPr="00EE7B59" w:rsidRDefault="00EE7B59" w:rsidP="00C93DB9">
            <w:pPr>
              <w:spacing w:before="120" w:after="120"/>
              <w:ind w:firstLine="0"/>
              <w:jc w:val="center"/>
              <w:rPr>
                <w:b/>
                <w:sz w:val="20"/>
              </w:rPr>
            </w:pPr>
            <w:r w:rsidRPr="00EE7B59">
              <w:rPr>
                <w:b/>
                <w:sz w:val="20"/>
              </w:rPr>
              <w:t>Data</w:t>
            </w:r>
          </w:p>
        </w:tc>
        <w:tc>
          <w:tcPr>
            <w:tcW w:w="8505" w:type="dxa"/>
          </w:tcPr>
          <w:p w:rsidR="00EE7B59" w:rsidRPr="00EE7B59" w:rsidRDefault="00EE7B59" w:rsidP="00C93DB9">
            <w:pPr>
              <w:pStyle w:val="titoloarticolo2r"/>
              <w:spacing w:before="120" w:after="120" w:line="300" w:lineRule="exact"/>
              <w:rPr>
                <w:rFonts w:ascii="Arial" w:hAnsi="Arial"/>
              </w:rPr>
            </w:pPr>
            <w:r w:rsidRPr="00EE7B59">
              <w:rPr>
                <w:rFonts w:ascii="Arial" w:hAnsi="Arial"/>
              </w:rPr>
              <w:t xml:space="preserve">Oggetto </w:t>
            </w:r>
          </w:p>
        </w:tc>
      </w:tr>
      <w:tr w:rsidR="00EE7B59" w:rsidRPr="00EE7B59" w:rsidTr="00C93DB9">
        <w:trPr>
          <w:jc w:val="center"/>
        </w:trPr>
        <w:tc>
          <w:tcPr>
            <w:tcW w:w="1418" w:type="dxa"/>
          </w:tcPr>
          <w:p w:rsidR="00EE7B59" w:rsidRPr="00EE7B59" w:rsidRDefault="00EE7B59" w:rsidP="00C93DB9">
            <w:pPr>
              <w:spacing w:before="60" w:after="60" w:line="240" w:lineRule="auto"/>
              <w:ind w:firstLine="0"/>
              <w:jc w:val="left"/>
              <w:rPr>
                <w:sz w:val="20"/>
              </w:rPr>
            </w:pPr>
            <w:r w:rsidRPr="00EE7B59">
              <w:rPr>
                <w:sz w:val="20"/>
              </w:rPr>
              <w:t>85.04 NF</w:t>
            </w:r>
          </w:p>
        </w:tc>
        <w:tc>
          <w:tcPr>
            <w:tcW w:w="1418" w:type="dxa"/>
          </w:tcPr>
          <w:p w:rsidR="00EE7B59" w:rsidRPr="00EE7B59" w:rsidRDefault="00EE7B59" w:rsidP="00C93DB9">
            <w:pPr>
              <w:spacing w:before="60" w:after="60" w:line="240" w:lineRule="auto"/>
              <w:ind w:firstLine="0"/>
              <w:jc w:val="left"/>
              <w:rPr>
                <w:sz w:val="20"/>
              </w:rPr>
            </w:pPr>
            <w:r w:rsidRPr="00EE7B59">
              <w:rPr>
                <w:sz w:val="20"/>
              </w:rPr>
              <w:t>Trano</w:t>
            </w:r>
          </w:p>
        </w:tc>
        <w:tc>
          <w:tcPr>
            <w:tcW w:w="1304" w:type="dxa"/>
          </w:tcPr>
          <w:p w:rsidR="00EE7B59" w:rsidRPr="00EE7B59" w:rsidRDefault="00EE7B59" w:rsidP="00C93DB9">
            <w:pPr>
              <w:spacing w:before="60" w:after="60" w:line="240" w:lineRule="auto"/>
              <w:ind w:firstLine="0"/>
              <w:jc w:val="center"/>
              <w:rPr>
                <w:sz w:val="20"/>
              </w:rPr>
            </w:pPr>
            <w:r w:rsidRPr="00EE7B59">
              <w:rPr>
                <w:sz w:val="20"/>
              </w:rPr>
              <w:t>M5s</w:t>
            </w:r>
          </w:p>
        </w:tc>
        <w:tc>
          <w:tcPr>
            <w:tcW w:w="737" w:type="dxa"/>
          </w:tcPr>
          <w:p w:rsidR="00EE7B59" w:rsidRPr="00EE7B59" w:rsidRDefault="00EE7B59" w:rsidP="00C93DB9">
            <w:pPr>
              <w:spacing w:before="60" w:after="60" w:line="240" w:lineRule="auto"/>
              <w:ind w:firstLine="0"/>
              <w:jc w:val="center"/>
              <w:rPr>
                <w:sz w:val="20"/>
              </w:rPr>
            </w:pPr>
            <w:r w:rsidRPr="00EE7B59">
              <w:rPr>
                <w:sz w:val="20"/>
              </w:rPr>
              <w:t>4.12</w:t>
            </w:r>
          </w:p>
        </w:tc>
        <w:tc>
          <w:tcPr>
            <w:tcW w:w="8505" w:type="dxa"/>
          </w:tcPr>
          <w:p w:rsidR="00EE7B59" w:rsidRPr="00EE7B59" w:rsidRDefault="00EE7B59" w:rsidP="00C93DB9">
            <w:pPr>
              <w:tabs>
                <w:tab w:val="left" w:pos="3285"/>
              </w:tabs>
              <w:spacing w:before="60" w:after="60" w:line="240" w:lineRule="auto"/>
              <w:ind w:firstLine="0"/>
              <w:rPr>
                <w:sz w:val="20"/>
              </w:rPr>
            </w:pPr>
            <w:r w:rsidRPr="00EE7B59">
              <w:rPr>
                <w:b/>
                <w:i/>
                <w:sz w:val="20"/>
              </w:rPr>
              <w:t>Introduce l’articolo 85-</w:t>
            </w:r>
            <w:r w:rsidRPr="00EE7B59">
              <w:rPr>
                <w:b/>
                <w:sz w:val="20"/>
              </w:rPr>
              <w:t xml:space="preserve">bis, </w:t>
            </w:r>
            <w:r w:rsidRPr="00EE7B59">
              <w:rPr>
                <w:sz w:val="20"/>
              </w:rPr>
              <w:t>il quale</w:t>
            </w:r>
            <w:r w:rsidRPr="00EE7B59">
              <w:rPr>
                <w:b/>
                <w:sz w:val="20"/>
              </w:rPr>
              <w:t xml:space="preserve"> </w:t>
            </w:r>
            <w:r w:rsidRPr="00EE7B59">
              <w:rPr>
                <w:sz w:val="20"/>
              </w:rPr>
              <w:t xml:space="preserve">inserisce un </w:t>
            </w:r>
            <w:r w:rsidRPr="00EE7B59">
              <w:rPr>
                <w:b/>
                <w:sz w:val="20"/>
              </w:rPr>
              <w:t>nuovo articolo 2-</w:t>
            </w:r>
            <w:r w:rsidRPr="00EE7B59">
              <w:rPr>
                <w:b/>
                <w:i/>
                <w:sz w:val="20"/>
              </w:rPr>
              <w:t>bis</w:t>
            </w:r>
            <w:r w:rsidRPr="00EE7B59">
              <w:rPr>
                <w:i/>
                <w:sz w:val="20"/>
              </w:rPr>
              <w:t xml:space="preserve"> </w:t>
            </w:r>
            <w:r w:rsidRPr="00EE7B59">
              <w:rPr>
                <w:sz w:val="20"/>
              </w:rPr>
              <w:t xml:space="preserve">nel decreto legislativo </w:t>
            </w:r>
            <w:r w:rsidRPr="00EE7B59">
              <w:rPr>
                <w:b/>
                <w:sz w:val="20"/>
              </w:rPr>
              <w:t>n. 38 del 2005</w:t>
            </w:r>
            <w:r w:rsidRPr="00EE7B59">
              <w:rPr>
                <w:sz w:val="20"/>
              </w:rPr>
              <w:t>, (</w:t>
            </w:r>
            <w:r w:rsidRPr="00EE7B59">
              <w:rPr>
                <w:b/>
                <w:sz w:val="20"/>
              </w:rPr>
              <w:t>comma 1</w:t>
            </w:r>
            <w:r w:rsidRPr="00EE7B59">
              <w:rPr>
                <w:sz w:val="20"/>
              </w:rPr>
              <w:t xml:space="preserve">), che concede la </w:t>
            </w:r>
            <w:r w:rsidRPr="00EE7B59">
              <w:rPr>
                <w:b/>
                <w:sz w:val="20"/>
              </w:rPr>
              <w:t>facoltà</w:t>
            </w:r>
            <w:r w:rsidRPr="00EE7B59">
              <w:rPr>
                <w:sz w:val="20"/>
              </w:rPr>
              <w:t xml:space="preserve"> di </w:t>
            </w:r>
            <w:r w:rsidRPr="00EE7B59">
              <w:rPr>
                <w:b/>
                <w:sz w:val="20"/>
              </w:rPr>
              <w:t>applicare</w:t>
            </w:r>
            <w:r w:rsidRPr="00EE7B59">
              <w:rPr>
                <w:sz w:val="20"/>
              </w:rPr>
              <w:t xml:space="preserve"> </w:t>
            </w:r>
            <w:r w:rsidRPr="00EE7B59">
              <w:rPr>
                <w:b/>
                <w:sz w:val="20"/>
              </w:rPr>
              <w:t>i principi contabili internazionali</w:t>
            </w:r>
            <w:r w:rsidRPr="00EE7B59">
              <w:rPr>
                <w:sz w:val="20"/>
              </w:rPr>
              <w:t xml:space="preserve"> ad alcuni </w:t>
            </w:r>
            <w:r w:rsidRPr="00EE7B59">
              <w:rPr>
                <w:b/>
                <w:sz w:val="20"/>
              </w:rPr>
              <w:t>soggetti</w:t>
            </w:r>
            <w:r w:rsidRPr="00EE7B59">
              <w:rPr>
                <w:sz w:val="20"/>
              </w:rPr>
              <w:t xml:space="preserve">, attualmente individuati tra quelli </w:t>
            </w:r>
            <w:r w:rsidRPr="00EE7B59">
              <w:rPr>
                <w:b/>
                <w:sz w:val="20"/>
              </w:rPr>
              <w:t>obbligati</w:t>
            </w:r>
            <w:r w:rsidRPr="00EE7B59">
              <w:rPr>
                <w:sz w:val="20"/>
              </w:rPr>
              <w:t xml:space="preserve"> all’utilizzo di detti principi, del medesimo decreto legislativo, ove i </w:t>
            </w:r>
            <w:r w:rsidRPr="00EE7B59">
              <w:rPr>
                <w:b/>
                <w:sz w:val="20"/>
              </w:rPr>
              <w:t>loro titoli non sono ammessi alla negoziazione</w:t>
            </w:r>
            <w:r w:rsidRPr="00EE7B59">
              <w:rPr>
                <w:sz w:val="20"/>
              </w:rPr>
              <w:t xml:space="preserve"> in un mercato regolamentato.</w:t>
            </w:r>
          </w:p>
          <w:p w:rsidR="00EE7B59" w:rsidRPr="00EE7B59" w:rsidRDefault="00EE7B59" w:rsidP="00C93DB9">
            <w:pPr>
              <w:tabs>
                <w:tab w:val="left" w:pos="3285"/>
              </w:tabs>
              <w:spacing w:before="60" w:after="60" w:line="240" w:lineRule="auto"/>
              <w:ind w:firstLine="0"/>
              <w:rPr>
                <w:sz w:val="18"/>
                <w:szCs w:val="18"/>
              </w:rPr>
            </w:pPr>
            <w:r w:rsidRPr="00EE7B59">
              <w:rPr>
                <w:sz w:val="18"/>
                <w:szCs w:val="18"/>
              </w:rPr>
              <w:t xml:space="preserve">Si ricorda che l’articolo 2 del </w:t>
            </w:r>
            <w:proofErr w:type="spellStart"/>
            <w:r w:rsidRPr="00EE7B59">
              <w:rPr>
                <w:sz w:val="18"/>
                <w:szCs w:val="18"/>
              </w:rPr>
              <w:t>D.Lgs.</w:t>
            </w:r>
            <w:proofErr w:type="spellEnd"/>
            <w:r w:rsidRPr="00EE7B59">
              <w:rPr>
                <w:sz w:val="18"/>
                <w:szCs w:val="18"/>
              </w:rPr>
              <w:t xml:space="preserve"> n. 38 del 2005 individua i soggetti cui si applicano i principi contabili internazionali, in ottemperanza alle disposizioni europee, le quali (articolo 4 del regolamento UE 1606/2002) dispone che le società quotate applichino i principi contabili internazionali. In particolare, la norma comunitaria dispone che le società soggette al diritto di uno Stato membro redigano i loro conti consolidati conformemente ai principi contabili internazionali qualora, alla data del bilancio, i loro titoli siano ammessi alla negoziazione in un mercato regolamentato di un qualsiasi Stato membro. </w:t>
            </w:r>
          </w:p>
          <w:p w:rsidR="00EE7B59" w:rsidRPr="00EE7B59" w:rsidRDefault="00EE7B59" w:rsidP="00C93DB9">
            <w:pPr>
              <w:tabs>
                <w:tab w:val="left" w:pos="3285"/>
              </w:tabs>
              <w:spacing w:before="60" w:after="60" w:line="240" w:lineRule="auto"/>
              <w:ind w:firstLine="0"/>
              <w:rPr>
                <w:sz w:val="18"/>
                <w:szCs w:val="18"/>
              </w:rPr>
            </w:pPr>
            <w:r w:rsidRPr="00EE7B59">
              <w:rPr>
                <w:sz w:val="18"/>
                <w:szCs w:val="18"/>
              </w:rPr>
              <w:t xml:space="preserve">Viene fatta salva la possibilità (successivo articolo 5) che gli Stati membri estendano l'applicazione di detti principi anche ad altre società, benché non quotati. L’Italia (articolo 2 del D. </w:t>
            </w:r>
            <w:proofErr w:type="spellStart"/>
            <w:r w:rsidRPr="00EE7B59">
              <w:rPr>
                <w:sz w:val="18"/>
                <w:szCs w:val="18"/>
              </w:rPr>
              <w:t>Lgs</w:t>
            </w:r>
            <w:proofErr w:type="spellEnd"/>
            <w:r w:rsidRPr="00EE7B59">
              <w:rPr>
                <w:sz w:val="18"/>
                <w:szCs w:val="18"/>
              </w:rPr>
              <w:t xml:space="preserve">. n. 38 del 2005) ha esercitato detta opzione scegliendo di applicare i principi contabili internazionali alle scritture di una platea più ampia delle sole società quotate. </w:t>
            </w:r>
          </w:p>
          <w:p w:rsidR="00EE7B59" w:rsidRPr="00EE7B59" w:rsidRDefault="00EE7B59" w:rsidP="00C93DB9">
            <w:pPr>
              <w:tabs>
                <w:tab w:val="left" w:pos="3285"/>
              </w:tabs>
              <w:spacing w:before="60" w:after="60" w:line="240" w:lineRule="auto"/>
              <w:ind w:firstLine="0"/>
              <w:rPr>
                <w:sz w:val="20"/>
              </w:rPr>
            </w:pPr>
            <w:r w:rsidRPr="00EE7B59">
              <w:rPr>
                <w:sz w:val="20"/>
              </w:rPr>
              <w:t xml:space="preserve">Ai sensi del richiamato articolo 2 </w:t>
            </w:r>
            <w:proofErr w:type="spellStart"/>
            <w:r w:rsidRPr="00EE7B59">
              <w:rPr>
                <w:sz w:val="20"/>
              </w:rPr>
              <w:t>D.Lgs.</w:t>
            </w:r>
            <w:proofErr w:type="spellEnd"/>
            <w:r w:rsidRPr="00EE7B59">
              <w:rPr>
                <w:sz w:val="20"/>
              </w:rPr>
              <w:t xml:space="preserve"> n. 38 del 2005, sono </w:t>
            </w:r>
            <w:r w:rsidRPr="00EE7B59">
              <w:rPr>
                <w:b/>
                <w:sz w:val="20"/>
              </w:rPr>
              <w:t>obbligati</w:t>
            </w:r>
            <w:r w:rsidRPr="00EE7B59">
              <w:rPr>
                <w:sz w:val="20"/>
              </w:rPr>
              <w:t xml:space="preserve"> alla redazione del bilancio secondo i principi contabili internazionali:</w:t>
            </w:r>
          </w:p>
          <w:p w:rsidR="00EE7B59" w:rsidRPr="00EE7B59" w:rsidRDefault="00EE7B59" w:rsidP="00EE7B59">
            <w:pPr>
              <w:pStyle w:val="Paragrafoelenco"/>
              <w:numPr>
                <w:ilvl w:val="0"/>
                <w:numId w:val="8"/>
              </w:numPr>
              <w:tabs>
                <w:tab w:val="left" w:pos="3285"/>
              </w:tabs>
              <w:spacing w:before="60" w:after="60" w:line="240" w:lineRule="auto"/>
              <w:ind w:left="720"/>
              <w:rPr>
                <w:sz w:val="20"/>
              </w:rPr>
            </w:pPr>
            <w:r w:rsidRPr="00EE7B59">
              <w:rPr>
                <w:sz w:val="20"/>
              </w:rPr>
              <w:t>le società quotate (cioè che emettono strumenti finanziari ammessi alla negoziazione in mercati regolamentati di qualsiasi Stato membro dell'Unione europea):</w:t>
            </w:r>
          </w:p>
          <w:p w:rsidR="00EE7B59" w:rsidRPr="00EE7B59" w:rsidRDefault="00EE7B59" w:rsidP="00EE7B59">
            <w:pPr>
              <w:pStyle w:val="Paragrafoelenco"/>
              <w:numPr>
                <w:ilvl w:val="0"/>
                <w:numId w:val="30"/>
              </w:numPr>
              <w:spacing w:before="60" w:after="60" w:line="240" w:lineRule="auto"/>
              <w:rPr>
                <w:sz w:val="20"/>
              </w:rPr>
            </w:pPr>
            <w:r w:rsidRPr="00EE7B59">
              <w:rPr>
                <w:sz w:val="20"/>
              </w:rPr>
              <w:t>le società emittenti strumenti finanziari diffusi tra il pubblico in misura rilevante, sebbene non quotati in mercati regolamentati;</w:t>
            </w:r>
          </w:p>
          <w:p w:rsidR="00EE7B59" w:rsidRPr="00EE7B59" w:rsidRDefault="00EE7B59" w:rsidP="00EE7B59">
            <w:pPr>
              <w:pStyle w:val="Paragrafoelenco"/>
              <w:numPr>
                <w:ilvl w:val="0"/>
                <w:numId w:val="30"/>
              </w:numPr>
              <w:spacing w:before="60" w:after="60" w:line="240" w:lineRule="auto"/>
              <w:rPr>
                <w:sz w:val="20"/>
              </w:rPr>
            </w:pPr>
            <w:r w:rsidRPr="00EE7B59">
              <w:rPr>
                <w:sz w:val="20"/>
              </w:rPr>
              <w:t>le banche, le società finanziarie italiane e le società di partecipazione finanziaria mista italiane che controllano banche o gruppi bancari; le SIM, le SGR, le società finanziarie, gli istituti di moneta elettronica e gli istituti di pagamento;</w:t>
            </w:r>
          </w:p>
          <w:p w:rsidR="00EE7B59" w:rsidRPr="00EE7B59" w:rsidRDefault="00EE7B59" w:rsidP="00EE7B59">
            <w:pPr>
              <w:pStyle w:val="Paragrafoelenco"/>
              <w:numPr>
                <w:ilvl w:val="0"/>
                <w:numId w:val="30"/>
              </w:numPr>
              <w:spacing w:before="60" w:after="60" w:line="240" w:lineRule="auto"/>
              <w:rPr>
                <w:sz w:val="20"/>
              </w:rPr>
            </w:pPr>
            <w:r w:rsidRPr="00EE7B59">
              <w:rPr>
                <w:sz w:val="20"/>
              </w:rPr>
              <w:t>le società consolidate da quelle per le quali vige l'obbligo di adozione dei principi contabili, fatta eccezione per le società minori che possono redigere il bilancio in forma abbreviata, ai sensi dell'art. 2435-bis del codice civile;</w:t>
            </w:r>
          </w:p>
          <w:p w:rsidR="00EE7B59" w:rsidRPr="00EE7B59" w:rsidRDefault="00EE7B59" w:rsidP="00EE7B59">
            <w:pPr>
              <w:pStyle w:val="Paragrafoelenco"/>
              <w:numPr>
                <w:ilvl w:val="0"/>
                <w:numId w:val="30"/>
              </w:numPr>
              <w:spacing w:before="60" w:after="60" w:line="240" w:lineRule="auto"/>
              <w:rPr>
                <w:sz w:val="20"/>
              </w:rPr>
            </w:pPr>
            <w:r w:rsidRPr="00EE7B59">
              <w:rPr>
                <w:sz w:val="20"/>
              </w:rPr>
              <w:t xml:space="preserve">le imprese di assicurazione quotate, ovvero quelle che redigono il bilancio consolidato del gruppo assicurativo (articolo 95 codice della assicurazioni private, D:Lgs. 209 del </w:t>
            </w:r>
            <w:r w:rsidRPr="00EE7B59">
              <w:rPr>
                <w:sz w:val="20"/>
              </w:rPr>
              <w:lastRenderedPageBreak/>
              <w:t>2005). Ad essi si applica il relativo provvedimento IVASS (ex ISVAP) n. 3 del 13 luglio 2007, come successivamente modificato nel tempo.</w:t>
            </w:r>
          </w:p>
          <w:p w:rsidR="00EE7B59" w:rsidRPr="00EE7B59" w:rsidRDefault="00EE7B59" w:rsidP="00C93DB9">
            <w:pPr>
              <w:spacing w:before="60" w:after="60" w:line="240" w:lineRule="auto"/>
              <w:ind w:firstLine="0"/>
              <w:rPr>
                <w:sz w:val="20"/>
              </w:rPr>
            </w:pPr>
            <w:r w:rsidRPr="00EE7B59">
              <w:rPr>
                <w:sz w:val="20"/>
              </w:rPr>
              <w:t xml:space="preserve">Per effetto delle norme in esame, dunque, i richiamati soggetti, ove non quotati, possono </w:t>
            </w:r>
            <w:r w:rsidRPr="00EE7B59">
              <w:rPr>
                <w:b/>
                <w:sz w:val="20"/>
              </w:rPr>
              <w:t xml:space="preserve">optare </w:t>
            </w:r>
            <w:r w:rsidRPr="00EE7B59">
              <w:rPr>
                <w:sz w:val="20"/>
              </w:rPr>
              <w:t>per l’applicazione di detti principi, in luogo di esservi obbligati.</w:t>
            </w:r>
          </w:p>
          <w:p w:rsidR="00EE7B59" w:rsidRPr="00EE7B59" w:rsidRDefault="00EE7B59" w:rsidP="00C93DB9">
            <w:pPr>
              <w:spacing w:before="60" w:after="60" w:line="240" w:lineRule="auto"/>
              <w:ind w:firstLine="0"/>
              <w:rPr>
                <w:sz w:val="20"/>
              </w:rPr>
            </w:pPr>
            <w:r w:rsidRPr="00EE7B59">
              <w:rPr>
                <w:sz w:val="20"/>
              </w:rPr>
              <w:t xml:space="preserve">Il </w:t>
            </w:r>
            <w:r w:rsidRPr="00EE7B59">
              <w:rPr>
                <w:b/>
                <w:sz w:val="20"/>
              </w:rPr>
              <w:t>comma 2</w:t>
            </w:r>
            <w:r w:rsidRPr="00EE7B59">
              <w:rPr>
                <w:sz w:val="20"/>
              </w:rPr>
              <w:t xml:space="preserve"> dell’introdotto articolo 2-</w:t>
            </w:r>
            <w:r w:rsidRPr="00EE7B59">
              <w:rPr>
                <w:i/>
                <w:sz w:val="20"/>
              </w:rPr>
              <w:t xml:space="preserve">bis </w:t>
            </w:r>
            <w:r w:rsidRPr="00EE7B59">
              <w:rPr>
                <w:sz w:val="20"/>
              </w:rPr>
              <w:t xml:space="preserve">consente ai soggetti non quotati (i cui titoli non sono ammessi a negoziazione su un mercato regolamentato) di avvalersi della facoltà di utilizzo dei predetti principi contabili internazionali a partire dall’esercizio di imposta precedente al 1* gennaio 2019 (data di entrata in vigore del provvedimento in esame). </w:t>
            </w:r>
          </w:p>
        </w:tc>
      </w:tr>
    </w:tbl>
    <w:p w:rsidR="00EE7B59" w:rsidRDefault="00EE7B59" w:rsidP="00AC536F">
      <w:pPr>
        <w:rPr>
          <w:color w:val="FF0000"/>
        </w:rPr>
      </w:pPr>
    </w:p>
    <w:p w:rsidR="00EE7B59" w:rsidRDefault="00EE7B59">
      <w:pPr>
        <w:spacing w:line="240" w:lineRule="auto"/>
        <w:ind w:firstLine="0"/>
        <w:jc w:val="left"/>
        <w:rPr>
          <w:color w:val="FF0000"/>
        </w:rPr>
      </w:pPr>
      <w:r>
        <w:rPr>
          <w:color w:val="FF0000"/>
        </w:rPr>
        <w:br w:type="page"/>
      </w:r>
    </w:p>
    <w:p w:rsidR="00375E43" w:rsidRPr="00375E43" w:rsidRDefault="00375E43" w:rsidP="00375E43">
      <w:pPr>
        <w:tabs>
          <w:tab w:val="left" w:pos="7950"/>
        </w:tabs>
        <w:spacing w:line="240" w:lineRule="auto"/>
        <w:ind w:left="1418" w:hanging="1418"/>
        <w:rPr>
          <w:sz w:val="24"/>
          <w:szCs w:val="24"/>
        </w:rPr>
      </w:pPr>
      <w:r w:rsidRPr="00375E43">
        <w:rPr>
          <w:rStyle w:val="titolo2articolo0"/>
          <w:b/>
          <w:sz w:val="24"/>
          <w:szCs w:val="24"/>
        </w:rPr>
        <w:lastRenderedPageBreak/>
        <w:t xml:space="preserve">Articolo 87 </w:t>
      </w:r>
      <w:r w:rsidRPr="00375E43">
        <w:rPr>
          <w:b/>
          <w:sz w:val="24"/>
        </w:rPr>
        <w:t xml:space="preserve">– </w:t>
      </w:r>
      <w:r w:rsidRPr="00375E43">
        <w:rPr>
          <w:sz w:val="24"/>
          <w:szCs w:val="24"/>
        </w:rPr>
        <w:t>Deducibilità delle quote di ammortamento del valore dell’avviamento e di altri beni immateriali</w:t>
      </w:r>
    </w:p>
    <w:p w:rsidR="00375E43" w:rsidRPr="00375E43" w:rsidRDefault="00375E43" w:rsidP="00375E43">
      <w:pPr>
        <w:tabs>
          <w:tab w:val="left" w:pos="7950"/>
        </w:tabs>
        <w:spacing w:line="240" w:lineRule="auto"/>
        <w:ind w:left="1418" w:hanging="1418"/>
        <w:rPr>
          <w:rStyle w:val="titolo2articolo0"/>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375E43" w:rsidRPr="00375E43" w:rsidTr="007654B1">
        <w:trPr>
          <w:jc w:val="center"/>
        </w:trPr>
        <w:tc>
          <w:tcPr>
            <w:tcW w:w="1418" w:type="dxa"/>
          </w:tcPr>
          <w:p w:rsidR="00375E43" w:rsidRPr="00375E43" w:rsidRDefault="00375E43" w:rsidP="007654B1">
            <w:pPr>
              <w:spacing w:before="120" w:after="120"/>
              <w:ind w:firstLine="0"/>
              <w:jc w:val="center"/>
              <w:rPr>
                <w:b/>
                <w:sz w:val="20"/>
              </w:rPr>
            </w:pPr>
            <w:r w:rsidRPr="00375E43">
              <w:rPr>
                <w:b/>
                <w:sz w:val="20"/>
              </w:rPr>
              <w:t>Estremi</w:t>
            </w:r>
          </w:p>
        </w:tc>
        <w:tc>
          <w:tcPr>
            <w:tcW w:w="1418" w:type="dxa"/>
          </w:tcPr>
          <w:p w:rsidR="00375E43" w:rsidRPr="00375E43" w:rsidRDefault="00375E43" w:rsidP="007654B1">
            <w:pPr>
              <w:spacing w:before="120" w:after="120"/>
              <w:ind w:firstLine="0"/>
              <w:jc w:val="center"/>
              <w:rPr>
                <w:b/>
                <w:sz w:val="20"/>
              </w:rPr>
            </w:pPr>
            <w:r w:rsidRPr="00375E43">
              <w:rPr>
                <w:b/>
                <w:sz w:val="20"/>
              </w:rPr>
              <w:t>Iniziativa</w:t>
            </w:r>
          </w:p>
        </w:tc>
        <w:tc>
          <w:tcPr>
            <w:tcW w:w="1304" w:type="dxa"/>
          </w:tcPr>
          <w:p w:rsidR="00375E43" w:rsidRPr="00375E43" w:rsidRDefault="00375E43" w:rsidP="007654B1">
            <w:pPr>
              <w:spacing w:before="120" w:after="120"/>
              <w:ind w:left="-57" w:right="-57" w:firstLine="0"/>
              <w:jc w:val="center"/>
              <w:rPr>
                <w:b/>
                <w:sz w:val="20"/>
              </w:rPr>
            </w:pPr>
            <w:r w:rsidRPr="00375E43">
              <w:rPr>
                <w:b/>
                <w:sz w:val="20"/>
              </w:rPr>
              <w:t>Gruppo</w:t>
            </w:r>
          </w:p>
        </w:tc>
        <w:tc>
          <w:tcPr>
            <w:tcW w:w="737" w:type="dxa"/>
          </w:tcPr>
          <w:p w:rsidR="00375E43" w:rsidRPr="00375E43" w:rsidRDefault="00375E43" w:rsidP="007654B1">
            <w:pPr>
              <w:spacing w:before="120" w:after="120"/>
              <w:ind w:firstLine="0"/>
              <w:jc w:val="center"/>
              <w:rPr>
                <w:b/>
                <w:sz w:val="20"/>
              </w:rPr>
            </w:pPr>
            <w:r w:rsidRPr="00375E43">
              <w:rPr>
                <w:b/>
                <w:sz w:val="20"/>
              </w:rPr>
              <w:t>Data</w:t>
            </w:r>
          </w:p>
        </w:tc>
        <w:tc>
          <w:tcPr>
            <w:tcW w:w="8505" w:type="dxa"/>
          </w:tcPr>
          <w:p w:rsidR="00375E43" w:rsidRPr="00375E43" w:rsidRDefault="00375E43" w:rsidP="007654B1">
            <w:pPr>
              <w:pStyle w:val="titoloarticolo2r"/>
              <w:spacing w:before="120" w:after="120" w:line="300" w:lineRule="exact"/>
              <w:rPr>
                <w:rFonts w:ascii="Arial" w:hAnsi="Arial"/>
              </w:rPr>
            </w:pPr>
            <w:r w:rsidRPr="00375E43">
              <w:rPr>
                <w:rFonts w:ascii="Arial" w:hAnsi="Arial"/>
              </w:rPr>
              <w:t xml:space="preserve">Oggetto </w:t>
            </w:r>
          </w:p>
        </w:tc>
      </w:tr>
      <w:tr w:rsidR="00375E43" w:rsidRPr="00375E43" w:rsidTr="007654B1">
        <w:trPr>
          <w:jc w:val="center"/>
        </w:trPr>
        <w:tc>
          <w:tcPr>
            <w:tcW w:w="1418" w:type="dxa"/>
          </w:tcPr>
          <w:p w:rsidR="00375E43" w:rsidRPr="00375E43" w:rsidRDefault="00375E43" w:rsidP="007654B1">
            <w:pPr>
              <w:spacing w:before="60" w:after="60" w:line="240" w:lineRule="auto"/>
              <w:ind w:firstLine="0"/>
              <w:jc w:val="left"/>
              <w:rPr>
                <w:sz w:val="20"/>
              </w:rPr>
            </w:pPr>
            <w:r w:rsidRPr="00375E43">
              <w:rPr>
                <w:sz w:val="20"/>
              </w:rPr>
              <w:t>87.2</w:t>
            </w:r>
          </w:p>
        </w:tc>
        <w:tc>
          <w:tcPr>
            <w:tcW w:w="1418" w:type="dxa"/>
          </w:tcPr>
          <w:p w:rsidR="00375E43" w:rsidRPr="00375E43" w:rsidRDefault="00375E43" w:rsidP="007654B1">
            <w:pPr>
              <w:spacing w:before="60" w:after="60" w:line="240" w:lineRule="auto"/>
              <w:ind w:firstLine="0"/>
              <w:jc w:val="left"/>
              <w:rPr>
                <w:sz w:val="20"/>
              </w:rPr>
            </w:pPr>
            <w:r w:rsidRPr="00375E43">
              <w:rPr>
                <w:sz w:val="20"/>
              </w:rPr>
              <w:t>Relatori</w:t>
            </w:r>
          </w:p>
        </w:tc>
        <w:tc>
          <w:tcPr>
            <w:tcW w:w="1304" w:type="dxa"/>
          </w:tcPr>
          <w:p w:rsidR="00375E43" w:rsidRPr="00375E43" w:rsidRDefault="00375E43" w:rsidP="007654B1">
            <w:pPr>
              <w:spacing w:before="60" w:after="60" w:line="240" w:lineRule="auto"/>
              <w:ind w:firstLine="0"/>
              <w:jc w:val="center"/>
              <w:rPr>
                <w:sz w:val="20"/>
              </w:rPr>
            </w:pPr>
          </w:p>
        </w:tc>
        <w:tc>
          <w:tcPr>
            <w:tcW w:w="737" w:type="dxa"/>
          </w:tcPr>
          <w:p w:rsidR="00375E43" w:rsidRPr="00375E43" w:rsidRDefault="00375E43" w:rsidP="007654B1">
            <w:pPr>
              <w:spacing w:before="60" w:after="60" w:line="240" w:lineRule="auto"/>
              <w:ind w:firstLine="0"/>
              <w:jc w:val="center"/>
              <w:rPr>
                <w:sz w:val="20"/>
              </w:rPr>
            </w:pPr>
            <w:r w:rsidRPr="00375E43">
              <w:rPr>
                <w:sz w:val="20"/>
              </w:rPr>
              <w:t>4.12</w:t>
            </w:r>
          </w:p>
        </w:tc>
        <w:tc>
          <w:tcPr>
            <w:tcW w:w="8505" w:type="dxa"/>
          </w:tcPr>
          <w:p w:rsidR="00375E43" w:rsidRPr="00375E43" w:rsidRDefault="00375E43" w:rsidP="007654B1">
            <w:pPr>
              <w:tabs>
                <w:tab w:val="left" w:pos="3285"/>
              </w:tabs>
              <w:spacing w:before="60" w:after="60" w:line="240" w:lineRule="auto"/>
              <w:ind w:firstLine="0"/>
              <w:rPr>
                <w:sz w:val="20"/>
              </w:rPr>
            </w:pPr>
            <w:r w:rsidRPr="00375E43">
              <w:rPr>
                <w:i/>
                <w:sz w:val="20"/>
              </w:rPr>
              <w:t xml:space="preserve">Modifica il comma 1, </w:t>
            </w:r>
            <w:r w:rsidRPr="00375E43">
              <w:rPr>
                <w:b/>
                <w:sz w:val="20"/>
              </w:rPr>
              <w:t>rinviando al 2019</w:t>
            </w:r>
            <w:r w:rsidRPr="00375E43">
              <w:rPr>
                <w:sz w:val="20"/>
              </w:rPr>
              <w:t xml:space="preserve"> e </w:t>
            </w:r>
            <w:r w:rsidRPr="00375E43">
              <w:rPr>
                <w:b/>
                <w:sz w:val="20"/>
              </w:rPr>
              <w:t>rimodulando</w:t>
            </w:r>
            <w:r w:rsidRPr="00375E43">
              <w:rPr>
                <w:sz w:val="20"/>
              </w:rPr>
              <w:t xml:space="preserve"> </w:t>
            </w:r>
            <w:r w:rsidRPr="00375E43">
              <w:rPr>
                <w:b/>
                <w:sz w:val="20"/>
              </w:rPr>
              <w:t>la deducibilità</w:t>
            </w:r>
            <w:r w:rsidRPr="00375E43">
              <w:rPr>
                <w:sz w:val="20"/>
              </w:rPr>
              <w:t xml:space="preserve"> </w:t>
            </w:r>
            <w:r w:rsidRPr="00375E43">
              <w:rPr>
                <w:b/>
                <w:sz w:val="20"/>
              </w:rPr>
              <w:t>delle quote di ammortamento</w:t>
            </w:r>
            <w:r w:rsidRPr="00375E43">
              <w:rPr>
                <w:sz w:val="20"/>
              </w:rPr>
              <w:t xml:space="preserve"> del valore dell'avviamento e delle altre attività immateriali che hanno dato luogo all’iscrizione di attività per imposte anticipate (DTA), </w:t>
            </w:r>
            <w:r w:rsidRPr="00375E43">
              <w:rPr>
                <w:b/>
                <w:sz w:val="20"/>
              </w:rPr>
              <w:t>non ancora dedotte fino al 31 dicembre 2017</w:t>
            </w:r>
            <w:r w:rsidRPr="00375E43">
              <w:rPr>
                <w:sz w:val="20"/>
              </w:rPr>
              <w:t xml:space="preserve">, in luogo di rinviare e rimodulare quelle non ancora dedotte nel periodo d’imposta in corso al 31 dicembre 2018. </w:t>
            </w:r>
          </w:p>
          <w:p w:rsidR="00375E43" w:rsidRPr="00375E43" w:rsidRDefault="00375E43" w:rsidP="007654B1">
            <w:pPr>
              <w:tabs>
                <w:tab w:val="left" w:pos="3285"/>
              </w:tabs>
              <w:spacing w:before="60" w:after="60" w:line="240" w:lineRule="auto"/>
              <w:ind w:firstLine="0"/>
              <w:rPr>
                <w:sz w:val="20"/>
              </w:rPr>
            </w:pPr>
            <w:r w:rsidRPr="00375E43">
              <w:rPr>
                <w:sz w:val="20"/>
              </w:rPr>
              <w:t>Aggiungendo un periodo al comma 1, si chiarisce che restano ferme le quote di ammortamento precedenti, ove di minore ammontare rispetto a quelle rideterminate in base al predetto rinvio / rimodulazione; in tale ipotesi la differenza viene resa deducibile nel periodo d’imposta in corso al 31 dicembre 2029.</w:t>
            </w:r>
          </w:p>
        </w:tc>
      </w:tr>
    </w:tbl>
    <w:p w:rsidR="00375E43" w:rsidRPr="00E76DAE" w:rsidRDefault="00375E43" w:rsidP="00375E43">
      <w:pPr>
        <w:rPr>
          <w:color w:val="0070C0"/>
        </w:rPr>
      </w:pPr>
    </w:p>
    <w:p w:rsidR="00375E43" w:rsidRDefault="00375E43" w:rsidP="00375E43">
      <w:pPr>
        <w:spacing w:line="240" w:lineRule="auto"/>
        <w:ind w:firstLine="0"/>
        <w:jc w:val="left"/>
        <w:rPr>
          <w:rStyle w:val="titolo2articolo0"/>
          <w:b/>
          <w:color w:val="0070C0"/>
          <w:sz w:val="24"/>
          <w:szCs w:val="24"/>
        </w:rPr>
      </w:pPr>
      <w:r>
        <w:rPr>
          <w:rStyle w:val="titolo2articolo0"/>
          <w:b/>
          <w:color w:val="0070C0"/>
          <w:sz w:val="24"/>
          <w:szCs w:val="24"/>
        </w:rPr>
        <w:br w:type="page"/>
      </w:r>
    </w:p>
    <w:p w:rsidR="00EE7B59" w:rsidRPr="00EE7B59" w:rsidRDefault="00EE7B59" w:rsidP="00EE7B59">
      <w:pPr>
        <w:tabs>
          <w:tab w:val="left" w:pos="7950"/>
        </w:tabs>
        <w:spacing w:line="240" w:lineRule="auto"/>
        <w:ind w:left="1418" w:hanging="1418"/>
        <w:rPr>
          <w:rStyle w:val="titolo2articolo0"/>
          <w:b/>
          <w:szCs w:val="24"/>
        </w:rPr>
      </w:pPr>
      <w:r w:rsidRPr="00EE7B59">
        <w:rPr>
          <w:rStyle w:val="titolo2articolo0"/>
          <w:b/>
          <w:sz w:val="24"/>
          <w:szCs w:val="24"/>
        </w:rPr>
        <w:lastRenderedPageBreak/>
        <w:t>Articolo 88-bis</w:t>
      </w:r>
      <w:r w:rsidRPr="00EE7B59">
        <w:rPr>
          <w:sz w:val="24"/>
        </w:rPr>
        <w:t xml:space="preserve"> </w:t>
      </w:r>
      <w:r w:rsidRPr="00EE7B59">
        <w:rPr>
          <w:b/>
          <w:sz w:val="24"/>
        </w:rPr>
        <w:t xml:space="preserve">– </w:t>
      </w:r>
      <w:r w:rsidRPr="00EE7B59">
        <w:rPr>
          <w:rStyle w:val="titolo2articolo0"/>
          <w:sz w:val="24"/>
          <w:szCs w:val="24"/>
        </w:rPr>
        <w:t>Norme in materia di entrate locali</w:t>
      </w:r>
    </w:p>
    <w:p w:rsidR="00EE7B59" w:rsidRPr="00EE7B59" w:rsidRDefault="00EE7B59" w:rsidP="00EE7B59">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EE7B59" w:rsidRPr="00EE7B59" w:rsidTr="00C93DB9">
        <w:trPr>
          <w:jc w:val="center"/>
        </w:trPr>
        <w:tc>
          <w:tcPr>
            <w:tcW w:w="1442" w:type="dxa"/>
          </w:tcPr>
          <w:p w:rsidR="00EE7B59" w:rsidRPr="00EE7B59" w:rsidRDefault="00EE7B59" w:rsidP="00C93DB9">
            <w:pPr>
              <w:spacing w:before="120" w:after="120"/>
              <w:ind w:firstLine="0"/>
              <w:jc w:val="center"/>
              <w:rPr>
                <w:b/>
                <w:sz w:val="20"/>
              </w:rPr>
            </w:pPr>
            <w:r w:rsidRPr="00EE7B59">
              <w:rPr>
                <w:b/>
                <w:sz w:val="20"/>
              </w:rPr>
              <w:t>Estremi</w:t>
            </w:r>
          </w:p>
        </w:tc>
        <w:tc>
          <w:tcPr>
            <w:tcW w:w="1442" w:type="dxa"/>
          </w:tcPr>
          <w:p w:rsidR="00EE7B59" w:rsidRPr="00EE7B59" w:rsidRDefault="00EE7B59" w:rsidP="00C93DB9">
            <w:pPr>
              <w:spacing w:before="120" w:after="120"/>
              <w:ind w:firstLine="0"/>
              <w:jc w:val="center"/>
              <w:rPr>
                <w:b/>
                <w:sz w:val="20"/>
              </w:rPr>
            </w:pPr>
            <w:r w:rsidRPr="00EE7B59">
              <w:rPr>
                <w:b/>
                <w:sz w:val="20"/>
              </w:rPr>
              <w:t>Iniziativa</w:t>
            </w:r>
          </w:p>
        </w:tc>
        <w:tc>
          <w:tcPr>
            <w:tcW w:w="1326" w:type="dxa"/>
          </w:tcPr>
          <w:p w:rsidR="00EE7B59" w:rsidRPr="00EE7B59" w:rsidRDefault="00EE7B59" w:rsidP="00C93DB9">
            <w:pPr>
              <w:spacing w:before="120" w:after="120"/>
              <w:ind w:left="-57" w:right="-57" w:firstLine="0"/>
              <w:jc w:val="center"/>
              <w:rPr>
                <w:b/>
                <w:sz w:val="20"/>
              </w:rPr>
            </w:pPr>
            <w:r w:rsidRPr="00EE7B59">
              <w:rPr>
                <w:b/>
                <w:sz w:val="20"/>
              </w:rPr>
              <w:t>Gruppo</w:t>
            </w:r>
          </w:p>
        </w:tc>
        <w:tc>
          <w:tcPr>
            <w:tcW w:w="749" w:type="dxa"/>
          </w:tcPr>
          <w:p w:rsidR="00EE7B59" w:rsidRPr="00EE7B59" w:rsidRDefault="00EE7B59" w:rsidP="00C93DB9">
            <w:pPr>
              <w:spacing w:before="120" w:after="120"/>
              <w:ind w:firstLine="0"/>
              <w:jc w:val="center"/>
              <w:rPr>
                <w:b/>
                <w:sz w:val="20"/>
              </w:rPr>
            </w:pPr>
            <w:r w:rsidRPr="00EE7B59">
              <w:rPr>
                <w:b/>
                <w:sz w:val="20"/>
              </w:rPr>
              <w:t>Data</w:t>
            </w:r>
          </w:p>
        </w:tc>
        <w:tc>
          <w:tcPr>
            <w:tcW w:w="8649" w:type="dxa"/>
          </w:tcPr>
          <w:p w:rsidR="00EE7B59" w:rsidRPr="00EE7B59" w:rsidRDefault="00EE7B59" w:rsidP="00C93DB9">
            <w:pPr>
              <w:pStyle w:val="titoloarticolo2r"/>
              <w:spacing w:before="120" w:after="120" w:line="300" w:lineRule="exact"/>
              <w:rPr>
                <w:rFonts w:ascii="Arial" w:hAnsi="Arial"/>
              </w:rPr>
            </w:pPr>
            <w:r w:rsidRPr="00EE7B59">
              <w:rPr>
                <w:rFonts w:ascii="Arial" w:hAnsi="Arial"/>
              </w:rPr>
              <w:t xml:space="preserve">Oggetto </w:t>
            </w:r>
          </w:p>
        </w:tc>
      </w:tr>
      <w:tr w:rsidR="00EE7B59" w:rsidRPr="00EE7B59" w:rsidTr="00C93DB9">
        <w:trPr>
          <w:jc w:val="center"/>
        </w:trPr>
        <w:tc>
          <w:tcPr>
            <w:tcW w:w="1442" w:type="dxa"/>
          </w:tcPr>
          <w:p w:rsidR="00EE7B59" w:rsidRPr="00EE7B59" w:rsidRDefault="00EE7B59" w:rsidP="00C93DB9">
            <w:pPr>
              <w:spacing w:before="60" w:after="60" w:line="240" w:lineRule="auto"/>
              <w:ind w:firstLine="0"/>
              <w:jc w:val="left"/>
              <w:rPr>
                <w:sz w:val="20"/>
              </w:rPr>
            </w:pPr>
            <w:r w:rsidRPr="00EE7B59">
              <w:rPr>
                <w:sz w:val="20"/>
              </w:rPr>
              <w:t>88.025</w:t>
            </w:r>
            <w:r>
              <w:rPr>
                <w:sz w:val="20"/>
              </w:rPr>
              <w:t xml:space="preserve"> </w:t>
            </w:r>
          </w:p>
        </w:tc>
        <w:tc>
          <w:tcPr>
            <w:tcW w:w="1442" w:type="dxa"/>
          </w:tcPr>
          <w:p w:rsidR="00EE7B59" w:rsidRPr="00EE7B59" w:rsidRDefault="00EE7B59" w:rsidP="00C93DB9">
            <w:pPr>
              <w:spacing w:before="60" w:after="60" w:line="240" w:lineRule="auto"/>
              <w:ind w:firstLine="0"/>
              <w:jc w:val="left"/>
              <w:rPr>
                <w:sz w:val="20"/>
              </w:rPr>
            </w:pPr>
            <w:proofErr w:type="spellStart"/>
            <w:r w:rsidRPr="00EE7B59">
              <w:rPr>
                <w:sz w:val="20"/>
              </w:rPr>
              <w:t>Gusmeroli</w:t>
            </w:r>
            <w:proofErr w:type="spellEnd"/>
          </w:p>
        </w:tc>
        <w:tc>
          <w:tcPr>
            <w:tcW w:w="1326" w:type="dxa"/>
          </w:tcPr>
          <w:p w:rsidR="00EE7B59" w:rsidRPr="00EE7B59" w:rsidRDefault="00EE7B59" w:rsidP="00C93DB9">
            <w:pPr>
              <w:spacing w:before="60" w:after="60" w:line="240" w:lineRule="auto"/>
              <w:ind w:firstLine="0"/>
              <w:jc w:val="center"/>
              <w:rPr>
                <w:sz w:val="20"/>
              </w:rPr>
            </w:pPr>
            <w:r w:rsidRPr="00EE7B59">
              <w:rPr>
                <w:sz w:val="20"/>
              </w:rPr>
              <w:t>Lega</w:t>
            </w:r>
          </w:p>
        </w:tc>
        <w:tc>
          <w:tcPr>
            <w:tcW w:w="749" w:type="dxa"/>
          </w:tcPr>
          <w:p w:rsidR="00EE7B59" w:rsidRPr="00EE7B59" w:rsidRDefault="00EE7B59" w:rsidP="00C93DB9">
            <w:pPr>
              <w:spacing w:before="60" w:after="60" w:line="240" w:lineRule="auto"/>
              <w:ind w:firstLine="0"/>
              <w:jc w:val="center"/>
              <w:rPr>
                <w:sz w:val="20"/>
              </w:rPr>
            </w:pPr>
            <w:r>
              <w:rPr>
                <w:sz w:val="20"/>
              </w:rPr>
              <w:t>4.12</w:t>
            </w:r>
          </w:p>
        </w:tc>
        <w:tc>
          <w:tcPr>
            <w:tcW w:w="8649" w:type="dxa"/>
          </w:tcPr>
          <w:p w:rsidR="00EE7B59" w:rsidRPr="00EE7B59" w:rsidRDefault="00EE7B59" w:rsidP="00C93DB9">
            <w:pPr>
              <w:tabs>
                <w:tab w:val="left" w:pos="3285"/>
              </w:tabs>
              <w:spacing w:before="60" w:after="60" w:line="240" w:lineRule="auto"/>
              <w:ind w:firstLine="0"/>
              <w:rPr>
                <w:iCs/>
                <w:sz w:val="20"/>
              </w:rPr>
            </w:pPr>
            <w:r w:rsidRPr="00EE7B59">
              <w:rPr>
                <w:b/>
                <w:i/>
                <w:iCs/>
                <w:sz w:val="20"/>
              </w:rPr>
              <w:t>Introduce l’articolo 88-bis</w:t>
            </w:r>
            <w:r w:rsidRPr="00EE7B59">
              <w:rPr>
                <w:i/>
                <w:iCs/>
                <w:sz w:val="20"/>
              </w:rPr>
              <w:t xml:space="preserve">, </w:t>
            </w:r>
            <w:r w:rsidRPr="00EE7B59">
              <w:rPr>
                <w:iCs/>
                <w:sz w:val="20"/>
              </w:rPr>
              <w:t xml:space="preserve">che consente ai </w:t>
            </w:r>
            <w:r w:rsidRPr="00EE7B59">
              <w:rPr>
                <w:b/>
                <w:iCs/>
                <w:sz w:val="20"/>
              </w:rPr>
              <w:t>comuni</w:t>
            </w:r>
            <w:r w:rsidRPr="00EE7B59">
              <w:rPr>
                <w:iCs/>
                <w:sz w:val="20"/>
              </w:rPr>
              <w:t xml:space="preserve"> di </w:t>
            </w:r>
            <w:r w:rsidRPr="00EE7B59">
              <w:rPr>
                <w:b/>
                <w:iCs/>
                <w:sz w:val="20"/>
              </w:rPr>
              <w:t>confermare</w:t>
            </w:r>
            <w:r w:rsidRPr="00EE7B59">
              <w:rPr>
                <w:iCs/>
                <w:sz w:val="20"/>
              </w:rPr>
              <w:t xml:space="preserve">, anche per gli anni </w:t>
            </w:r>
            <w:r w:rsidRPr="00EE7B59">
              <w:rPr>
                <w:b/>
                <w:iCs/>
                <w:sz w:val="20"/>
              </w:rPr>
              <w:t>2019 e 2020,</w:t>
            </w:r>
            <w:r w:rsidRPr="00EE7B59">
              <w:rPr>
                <w:iCs/>
                <w:sz w:val="20"/>
              </w:rPr>
              <w:t xml:space="preserve"> la </w:t>
            </w:r>
            <w:r w:rsidRPr="00EE7B59">
              <w:rPr>
                <w:b/>
                <w:iCs/>
                <w:sz w:val="20"/>
              </w:rPr>
              <w:t>stessa</w:t>
            </w:r>
            <w:r w:rsidRPr="00EE7B59">
              <w:rPr>
                <w:iCs/>
                <w:sz w:val="20"/>
              </w:rPr>
              <w:t xml:space="preserve"> </w:t>
            </w:r>
            <w:r w:rsidRPr="00EE7B59">
              <w:rPr>
                <w:b/>
                <w:iCs/>
                <w:sz w:val="20"/>
              </w:rPr>
              <w:t>maggiorazione della TASI</w:t>
            </w:r>
            <w:r w:rsidRPr="00EE7B59">
              <w:rPr>
                <w:iCs/>
                <w:sz w:val="20"/>
              </w:rPr>
              <w:t xml:space="preserve"> già </w:t>
            </w:r>
            <w:r w:rsidRPr="00EE7B59">
              <w:rPr>
                <w:b/>
                <w:iCs/>
                <w:sz w:val="20"/>
              </w:rPr>
              <w:t>disposta per gli anni 2016-2018</w:t>
            </w:r>
            <w:r w:rsidRPr="00EE7B59">
              <w:rPr>
                <w:iCs/>
                <w:sz w:val="20"/>
              </w:rPr>
              <w:t xml:space="preserve"> con delibera del consiglio comunale.</w:t>
            </w:r>
          </w:p>
          <w:p w:rsidR="00EE7B59" w:rsidRPr="00EE7B59" w:rsidRDefault="00EE7B59" w:rsidP="00C93DB9">
            <w:pPr>
              <w:tabs>
                <w:tab w:val="left" w:pos="3285"/>
              </w:tabs>
              <w:spacing w:before="60" w:after="60" w:line="240" w:lineRule="auto"/>
              <w:ind w:firstLine="0"/>
              <w:rPr>
                <w:sz w:val="18"/>
                <w:szCs w:val="18"/>
              </w:rPr>
            </w:pPr>
            <w:r w:rsidRPr="00EE7B59">
              <w:rPr>
                <w:sz w:val="18"/>
                <w:szCs w:val="18"/>
              </w:rPr>
              <w:t xml:space="preserve">Si ricorda che il comma 28 della legge 208 del 2015 (legge di stabilità 2016), come modificato nel tempo, aveva tenuto ferma, limitatamente agli immobili non esentati da imposta (tra cui le abitazioni principali di lusso), la possibilità per i comuni di adottare la maggiorazione dell’aliquota TASI </w:t>
            </w:r>
            <w:r w:rsidRPr="00EE7B59">
              <w:rPr>
                <w:b/>
                <w:sz w:val="18"/>
                <w:szCs w:val="18"/>
              </w:rPr>
              <w:t>fino allo 0,8 per mille</w:t>
            </w:r>
            <w:r w:rsidRPr="00EE7B59">
              <w:rPr>
                <w:sz w:val="18"/>
                <w:szCs w:val="18"/>
              </w:rPr>
              <w:t xml:space="preserve"> (di cui al comma 677 della legge di stabilità 2014), nella stessa misura prevista per gli anni precedenti, con delibera del consiglio comunale.</w:t>
            </w:r>
          </w:p>
        </w:tc>
      </w:tr>
    </w:tbl>
    <w:p w:rsidR="00EE7B59" w:rsidRDefault="00EE7B59" w:rsidP="00AC536F">
      <w:pPr>
        <w:rPr>
          <w:color w:val="FF0000"/>
        </w:rPr>
      </w:pPr>
    </w:p>
    <w:p w:rsidR="00EE7B59" w:rsidRDefault="00EE7B59">
      <w:pPr>
        <w:spacing w:line="240" w:lineRule="auto"/>
        <w:ind w:firstLine="0"/>
        <w:jc w:val="left"/>
        <w:rPr>
          <w:color w:val="FF0000"/>
        </w:rPr>
      </w:pPr>
      <w:r>
        <w:rPr>
          <w:color w:val="FF0000"/>
        </w:rPr>
        <w:br w:type="page"/>
      </w:r>
    </w:p>
    <w:p w:rsidR="00EE7B59" w:rsidRPr="00EE7B59" w:rsidRDefault="00EE7B59" w:rsidP="00EE7B59">
      <w:pPr>
        <w:tabs>
          <w:tab w:val="left" w:pos="7950"/>
        </w:tabs>
        <w:spacing w:line="240" w:lineRule="auto"/>
        <w:ind w:left="1418" w:hanging="1418"/>
        <w:rPr>
          <w:rStyle w:val="titolo2articolo0"/>
          <w:b/>
          <w:szCs w:val="24"/>
        </w:rPr>
      </w:pPr>
      <w:r w:rsidRPr="00EE7B59">
        <w:rPr>
          <w:rStyle w:val="titolo2articolo0"/>
          <w:b/>
          <w:sz w:val="24"/>
          <w:szCs w:val="24"/>
        </w:rPr>
        <w:lastRenderedPageBreak/>
        <w:t>Articolo 88-</w:t>
      </w:r>
      <w:r w:rsidRPr="00EE7B59">
        <w:rPr>
          <w:rStyle w:val="titolo2articolo0"/>
          <w:b/>
          <w:i/>
          <w:sz w:val="24"/>
          <w:szCs w:val="24"/>
        </w:rPr>
        <w:t>bis</w:t>
      </w:r>
      <w:r w:rsidRPr="00EE7B59">
        <w:rPr>
          <w:sz w:val="24"/>
        </w:rPr>
        <w:t xml:space="preserve"> </w:t>
      </w:r>
      <w:r w:rsidRPr="00EE7B59">
        <w:rPr>
          <w:b/>
          <w:sz w:val="24"/>
        </w:rPr>
        <w:t xml:space="preserve">– </w:t>
      </w:r>
      <w:r w:rsidRPr="00EE7B59">
        <w:rPr>
          <w:rStyle w:val="titolo2articolo0"/>
          <w:sz w:val="24"/>
          <w:szCs w:val="24"/>
        </w:rPr>
        <w:t xml:space="preserve">Riduzione della base imponibile IMU </w:t>
      </w:r>
    </w:p>
    <w:p w:rsidR="00EE7B59" w:rsidRPr="00EE7B59" w:rsidRDefault="00EE7B59" w:rsidP="00EE7B59">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EE7B59" w:rsidRPr="00EE7B59" w:rsidTr="00C93DB9">
        <w:trPr>
          <w:jc w:val="center"/>
        </w:trPr>
        <w:tc>
          <w:tcPr>
            <w:tcW w:w="1442" w:type="dxa"/>
          </w:tcPr>
          <w:p w:rsidR="00EE7B59" w:rsidRPr="00EE7B59" w:rsidRDefault="00EE7B59" w:rsidP="00C93DB9">
            <w:pPr>
              <w:spacing w:before="120" w:after="120"/>
              <w:ind w:firstLine="0"/>
              <w:jc w:val="center"/>
              <w:rPr>
                <w:b/>
                <w:sz w:val="20"/>
              </w:rPr>
            </w:pPr>
            <w:r w:rsidRPr="00EE7B59">
              <w:rPr>
                <w:b/>
                <w:sz w:val="20"/>
              </w:rPr>
              <w:t>Estremi</w:t>
            </w:r>
          </w:p>
        </w:tc>
        <w:tc>
          <w:tcPr>
            <w:tcW w:w="1442" w:type="dxa"/>
          </w:tcPr>
          <w:p w:rsidR="00EE7B59" w:rsidRPr="00EE7B59" w:rsidRDefault="00EE7B59" w:rsidP="00C93DB9">
            <w:pPr>
              <w:spacing w:before="120" w:after="120"/>
              <w:ind w:firstLine="0"/>
              <w:jc w:val="center"/>
              <w:rPr>
                <w:b/>
                <w:sz w:val="20"/>
              </w:rPr>
            </w:pPr>
            <w:r w:rsidRPr="00EE7B59">
              <w:rPr>
                <w:b/>
                <w:sz w:val="20"/>
              </w:rPr>
              <w:t>Iniziativa</w:t>
            </w:r>
          </w:p>
        </w:tc>
        <w:tc>
          <w:tcPr>
            <w:tcW w:w="1326" w:type="dxa"/>
          </w:tcPr>
          <w:p w:rsidR="00EE7B59" w:rsidRPr="00EE7B59" w:rsidRDefault="00EE7B59" w:rsidP="00C93DB9">
            <w:pPr>
              <w:spacing w:before="120" w:after="120"/>
              <w:ind w:left="-57" w:right="-57" w:firstLine="0"/>
              <w:jc w:val="center"/>
              <w:rPr>
                <w:b/>
                <w:sz w:val="20"/>
              </w:rPr>
            </w:pPr>
            <w:r w:rsidRPr="00EE7B59">
              <w:rPr>
                <w:b/>
                <w:sz w:val="20"/>
              </w:rPr>
              <w:t>Gruppo</w:t>
            </w:r>
          </w:p>
        </w:tc>
        <w:tc>
          <w:tcPr>
            <w:tcW w:w="749" w:type="dxa"/>
          </w:tcPr>
          <w:p w:rsidR="00EE7B59" w:rsidRPr="00EE7B59" w:rsidRDefault="00EE7B59" w:rsidP="00C93DB9">
            <w:pPr>
              <w:spacing w:before="120" w:after="120"/>
              <w:ind w:firstLine="0"/>
              <w:jc w:val="center"/>
              <w:rPr>
                <w:b/>
                <w:sz w:val="20"/>
              </w:rPr>
            </w:pPr>
            <w:r w:rsidRPr="00EE7B59">
              <w:rPr>
                <w:b/>
                <w:sz w:val="20"/>
              </w:rPr>
              <w:t>Data</w:t>
            </w:r>
          </w:p>
        </w:tc>
        <w:tc>
          <w:tcPr>
            <w:tcW w:w="8649" w:type="dxa"/>
          </w:tcPr>
          <w:p w:rsidR="00EE7B59" w:rsidRPr="00EE7B59" w:rsidRDefault="00EE7B59" w:rsidP="00C93DB9">
            <w:pPr>
              <w:pStyle w:val="titoloarticolo2r"/>
              <w:spacing w:before="120" w:after="120" w:line="300" w:lineRule="exact"/>
              <w:rPr>
                <w:rFonts w:ascii="Arial" w:hAnsi="Arial"/>
              </w:rPr>
            </w:pPr>
            <w:r w:rsidRPr="00EE7B59">
              <w:rPr>
                <w:rFonts w:ascii="Arial" w:hAnsi="Arial"/>
              </w:rPr>
              <w:t xml:space="preserve">Oggetto </w:t>
            </w:r>
          </w:p>
        </w:tc>
      </w:tr>
      <w:tr w:rsidR="00EE7B59" w:rsidRPr="00EE7B59" w:rsidTr="00C93DB9">
        <w:trPr>
          <w:jc w:val="center"/>
        </w:trPr>
        <w:tc>
          <w:tcPr>
            <w:tcW w:w="1442" w:type="dxa"/>
          </w:tcPr>
          <w:p w:rsidR="00EE7B59" w:rsidRPr="00EE7B59" w:rsidRDefault="00EE7B59" w:rsidP="00C93DB9">
            <w:pPr>
              <w:spacing w:before="60" w:after="60" w:line="240" w:lineRule="auto"/>
              <w:ind w:firstLine="0"/>
              <w:jc w:val="left"/>
              <w:rPr>
                <w:sz w:val="20"/>
              </w:rPr>
            </w:pPr>
            <w:r w:rsidRPr="00EE7B59">
              <w:rPr>
                <w:sz w:val="20"/>
              </w:rPr>
              <w:t>88.013 NF</w:t>
            </w:r>
          </w:p>
        </w:tc>
        <w:tc>
          <w:tcPr>
            <w:tcW w:w="1442" w:type="dxa"/>
          </w:tcPr>
          <w:p w:rsidR="00EE7B59" w:rsidRPr="00EE7B59" w:rsidRDefault="00EE7B59" w:rsidP="00C93DB9">
            <w:pPr>
              <w:spacing w:before="60" w:after="60" w:line="240" w:lineRule="auto"/>
              <w:ind w:firstLine="0"/>
              <w:jc w:val="left"/>
              <w:rPr>
                <w:sz w:val="20"/>
              </w:rPr>
            </w:pPr>
            <w:proofErr w:type="spellStart"/>
            <w:r w:rsidRPr="00EE7B59">
              <w:rPr>
                <w:sz w:val="20"/>
              </w:rPr>
              <w:t>Fassina</w:t>
            </w:r>
            <w:proofErr w:type="spellEnd"/>
          </w:p>
        </w:tc>
        <w:tc>
          <w:tcPr>
            <w:tcW w:w="1326" w:type="dxa"/>
          </w:tcPr>
          <w:p w:rsidR="00EE7B59" w:rsidRPr="00EE7B59" w:rsidRDefault="00EE7B59" w:rsidP="00C93DB9">
            <w:pPr>
              <w:spacing w:before="60" w:after="60" w:line="240" w:lineRule="auto"/>
              <w:ind w:firstLine="0"/>
              <w:jc w:val="center"/>
              <w:rPr>
                <w:sz w:val="20"/>
              </w:rPr>
            </w:pPr>
            <w:r>
              <w:rPr>
                <w:sz w:val="20"/>
              </w:rPr>
              <w:t>LEU</w:t>
            </w:r>
          </w:p>
        </w:tc>
        <w:tc>
          <w:tcPr>
            <w:tcW w:w="749" w:type="dxa"/>
          </w:tcPr>
          <w:p w:rsidR="00EE7B59" w:rsidRPr="00EE7B59" w:rsidRDefault="00EE7B59" w:rsidP="00C93DB9">
            <w:pPr>
              <w:spacing w:before="60" w:after="60" w:line="240" w:lineRule="auto"/>
              <w:ind w:firstLine="0"/>
              <w:jc w:val="center"/>
              <w:rPr>
                <w:sz w:val="20"/>
              </w:rPr>
            </w:pPr>
            <w:r w:rsidRPr="00EE7B59">
              <w:rPr>
                <w:sz w:val="20"/>
              </w:rPr>
              <w:t>4.12</w:t>
            </w:r>
          </w:p>
        </w:tc>
        <w:tc>
          <w:tcPr>
            <w:tcW w:w="8649" w:type="dxa"/>
          </w:tcPr>
          <w:p w:rsidR="00EE7B59" w:rsidRPr="00EE7B59" w:rsidRDefault="00EE7B59" w:rsidP="00C93DB9">
            <w:pPr>
              <w:tabs>
                <w:tab w:val="left" w:pos="3285"/>
              </w:tabs>
              <w:spacing w:before="60" w:after="60" w:line="240" w:lineRule="auto"/>
              <w:ind w:firstLine="0"/>
              <w:rPr>
                <w:iCs/>
                <w:sz w:val="20"/>
              </w:rPr>
            </w:pPr>
            <w:r w:rsidRPr="00EE7B59">
              <w:rPr>
                <w:b/>
                <w:i/>
                <w:iCs/>
                <w:sz w:val="20"/>
              </w:rPr>
              <w:t>Introduce l’articolo 88-bis</w:t>
            </w:r>
            <w:r w:rsidRPr="00EE7B59">
              <w:rPr>
                <w:i/>
                <w:iCs/>
                <w:sz w:val="20"/>
              </w:rPr>
              <w:t xml:space="preserve">, </w:t>
            </w:r>
            <w:r w:rsidRPr="00EE7B59">
              <w:rPr>
                <w:iCs/>
                <w:sz w:val="20"/>
              </w:rPr>
              <w:t xml:space="preserve">che al </w:t>
            </w:r>
            <w:r w:rsidRPr="00EE7B59">
              <w:rPr>
                <w:b/>
                <w:iCs/>
                <w:sz w:val="20"/>
              </w:rPr>
              <w:t>comma 1</w:t>
            </w:r>
            <w:r w:rsidRPr="00EE7B59">
              <w:rPr>
                <w:iCs/>
                <w:sz w:val="20"/>
              </w:rPr>
              <w:t xml:space="preserve"> estende la </w:t>
            </w:r>
            <w:r w:rsidRPr="00EE7B59">
              <w:rPr>
                <w:b/>
                <w:iCs/>
                <w:sz w:val="20"/>
              </w:rPr>
              <w:t xml:space="preserve">riduzione del 50 per cento </w:t>
            </w:r>
            <w:r w:rsidRPr="00EE7B59">
              <w:rPr>
                <w:iCs/>
                <w:sz w:val="20"/>
              </w:rPr>
              <w:t>della</w:t>
            </w:r>
            <w:r w:rsidRPr="00EE7B59">
              <w:rPr>
                <w:b/>
                <w:iCs/>
                <w:sz w:val="20"/>
              </w:rPr>
              <w:t xml:space="preserve"> base imponibile IMU</w:t>
            </w:r>
            <w:r w:rsidRPr="00EE7B59">
              <w:rPr>
                <w:iCs/>
                <w:sz w:val="20"/>
              </w:rPr>
              <w:t xml:space="preserve"> prevista per gli </w:t>
            </w:r>
            <w:r w:rsidRPr="00EE7B59">
              <w:rPr>
                <w:b/>
                <w:iCs/>
                <w:sz w:val="20"/>
              </w:rPr>
              <w:t xml:space="preserve">immobili concessi in comodato d’uso a parenti in linea retta </w:t>
            </w:r>
            <w:r w:rsidRPr="00EE7B59">
              <w:rPr>
                <w:iCs/>
                <w:sz w:val="20"/>
              </w:rPr>
              <w:t xml:space="preserve">(modificando l’articolo 13, comma 3, lettera 0a) del decreto-legge. n. 201 del 2011), anche al </w:t>
            </w:r>
            <w:r w:rsidRPr="00EE7B59">
              <w:rPr>
                <w:b/>
                <w:iCs/>
                <w:sz w:val="20"/>
              </w:rPr>
              <w:t>coniuge del comodatario,</w:t>
            </w:r>
            <w:r w:rsidRPr="00EE7B59">
              <w:rPr>
                <w:iCs/>
                <w:sz w:val="20"/>
              </w:rPr>
              <w:t xml:space="preserve"> in caso di morte di quest’ultimo in presenza di </w:t>
            </w:r>
            <w:r w:rsidRPr="00EE7B59">
              <w:rPr>
                <w:b/>
                <w:iCs/>
                <w:sz w:val="20"/>
              </w:rPr>
              <w:t>figli minori</w:t>
            </w:r>
            <w:r w:rsidRPr="00EE7B59">
              <w:rPr>
                <w:iCs/>
                <w:sz w:val="20"/>
              </w:rPr>
              <w:t>.</w:t>
            </w:r>
          </w:p>
          <w:p w:rsidR="00EE7B59" w:rsidRPr="00EE7B59" w:rsidRDefault="00EE7B59" w:rsidP="00C93DB9">
            <w:pPr>
              <w:tabs>
                <w:tab w:val="left" w:pos="3285"/>
              </w:tabs>
              <w:spacing w:before="60" w:after="60" w:line="240" w:lineRule="auto"/>
              <w:ind w:firstLine="0"/>
              <w:rPr>
                <w:iCs/>
                <w:sz w:val="20"/>
              </w:rPr>
            </w:pPr>
            <w:r w:rsidRPr="00EE7B59">
              <w:rPr>
                <w:iCs/>
                <w:sz w:val="20"/>
              </w:rPr>
              <w:t>Si ricorda che le regole sulla base imponibile IMU, di cui all’articolo 13 del decreto-legge n. 201 del 2011, si applicano anche alla TASI, in virtù del rinvio operato dall’articolo 1, comma 675 della legge n. 147 del 2013, ivi compresa  la riduzione a metà della base imponibile per l’immobile concesso in comodato d’uso ai parenti. Di conseguenza le modifiche in commento sembrano valere anche a fini TASI: anche per detta imposta, la riduzione del 50 per cento della base imponibile</w:t>
            </w:r>
            <w:r w:rsidRPr="00EE7B59">
              <w:rPr>
                <w:b/>
                <w:iCs/>
                <w:sz w:val="20"/>
              </w:rPr>
              <w:t xml:space="preserve"> </w:t>
            </w:r>
            <w:r w:rsidRPr="00EE7B59">
              <w:rPr>
                <w:iCs/>
                <w:sz w:val="20"/>
              </w:rPr>
              <w:t>opera in favore del coniuge del comodatario, nel caso di morte di quest’ultimo in presenza di figli minori.</w:t>
            </w:r>
          </w:p>
          <w:p w:rsidR="00EE7B59" w:rsidRPr="00EE7B59" w:rsidRDefault="00EE7B59" w:rsidP="00C93DB9">
            <w:pPr>
              <w:tabs>
                <w:tab w:val="left" w:pos="3285"/>
              </w:tabs>
              <w:spacing w:before="60" w:after="60" w:line="240" w:lineRule="auto"/>
              <w:ind w:firstLine="0"/>
              <w:rPr>
                <w:sz w:val="20"/>
              </w:rPr>
            </w:pPr>
            <w:r w:rsidRPr="00EE7B59">
              <w:rPr>
                <w:sz w:val="20"/>
              </w:rPr>
              <w:t xml:space="preserve">Il comma 2 valuta gli oneri derivanti dalle norme introdotte in </w:t>
            </w:r>
            <w:r w:rsidRPr="00EE7B59">
              <w:rPr>
                <w:b/>
                <w:sz w:val="20"/>
              </w:rPr>
              <w:t>0,5 milioni</w:t>
            </w:r>
            <w:r w:rsidRPr="00EE7B59">
              <w:rPr>
                <w:sz w:val="20"/>
              </w:rPr>
              <w:t xml:space="preserve"> a decorrere </w:t>
            </w:r>
            <w:r w:rsidRPr="00EE7B59">
              <w:rPr>
                <w:b/>
                <w:sz w:val="20"/>
              </w:rPr>
              <w:t>dal 2019</w:t>
            </w:r>
            <w:r w:rsidRPr="00EE7B59">
              <w:rPr>
                <w:sz w:val="20"/>
              </w:rPr>
              <w:t xml:space="preserve">, cui si provvede mediante corrispondente </w:t>
            </w:r>
            <w:r w:rsidRPr="00EE7B59">
              <w:rPr>
                <w:b/>
                <w:sz w:val="20"/>
              </w:rPr>
              <w:t>riduzione del Fondo per l’attuazione del programma di governo</w:t>
            </w:r>
            <w:r w:rsidRPr="00EE7B59">
              <w:rPr>
                <w:sz w:val="20"/>
              </w:rPr>
              <w:t xml:space="preserve"> di cui </w:t>
            </w:r>
            <w:r w:rsidRPr="00EE7B59">
              <w:rPr>
                <w:b/>
                <w:sz w:val="20"/>
              </w:rPr>
              <w:t>all’articolo 55.</w:t>
            </w:r>
          </w:p>
        </w:tc>
      </w:tr>
    </w:tbl>
    <w:p w:rsidR="00EE7B59" w:rsidRDefault="00EE7B59" w:rsidP="00AC536F">
      <w:pPr>
        <w:rPr>
          <w:color w:val="FF0000"/>
        </w:rPr>
      </w:pPr>
    </w:p>
    <w:p w:rsidR="00EE7B59" w:rsidRDefault="00EE7B59">
      <w:pPr>
        <w:spacing w:line="240" w:lineRule="auto"/>
        <w:ind w:firstLine="0"/>
        <w:jc w:val="left"/>
        <w:rPr>
          <w:color w:val="FF0000"/>
        </w:rPr>
      </w:pPr>
      <w:r>
        <w:rPr>
          <w:color w:val="FF0000"/>
        </w:rPr>
        <w:br w:type="page"/>
      </w:r>
    </w:p>
    <w:p w:rsidR="00375E43" w:rsidRPr="00375E43" w:rsidRDefault="00375E43" w:rsidP="00375E43">
      <w:pPr>
        <w:tabs>
          <w:tab w:val="left" w:pos="7950"/>
        </w:tabs>
        <w:spacing w:line="240" w:lineRule="auto"/>
        <w:ind w:left="1418" w:hanging="1418"/>
        <w:rPr>
          <w:sz w:val="24"/>
          <w:szCs w:val="24"/>
        </w:rPr>
      </w:pPr>
      <w:r w:rsidRPr="00375E43">
        <w:rPr>
          <w:rStyle w:val="titolo2articolo0"/>
          <w:b/>
          <w:sz w:val="24"/>
          <w:szCs w:val="24"/>
        </w:rPr>
        <w:lastRenderedPageBreak/>
        <w:t>Articolo 88-</w:t>
      </w:r>
      <w:r w:rsidRPr="00375E43">
        <w:rPr>
          <w:rStyle w:val="titolo2articolo0"/>
          <w:b/>
          <w:i/>
          <w:sz w:val="24"/>
          <w:szCs w:val="24"/>
        </w:rPr>
        <w:t>bis</w:t>
      </w:r>
      <w:r w:rsidRPr="00375E43">
        <w:rPr>
          <w:rStyle w:val="titolo2articolo0"/>
          <w:b/>
          <w:sz w:val="24"/>
          <w:szCs w:val="24"/>
        </w:rPr>
        <w:t xml:space="preserve"> </w:t>
      </w:r>
      <w:r w:rsidRPr="00375E43">
        <w:rPr>
          <w:b/>
          <w:sz w:val="24"/>
        </w:rPr>
        <w:t xml:space="preserve">– </w:t>
      </w:r>
      <w:r w:rsidRPr="00375E43">
        <w:rPr>
          <w:sz w:val="24"/>
          <w:szCs w:val="24"/>
        </w:rPr>
        <w:t>Cartolarizzazione crediti con finanziamento e trasferimento rischio su società di cartolarizzazione</w:t>
      </w:r>
    </w:p>
    <w:p w:rsidR="00375E43" w:rsidRPr="00375E43" w:rsidRDefault="00375E43" w:rsidP="00375E43">
      <w:pPr>
        <w:tabs>
          <w:tab w:val="left" w:pos="7950"/>
        </w:tabs>
        <w:spacing w:line="240" w:lineRule="auto"/>
        <w:ind w:left="1418" w:hanging="1418"/>
        <w:rPr>
          <w:rStyle w:val="titolo2articolo0"/>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375E43" w:rsidRPr="00375E43" w:rsidTr="007654B1">
        <w:trPr>
          <w:jc w:val="center"/>
        </w:trPr>
        <w:tc>
          <w:tcPr>
            <w:tcW w:w="1418" w:type="dxa"/>
          </w:tcPr>
          <w:p w:rsidR="00375E43" w:rsidRPr="00375E43" w:rsidRDefault="00375E43" w:rsidP="007654B1">
            <w:pPr>
              <w:spacing w:before="120" w:after="120"/>
              <w:ind w:firstLine="0"/>
              <w:jc w:val="center"/>
              <w:rPr>
                <w:b/>
                <w:sz w:val="20"/>
              </w:rPr>
            </w:pPr>
            <w:r w:rsidRPr="00375E43">
              <w:rPr>
                <w:b/>
                <w:sz w:val="20"/>
              </w:rPr>
              <w:t>Estremi</w:t>
            </w:r>
          </w:p>
        </w:tc>
        <w:tc>
          <w:tcPr>
            <w:tcW w:w="1418" w:type="dxa"/>
          </w:tcPr>
          <w:p w:rsidR="00375E43" w:rsidRPr="00375E43" w:rsidRDefault="00375E43" w:rsidP="007654B1">
            <w:pPr>
              <w:spacing w:before="120" w:after="120"/>
              <w:ind w:firstLine="0"/>
              <w:jc w:val="center"/>
              <w:rPr>
                <w:b/>
                <w:sz w:val="20"/>
              </w:rPr>
            </w:pPr>
            <w:r w:rsidRPr="00375E43">
              <w:rPr>
                <w:b/>
                <w:sz w:val="20"/>
              </w:rPr>
              <w:t>Iniziativa</w:t>
            </w:r>
          </w:p>
        </w:tc>
        <w:tc>
          <w:tcPr>
            <w:tcW w:w="1304" w:type="dxa"/>
          </w:tcPr>
          <w:p w:rsidR="00375E43" w:rsidRPr="00375E43" w:rsidRDefault="00375E43" w:rsidP="007654B1">
            <w:pPr>
              <w:spacing w:before="120" w:after="120"/>
              <w:ind w:left="-57" w:right="-57" w:firstLine="0"/>
              <w:jc w:val="center"/>
              <w:rPr>
                <w:b/>
                <w:sz w:val="20"/>
              </w:rPr>
            </w:pPr>
            <w:r w:rsidRPr="00375E43">
              <w:rPr>
                <w:b/>
                <w:sz w:val="20"/>
              </w:rPr>
              <w:t>Gruppo</w:t>
            </w:r>
          </w:p>
        </w:tc>
        <w:tc>
          <w:tcPr>
            <w:tcW w:w="737" w:type="dxa"/>
          </w:tcPr>
          <w:p w:rsidR="00375E43" w:rsidRPr="00375E43" w:rsidRDefault="00375E43" w:rsidP="007654B1">
            <w:pPr>
              <w:spacing w:before="120" w:after="120"/>
              <w:ind w:firstLine="0"/>
              <w:jc w:val="center"/>
              <w:rPr>
                <w:b/>
                <w:sz w:val="20"/>
              </w:rPr>
            </w:pPr>
            <w:r w:rsidRPr="00375E43">
              <w:rPr>
                <w:b/>
                <w:sz w:val="20"/>
              </w:rPr>
              <w:t>Data</w:t>
            </w:r>
          </w:p>
        </w:tc>
        <w:tc>
          <w:tcPr>
            <w:tcW w:w="8505" w:type="dxa"/>
          </w:tcPr>
          <w:p w:rsidR="00375E43" w:rsidRPr="00375E43" w:rsidRDefault="00375E43" w:rsidP="007654B1">
            <w:pPr>
              <w:pStyle w:val="titoloarticolo2r"/>
              <w:spacing w:before="120" w:after="120" w:line="300" w:lineRule="exact"/>
              <w:rPr>
                <w:rFonts w:ascii="Arial" w:hAnsi="Arial"/>
              </w:rPr>
            </w:pPr>
            <w:r w:rsidRPr="00375E43">
              <w:rPr>
                <w:rFonts w:ascii="Arial" w:hAnsi="Arial"/>
              </w:rPr>
              <w:t xml:space="preserve">Oggetto </w:t>
            </w:r>
          </w:p>
        </w:tc>
      </w:tr>
      <w:tr w:rsidR="00375E43" w:rsidRPr="00375E43" w:rsidTr="007654B1">
        <w:trPr>
          <w:jc w:val="center"/>
        </w:trPr>
        <w:tc>
          <w:tcPr>
            <w:tcW w:w="1418" w:type="dxa"/>
          </w:tcPr>
          <w:p w:rsidR="00375E43" w:rsidRPr="00375E43" w:rsidRDefault="00375E43" w:rsidP="007654B1">
            <w:pPr>
              <w:spacing w:before="60" w:after="60" w:line="240" w:lineRule="auto"/>
              <w:ind w:firstLine="0"/>
              <w:jc w:val="left"/>
              <w:rPr>
                <w:sz w:val="20"/>
              </w:rPr>
            </w:pPr>
            <w:r w:rsidRPr="00375E43">
              <w:rPr>
                <w:sz w:val="20"/>
              </w:rPr>
              <w:t>88.037</w:t>
            </w:r>
          </w:p>
        </w:tc>
        <w:tc>
          <w:tcPr>
            <w:tcW w:w="1418" w:type="dxa"/>
          </w:tcPr>
          <w:p w:rsidR="00375E43" w:rsidRPr="00375E43" w:rsidRDefault="00375E43" w:rsidP="007654B1">
            <w:pPr>
              <w:spacing w:before="60" w:after="60" w:line="240" w:lineRule="auto"/>
              <w:ind w:firstLine="0"/>
              <w:jc w:val="left"/>
              <w:rPr>
                <w:sz w:val="20"/>
              </w:rPr>
            </w:pPr>
            <w:r w:rsidRPr="00375E43">
              <w:rPr>
                <w:sz w:val="20"/>
              </w:rPr>
              <w:t>Relatori</w:t>
            </w:r>
          </w:p>
        </w:tc>
        <w:tc>
          <w:tcPr>
            <w:tcW w:w="1304" w:type="dxa"/>
          </w:tcPr>
          <w:p w:rsidR="00375E43" w:rsidRPr="00375E43" w:rsidRDefault="00375E43" w:rsidP="007654B1">
            <w:pPr>
              <w:spacing w:before="60" w:after="60" w:line="240" w:lineRule="auto"/>
              <w:ind w:firstLine="0"/>
              <w:jc w:val="center"/>
              <w:rPr>
                <w:sz w:val="20"/>
              </w:rPr>
            </w:pPr>
          </w:p>
        </w:tc>
        <w:tc>
          <w:tcPr>
            <w:tcW w:w="737" w:type="dxa"/>
          </w:tcPr>
          <w:p w:rsidR="00375E43" w:rsidRPr="00375E43" w:rsidRDefault="00375E43" w:rsidP="007654B1">
            <w:pPr>
              <w:spacing w:before="60" w:after="60" w:line="240" w:lineRule="auto"/>
              <w:ind w:firstLine="0"/>
              <w:jc w:val="center"/>
              <w:rPr>
                <w:sz w:val="20"/>
              </w:rPr>
            </w:pPr>
            <w:r w:rsidRPr="00375E43">
              <w:rPr>
                <w:sz w:val="20"/>
              </w:rPr>
              <w:t>4.12</w:t>
            </w:r>
          </w:p>
        </w:tc>
        <w:tc>
          <w:tcPr>
            <w:tcW w:w="8505" w:type="dxa"/>
          </w:tcPr>
          <w:p w:rsidR="00375E43" w:rsidRPr="00375E43" w:rsidRDefault="00375E43" w:rsidP="007654B1">
            <w:pPr>
              <w:tabs>
                <w:tab w:val="left" w:pos="3285"/>
              </w:tabs>
              <w:spacing w:before="60" w:after="60" w:line="240" w:lineRule="auto"/>
              <w:ind w:firstLine="0"/>
              <w:rPr>
                <w:sz w:val="20"/>
              </w:rPr>
            </w:pPr>
            <w:r w:rsidRPr="00375E43">
              <w:rPr>
                <w:b/>
                <w:i/>
                <w:sz w:val="20"/>
              </w:rPr>
              <w:t>Introduce l’articolo 88-</w:t>
            </w:r>
            <w:r w:rsidRPr="00375E43">
              <w:rPr>
                <w:b/>
                <w:sz w:val="20"/>
              </w:rPr>
              <w:t xml:space="preserve">bis, </w:t>
            </w:r>
            <w:r w:rsidRPr="00375E43">
              <w:rPr>
                <w:sz w:val="20"/>
              </w:rPr>
              <w:t xml:space="preserve">che modifica la disciplina della cartolarizzazione dei crediti. </w:t>
            </w:r>
          </w:p>
          <w:p w:rsidR="00375E43" w:rsidRPr="00375E43" w:rsidRDefault="00375E43" w:rsidP="007654B1">
            <w:pPr>
              <w:tabs>
                <w:tab w:val="left" w:pos="3285"/>
              </w:tabs>
              <w:spacing w:before="60" w:after="60" w:line="240" w:lineRule="auto"/>
              <w:ind w:firstLine="0"/>
              <w:rPr>
                <w:sz w:val="20"/>
              </w:rPr>
            </w:pPr>
            <w:r w:rsidRPr="00375E43">
              <w:rPr>
                <w:sz w:val="20"/>
              </w:rPr>
              <w:t xml:space="preserve">In particolare </w:t>
            </w:r>
            <w:r w:rsidRPr="00375E43">
              <w:rPr>
                <w:b/>
                <w:sz w:val="20"/>
              </w:rPr>
              <w:t xml:space="preserve">(comma 1) </w:t>
            </w:r>
            <w:r w:rsidRPr="00375E43">
              <w:rPr>
                <w:sz w:val="20"/>
              </w:rPr>
              <w:t xml:space="preserve">con le novelle all’articolo 7 della legge n. 130 del 1999, provvedimento che contiene la disciplina della cartolarizzazione dei crediti: </w:t>
            </w:r>
          </w:p>
          <w:p w:rsidR="00375E43" w:rsidRPr="00375E43" w:rsidRDefault="00375E43" w:rsidP="00375E43">
            <w:pPr>
              <w:pStyle w:val="Paragrafoelenco"/>
              <w:numPr>
                <w:ilvl w:val="0"/>
                <w:numId w:val="8"/>
              </w:numPr>
              <w:tabs>
                <w:tab w:val="left" w:pos="3285"/>
              </w:tabs>
              <w:spacing w:before="60" w:after="60" w:line="240" w:lineRule="auto"/>
              <w:ind w:left="720"/>
              <w:rPr>
                <w:sz w:val="20"/>
              </w:rPr>
            </w:pPr>
            <w:r w:rsidRPr="00375E43">
              <w:rPr>
                <w:sz w:val="20"/>
              </w:rPr>
              <w:t xml:space="preserve">la predetta disciplina delle cartolarizzazioni si applica alle operazioni realizzate con l'erogazione di un finanziamento al soggetto cedente da parte della società per la cartolarizzazione dei crediti che emette i titoli, come attualmente previsto dalle norme vigenti, ponendo però </w:t>
            </w:r>
            <w:r w:rsidRPr="00375E43">
              <w:rPr>
                <w:b/>
                <w:sz w:val="20"/>
              </w:rPr>
              <w:t>l’ulteriore condizione che</w:t>
            </w:r>
            <w:r w:rsidRPr="00375E43">
              <w:rPr>
                <w:sz w:val="20"/>
              </w:rPr>
              <w:t xml:space="preserve"> tali operazioni </w:t>
            </w:r>
            <w:r w:rsidRPr="00375E43">
              <w:rPr>
                <w:b/>
                <w:sz w:val="20"/>
              </w:rPr>
              <w:t>abbiano per effetto il trasferimento del rischio sui crediti,</w:t>
            </w:r>
            <w:r w:rsidRPr="00375E43">
              <w:rPr>
                <w:sz w:val="20"/>
              </w:rPr>
              <w:t xml:space="preserve"> nella misura e alle condizioni concordate (modifiche alla lettera </w:t>
            </w:r>
            <w:r w:rsidRPr="00375E43">
              <w:rPr>
                <w:i/>
                <w:sz w:val="20"/>
              </w:rPr>
              <w:t xml:space="preserve">a) </w:t>
            </w:r>
            <w:r w:rsidRPr="00375E43">
              <w:rPr>
                <w:sz w:val="20"/>
              </w:rPr>
              <w:t xml:space="preserve">del citato articolo 7, comma 1). In tale ipotesi, si consente al soggetto finanziato, titolare dei crediti cartolarizzati, di </w:t>
            </w:r>
            <w:r w:rsidRPr="00375E43">
              <w:rPr>
                <w:b/>
                <w:sz w:val="20"/>
              </w:rPr>
              <w:t>destinare i crediti</w:t>
            </w:r>
            <w:r w:rsidRPr="00375E43">
              <w:rPr>
                <w:sz w:val="20"/>
              </w:rPr>
              <w:t xml:space="preserve"> stessi ed altri beni al soddisfacimento dei diritti della società di cartolarizzazione, anche mediante segregazione patrimoniale dei medesimi crediti o costituendo apposite garanzie reali (introdotto comma 2-</w:t>
            </w:r>
            <w:r w:rsidRPr="00375E43">
              <w:rPr>
                <w:i/>
                <w:sz w:val="20"/>
              </w:rPr>
              <w:t xml:space="preserve">octies </w:t>
            </w:r>
            <w:r w:rsidRPr="00375E43">
              <w:rPr>
                <w:sz w:val="20"/>
              </w:rPr>
              <w:t>all’articolo 7). I contratti relativi a tali operazioni possono prevedere l’obbligo del soggetto finanziato di trasferire alla società di cartolarizzazione tutte le somme che derivano dai crediti cartolarizzati (nuovo comma 2-</w:t>
            </w:r>
            <w:r w:rsidRPr="00375E43">
              <w:rPr>
                <w:i/>
                <w:sz w:val="20"/>
              </w:rPr>
              <w:t>novies</w:t>
            </w:r>
            <w:r w:rsidRPr="00375E43">
              <w:rPr>
                <w:sz w:val="20"/>
              </w:rPr>
              <w:t xml:space="preserve">); </w:t>
            </w:r>
          </w:p>
          <w:p w:rsidR="00375E43" w:rsidRPr="00375E43" w:rsidRDefault="00375E43" w:rsidP="00375E43">
            <w:pPr>
              <w:pStyle w:val="Paragrafoelenco"/>
              <w:numPr>
                <w:ilvl w:val="0"/>
                <w:numId w:val="8"/>
              </w:numPr>
              <w:tabs>
                <w:tab w:val="left" w:pos="3285"/>
              </w:tabs>
              <w:spacing w:before="60" w:after="60" w:line="240" w:lineRule="auto"/>
              <w:ind w:left="720"/>
              <w:rPr>
                <w:sz w:val="20"/>
              </w:rPr>
            </w:pPr>
            <w:r w:rsidRPr="00375E43">
              <w:rPr>
                <w:sz w:val="20"/>
              </w:rPr>
              <w:t xml:space="preserve">si introduce una </w:t>
            </w:r>
            <w:r w:rsidRPr="00375E43">
              <w:rPr>
                <w:b/>
                <w:sz w:val="20"/>
              </w:rPr>
              <w:t>nuova ipotesi di applicazione</w:t>
            </w:r>
            <w:r w:rsidRPr="00375E43">
              <w:rPr>
                <w:sz w:val="20"/>
              </w:rPr>
              <w:t xml:space="preserve"> della disciplina sulle cartolarizzazioni, che viene estesa alle operazioni di cartolarizzazione dei proventi che derivano dalla </w:t>
            </w:r>
            <w:r w:rsidRPr="00375E43">
              <w:rPr>
                <w:b/>
                <w:sz w:val="20"/>
              </w:rPr>
              <w:t>titolarità di immobili</w:t>
            </w:r>
            <w:r w:rsidRPr="00375E43">
              <w:rPr>
                <w:sz w:val="20"/>
              </w:rPr>
              <w:t xml:space="preserve">, </w:t>
            </w:r>
            <w:r w:rsidRPr="00375E43">
              <w:rPr>
                <w:b/>
                <w:sz w:val="20"/>
              </w:rPr>
              <w:t>beni mobili registrati</w:t>
            </w:r>
            <w:r w:rsidRPr="00375E43">
              <w:rPr>
                <w:sz w:val="20"/>
              </w:rPr>
              <w:t xml:space="preserve">, nonché diritti reali o personali aventi ad oggetto i citati beni (nuova lettera </w:t>
            </w:r>
            <w:r w:rsidRPr="00375E43">
              <w:rPr>
                <w:i/>
                <w:sz w:val="20"/>
              </w:rPr>
              <w:t xml:space="preserve">b-bis) </w:t>
            </w:r>
            <w:r w:rsidRPr="00375E43">
              <w:rPr>
                <w:sz w:val="20"/>
              </w:rPr>
              <w:t>all’articolo 7, comma 1);</w:t>
            </w:r>
          </w:p>
          <w:p w:rsidR="00375E43" w:rsidRPr="00375E43" w:rsidRDefault="00375E43" w:rsidP="007654B1">
            <w:pPr>
              <w:tabs>
                <w:tab w:val="left" w:pos="3285"/>
              </w:tabs>
              <w:spacing w:before="60" w:after="60" w:line="240" w:lineRule="auto"/>
              <w:ind w:firstLine="0"/>
              <w:rPr>
                <w:sz w:val="20"/>
              </w:rPr>
            </w:pPr>
            <w:r w:rsidRPr="00375E43">
              <w:rPr>
                <w:sz w:val="20"/>
              </w:rPr>
              <w:t xml:space="preserve">Il </w:t>
            </w:r>
            <w:r w:rsidRPr="00375E43">
              <w:rPr>
                <w:b/>
                <w:sz w:val="20"/>
              </w:rPr>
              <w:t xml:space="preserve">comma 2 </w:t>
            </w:r>
            <w:r w:rsidRPr="00375E43">
              <w:rPr>
                <w:sz w:val="20"/>
              </w:rPr>
              <w:t>demanda l’attuazione delle norme così inserite a uno o più decreti ministeriali; quantifica l’onere derivante dalle presenti norme in 4 milioni di euro a decorrere dal 2019 e provvede a ridurre in misura corrispondente il Fondo per l’attuazione del programma di Governo, di cui all’articolo 55 del provvedimento.</w:t>
            </w:r>
          </w:p>
        </w:tc>
      </w:tr>
    </w:tbl>
    <w:p w:rsidR="00375E43" w:rsidRDefault="00375E43" w:rsidP="00EE7B59">
      <w:pPr>
        <w:tabs>
          <w:tab w:val="left" w:pos="7950"/>
        </w:tabs>
        <w:spacing w:line="240" w:lineRule="auto"/>
        <w:ind w:left="1418" w:hanging="1418"/>
        <w:rPr>
          <w:rStyle w:val="titolo2articolo0"/>
          <w:b/>
          <w:sz w:val="24"/>
          <w:szCs w:val="24"/>
        </w:rPr>
      </w:pPr>
    </w:p>
    <w:p w:rsidR="00375E43" w:rsidRDefault="00375E43">
      <w:pPr>
        <w:spacing w:line="240" w:lineRule="auto"/>
        <w:ind w:firstLine="0"/>
        <w:jc w:val="left"/>
        <w:rPr>
          <w:rStyle w:val="titolo2articolo0"/>
          <w:b/>
          <w:sz w:val="24"/>
          <w:szCs w:val="24"/>
        </w:rPr>
      </w:pPr>
      <w:r>
        <w:rPr>
          <w:rStyle w:val="titolo2articolo0"/>
          <w:b/>
          <w:sz w:val="24"/>
          <w:szCs w:val="24"/>
        </w:rPr>
        <w:br w:type="page"/>
      </w:r>
    </w:p>
    <w:p w:rsidR="00EE7B59" w:rsidRPr="00EE7B59" w:rsidRDefault="00EE7B59" w:rsidP="00EE7B59">
      <w:pPr>
        <w:tabs>
          <w:tab w:val="left" w:pos="7950"/>
        </w:tabs>
        <w:spacing w:line="240" w:lineRule="auto"/>
        <w:ind w:left="1418" w:hanging="1418"/>
        <w:rPr>
          <w:b/>
          <w:szCs w:val="28"/>
        </w:rPr>
      </w:pPr>
      <w:r w:rsidRPr="00EE7B59">
        <w:rPr>
          <w:rStyle w:val="titolo2articolo0"/>
          <w:b/>
          <w:sz w:val="24"/>
          <w:szCs w:val="24"/>
        </w:rPr>
        <w:lastRenderedPageBreak/>
        <w:t>Articolo 89-</w:t>
      </w:r>
      <w:r w:rsidRPr="00EE7B59">
        <w:rPr>
          <w:rStyle w:val="titolo2articolo0"/>
          <w:b/>
          <w:i/>
          <w:sz w:val="24"/>
          <w:szCs w:val="24"/>
        </w:rPr>
        <w:t>bis</w:t>
      </w:r>
      <w:r w:rsidRPr="00EE7B59">
        <w:rPr>
          <w:sz w:val="24"/>
        </w:rPr>
        <w:t xml:space="preserve"> </w:t>
      </w:r>
      <w:r w:rsidRPr="00EE7B59">
        <w:rPr>
          <w:b/>
          <w:sz w:val="24"/>
        </w:rPr>
        <w:t>– Vendita di titoli di accesso ad attività di spettacolo</w:t>
      </w:r>
    </w:p>
    <w:p w:rsidR="00EE7B59" w:rsidRPr="00EE7B59" w:rsidRDefault="00EE7B59" w:rsidP="00EE7B59">
      <w:pPr>
        <w:tabs>
          <w:tab w:val="left" w:pos="7950"/>
        </w:tabs>
        <w:spacing w:line="240" w:lineRule="auto"/>
        <w:ind w:left="1418" w:hanging="1418"/>
        <w:rPr>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EE7B59" w:rsidRPr="00EE7B59" w:rsidTr="00C93DB9">
        <w:trPr>
          <w:jc w:val="center"/>
        </w:trPr>
        <w:tc>
          <w:tcPr>
            <w:tcW w:w="1418" w:type="dxa"/>
            <w:tcBorders>
              <w:top w:val="single" w:sz="4" w:space="0" w:color="auto"/>
              <w:left w:val="single" w:sz="4" w:space="0" w:color="auto"/>
              <w:bottom w:val="single" w:sz="4" w:space="0" w:color="auto"/>
              <w:right w:val="single" w:sz="4" w:space="0" w:color="auto"/>
            </w:tcBorders>
            <w:hideMark/>
          </w:tcPr>
          <w:p w:rsidR="00EE7B59" w:rsidRPr="00EE7B59" w:rsidRDefault="00EE7B59" w:rsidP="00C93DB9">
            <w:pPr>
              <w:spacing w:before="120" w:after="120"/>
              <w:ind w:firstLine="0"/>
              <w:jc w:val="center"/>
              <w:rPr>
                <w:b/>
                <w:sz w:val="20"/>
              </w:rPr>
            </w:pPr>
            <w:r w:rsidRPr="00EE7B59">
              <w:rPr>
                <w:b/>
                <w:sz w:val="20"/>
              </w:rPr>
              <w:t>Estremi</w:t>
            </w:r>
          </w:p>
        </w:tc>
        <w:tc>
          <w:tcPr>
            <w:tcW w:w="1418" w:type="dxa"/>
            <w:tcBorders>
              <w:top w:val="single" w:sz="4" w:space="0" w:color="auto"/>
              <w:left w:val="single" w:sz="4" w:space="0" w:color="auto"/>
              <w:bottom w:val="single" w:sz="4" w:space="0" w:color="auto"/>
              <w:right w:val="single" w:sz="4" w:space="0" w:color="auto"/>
            </w:tcBorders>
            <w:hideMark/>
          </w:tcPr>
          <w:p w:rsidR="00EE7B59" w:rsidRPr="00EE7B59" w:rsidRDefault="00EE7B59" w:rsidP="00C93DB9">
            <w:pPr>
              <w:spacing w:before="120" w:after="120"/>
              <w:ind w:firstLine="0"/>
              <w:jc w:val="center"/>
              <w:rPr>
                <w:b/>
                <w:sz w:val="20"/>
              </w:rPr>
            </w:pPr>
            <w:r w:rsidRPr="00EE7B59">
              <w:rPr>
                <w:b/>
                <w:sz w:val="20"/>
              </w:rPr>
              <w:t>Iniziativa</w:t>
            </w:r>
          </w:p>
        </w:tc>
        <w:tc>
          <w:tcPr>
            <w:tcW w:w="1304" w:type="dxa"/>
            <w:tcBorders>
              <w:top w:val="single" w:sz="4" w:space="0" w:color="auto"/>
              <w:left w:val="single" w:sz="4" w:space="0" w:color="auto"/>
              <w:bottom w:val="single" w:sz="4" w:space="0" w:color="auto"/>
              <w:right w:val="single" w:sz="4" w:space="0" w:color="auto"/>
            </w:tcBorders>
            <w:hideMark/>
          </w:tcPr>
          <w:p w:rsidR="00EE7B59" w:rsidRPr="00EE7B59" w:rsidRDefault="00EE7B59" w:rsidP="00C93DB9">
            <w:pPr>
              <w:spacing w:before="120" w:after="120"/>
              <w:ind w:left="-57" w:right="-57" w:firstLine="0"/>
              <w:jc w:val="center"/>
              <w:rPr>
                <w:b/>
                <w:sz w:val="20"/>
              </w:rPr>
            </w:pPr>
            <w:r w:rsidRPr="00EE7B59">
              <w:rPr>
                <w:b/>
                <w:sz w:val="20"/>
              </w:rPr>
              <w:t>Gruppo</w:t>
            </w:r>
          </w:p>
        </w:tc>
        <w:tc>
          <w:tcPr>
            <w:tcW w:w="737" w:type="dxa"/>
            <w:tcBorders>
              <w:top w:val="single" w:sz="4" w:space="0" w:color="auto"/>
              <w:left w:val="single" w:sz="4" w:space="0" w:color="auto"/>
              <w:bottom w:val="single" w:sz="4" w:space="0" w:color="auto"/>
              <w:right w:val="single" w:sz="4" w:space="0" w:color="auto"/>
            </w:tcBorders>
            <w:hideMark/>
          </w:tcPr>
          <w:p w:rsidR="00EE7B59" w:rsidRPr="00EE7B59" w:rsidRDefault="00EE7B59" w:rsidP="00C93DB9">
            <w:pPr>
              <w:spacing w:before="120" w:after="120"/>
              <w:ind w:firstLine="0"/>
              <w:jc w:val="center"/>
              <w:rPr>
                <w:b/>
                <w:sz w:val="20"/>
              </w:rPr>
            </w:pPr>
            <w:r w:rsidRPr="00EE7B59">
              <w:rPr>
                <w:b/>
                <w:sz w:val="20"/>
              </w:rPr>
              <w:t>Data</w:t>
            </w:r>
          </w:p>
        </w:tc>
        <w:tc>
          <w:tcPr>
            <w:tcW w:w="8505" w:type="dxa"/>
            <w:tcBorders>
              <w:top w:val="single" w:sz="4" w:space="0" w:color="auto"/>
              <w:left w:val="single" w:sz="4" w:space="0" w:color="auto"/>
              <w:bottom w:val="single" w:sz="4" w:space="0" w:color="auto"/>
              <w:right w:val="single" w:sz="4" w:space="0" w:color="auto"/>
            </w:tcBorders>
            <w:hideMark/>
          </w:tcPr>
          <w:p w:rsidR="00EE7B59" w:rsidRPr="00EE7B59" w:rsidRDefault="00EE7B59" w:rsidP="00C93DB9">
            <w:pPr>
              <w:pStyle w:val="titoloarticolo2r"/>
              <w:spacing w:before="120" w:after="120" w:line="300" w:lineRule="exact"/>
              <w:rPr>
                <w:rFonts w:ascii="Arial" w:hAnsi="Arial"/>
              </w:rPr>
            </w:pPr>
            <w:r w:rsidRPr="00EE7B59">
              <w:rPr>
                <w:rFonts w:ascii="Arial" w:hAnsi="Arial"/>
              </w:rPr>
              <w:t xml:space="preserve">Oggetto </w:t>
            </w:r>
          </w:p>
        </w:tc>
      </w:tr>
      <w:tr w:rsidR="00EE7B59" w:rsidRPr="00EE7B59" w:rsidTr="00C93DB9">
        <w:trPr>
          <w:jc w:val="center"/>
        </w:trPr>
        <w:tc>
          <w:tcPr>
            <w:tcW w:w="1418" w:type="dxa"/>
            <w:tcBorders>
              <w:top w:val="single" w:sz="4" w:space="0" w:color="auto"/>
              <w:left w:val="single" w:sz="4" w:space="0" w:color="auto"/>
              <w:bottom w:val="single" w:sz="4" w:space="0" w:color="auto"/>
              <w:right w:val="single" w:sz="4" w:space="0" w:color="auto"/>
            </w:tcBorders>
            <w:hideMark/>
          </w:tcPr>
          <w:p w:rsidR="00EE7B59" w:rsidRPr="00EE7B59" w:rsidRDefault="00EE7B59" w:rsidP="00C93DB9">
            <w:pPr>
              <w:spacing w:before="60" w:after="60" w:line="240" w:lineRule="auto"/>
              <w:ind w:firstLine="0"/>
              <w:jc w:val="left"/>
              <w:rPr>
                <w:sz w:val="20"/>
              </w:rPr>
            </w:pPr>
            <w:r w:rsidRPr="00EE7B59">
              <w:rPr>
                <w:sz w:val="20"/>
              </w:rPr>
              <w:t>89.025 NF</w:t>
            </w:r>
          </w:p>
        </w:tc>
        <w:tc>
          <w:tcPr>
            <w:tcW w:w="1418" w:type="dxa"/>
            <w:tcBorders>
              <w:top w:val="single" w:sz="4" w:space="0" w:color="auto"/>
              <w:left w:val="single" w:sz="4" w:space="0" w:color="auto"/>
              <w:bottom w:val="single" w:sz="4" w:space="0" w:color="auto"/>
              <w:right w:val="single" w:sz="4" w:space="0" w:color="auto"/>
            </w:tcBorders>
            <w:hideMark/>
          </w:tcPr>
          <w:p w:rsidR="00EE7B59" w:rsidRPr="00EE7B59" w:rsidRDefault="00EE7B59" w:rsidP="00C93DB9">
            <w:pPr>
              <w:spacing w:before="60" w:after="60" w:line="240" w:lineRule="auto"/>
              <w:ind w:firstLine="0"/>
              <w:jc w:val="left"/>
              <w:rPr>
                <w:sz w:val="20"/>
              </w:rPr>
            </w:pPr>
            <w:r w:rsidRPr="00EE7B59">
              <w:rPr>
                <w:sz w:val="20"/>
              </w:rPr>
              <w:t>Battelli</w:t>
            </w:r>
          </w:p>
        </w:tc>
        <w:tc>
          <w:tcPr>
            <w:tcW w:w="1304" w:type="dxa"/>
            <w:tcBorders>
              <w:top w:val="single" w:sz="4" w:space="0" w:color="auto"/>
              <w:left w:val="single" w:sz="4" w:space="0" w:color="auto"/>
              <w:bottom w:val="single" w:sz="4" w:space="0" w:color="auto"/>
              <w:right w:val="single" w:sz="4" w:space="0" w:color="auto"/>
            </w:tcBorders>
            <w:hideMark/>
          </w:tcPr>
          <w:p w:rsidR="00EE7B59" w:rsidRPr="00EE7B59" w:rsidRDefault="00EE7B59" w:rsidP="00C93DB9">
            <w:pPr>
              <w:spacing w:before="60" w:after="60" w:line="240" w:lineRule="auto"/>
              <w:ind w:firstLine="0"/>
              <w:jc w:val="center"/>
              <w:rPr>
                <w:sz w:val="20"/>
              </w:rPr>
            </w:pPr>
            <w:r w:rsidRPr="00EE7B59">
              <w:rPr>
                <w:sz w:val="20"/>
              </w:rPr>
              <w:t>M5S</w:t>
            </w:r>
          </w:p>
        </w:tc>
        <w:tc>
          <w:tcPr>
            <w:tcW w:w="737" w:type="dxa"/>
            <w:tcBorders>
              <w:top w:val="single" w:sz="4" w:space="0" w:color="auto"/>
              <w:left w:val="single" w:sz="4" w:space="0" w:color="auto"/>
              <w:bottom w:val="single" w:sz="4" w:space="0" w:color="auto"/>
              <w:right w:val="single" w:sz="4" w:space="0" w:color="auto"/>
            </w:tcBorders>
          </w:tcPr>
          <w:p w:rsidR="00EE7B59" w:rsidRPr="00EE7B59" w:rsidRDefault="00900E9C" w:rsidP="00C93DB9">
            <w:pPr>
              <w:spacing w:before="60" w:after="60" w:line="240" w:lineRule="auto"/>
              <w:ind w:firstLine="0"/>
              <w:jc w:val="center"/>
              <w:rPr>
                <w:sz w:val="20"/>
              </w:rPr>
            </w:pPr>
            <w:r>
              <w:rPr>
                <w:sz w:val="20"/>
              </w:rPr>
              <w:t>4.12</w:t>
            </w:r>
          </w:p>
        </w:tc>
        <w:tc>
          <w:tcPr>
            <w:tcW w:w="8505" w:type="dxa"/>
            <w:tcBorders>
              <w:top w:val="single" w:sz="4" w:space="0" w:color="auto"/>
              <w:left w:val="single" w:sz="4" w:space="0" w:color="auto"/>
              <w:bottom w:val="single" w:sz="4" w:space="0" w:color="auto"/>
              <w:right w:val="single" w:sz="4" w:space="0" w:color="auto"/>
            </w:tcBorders>
            <w:hideMark/>
          </w:tcPr>
          <w:p w:rsidR="00EE7B59" w:rsidRPr="00EE7B59" w:rsidRDefault="00EE7B59" w:rsidP="00C93DB9">
            <w:pPr>
              <w:spacing w:before="60" w:after="60" w:line="240" w:lineRule="auto"/>
              <w:ind w:firstLine="0"/>
              <w:rPr>
                <w:rFonts w:cs="Arial"/>
                <w:sz w:val="20"/>
              </w:rPr>
            </w:pPr>
            <w:r w:rsidRPr="00EE7B59">
              <w:rPr>
                <w:rFonts w:cs="Arial"/>
                <w:b/>
                <w:i/>
                <w:sz w:val="20"/>
              </w:rPr>
              <w:t>Aggiunge l’articolo 89-bis</w:t>
            </w:r>
            <w:r w:rsidRPr="00EE7B59">
              <w:rPr>
                <w:rFonts w:cs="Arial"/>
                <w:sz w:val="20"/>
              </w:rPr>
              <w:t xml:space="preserve">, che modifica la disciplina volta a contrastare la vendita di titoli di accesso ad attività di spettacolo effettuata da soggetti diversi dai titolari dei sistemi di emissione dei biglietti (c.d. </w:t>
            </w:r>
            <w:proofErr w:type="spellStart"/>
            <w:r w:rsidRPr="00EE7B59">
              <w:rPr>
                <w:rFonts w:cs="Arial"/>
                <w:b/>
                <w:sz w:val="20"/>
              </w:rPr>
              <w:t>secondary</w:t>
            </w:r>
            <w:proofErr w:type="spellEnd"/>
            <w:r w:rsidRPr="00EE7B59">
              <w:rPr>
                <w:rFonts w:cs="Arial"/>
                <w:b/>
                <w:sz w:val="20"/>
              </w:rPr>
              <w:t xml:space="preserve"> </w:t>
            </w:r>
            <w:proofErr w:type="spellStart"/>
            <w:r w:rsidRPr="00EE7B59">
              <w:rPr>
                <w:rFonts w:cs="Arial"/>
                <w:b/>
                <w:sz w:val="20"/>
              </w:rPr>
              <w:t>ticketing</w:t>
            </w:r>
            <w:proofErr w:type="spellEnd"/>
            <w:r w:rsidRPr="00EE7B59">
              <w:rPr>
                <w:rFonts w:cs="Arial"/>
                <w:sz w:val="20"/>
              </w:rPr>
              <w:t xml:space="preserve">), introdotta dalla legge di bilancio 2017. </w:t>
            </w:r>
          </w:p>
          <w:p w:rsidR="00EE7B59" w:rsidRPr="00EE7B59" w:rsidRDefault="00EE7B59" w:rsidP="00C93DB9">
            <w:pPr>
              <w:spacing w:before="60" w:after="60" w:line="240" w:lineRule="auto"/>
              <w:ind w:firstLine="0"/>
              <w:rPr>
                <w:rFonts w:cs="Arial"/>
                <w:sz w:val="20"/>
              </w:rPr>
            </w:pPr>
            <w:r w:rsidRPr="00EE7B59">
              <w:rPr>
                <w:rFonts w:cs="Arial"/>
                <w:sz w:val="20"/>
              </w:rPr>
              <w:t xml:space="preserve">In particolare, </w:t>
            </w:r>
            <w:r w:rsidRPr="00EE7B59">
              <w:rPr>
                <w:rFonts w:cs="Arial"/>
                <w:b/>
                <w:sz w:val="20"/>
              </w:rPr>
              <w:t>sopprime</w:t>
            </w:r>
            <w:r w:rsidRPr="00EE7B59">
              <w:rPr>
                <w:rFonts w:cs="Arial"/>
                <w:sz w:val="20"/>
              </w:rPr>
              <w:t xml:space="preserve"> la previsione in base alla quale la </w:t>
            </w:r>
            <w:r w:rsidRPr="00EE7B59">
              <w:rPr>
                <w:rFonts w:cs="Arial"/>
                <w:b/>
                <w:sz w:val="20"/>
              </w:rPr>
              <w:t>vendita</w:t>
            </w:r>
            <w:r w:rsidRPr="00EE7B59">
              <w:rPr>
                <w:rFonts w:cs="Arial"/>
                <w:sz w:val="20"/>
              </w:rPr>
              <w:t xml:space="preserve"> effettuata da una persona fisica in modo occasionale, </w:t>
            </w:r>
            <w:r w:rsidRPr="00EE7B59">
              <w:rPr>
                <w:rFonts w:cs="Arial"/>
                <w:b/>
                <w:sz w:val="20"/>
              </w:rPr>
              <w:t>anche senza finalità commerciali</w:t>
            </w:r>
            <w:r w:rsidRPr="00EE7B59">
              <w:rPr>
                <w:rFonts w:cs="Arial"/>
                <w:sz w:val="20"/>
              </w:rPr>
              <w:t xml:space="preserve">, </w:t>
            </w:r>
            <w:r w:rsidRPr="00EE7B59">
              <w:rPr>
                <w:rFonts w:cs="Arial"/>
                <w:b/>
                <w:sz w:val="20"/>
              </w:rPr>
              <w:t>non</w:t>
            </w:r>
            <w:r w:rsidRPr="00EE7B59">
              <w:rPr>
                <w:rFonts w:cs="Arial"/>
                <w:sz w:val="20"/>
              </w:rPr>
              <w:t xml:space="preserve"> è oggetto di </w:t>
            </w:r>
            <w:r w:rsidRPr="00EE7B59">
              <w:rPr>
                <w:rFonts w:cs="Arial"/>
                <w:b/>
                <w:sz w:val="20"/>
              </w:rPr>
              <w:t>sanzione</w:t>
            </w:r>
            <w:r w:rsidRPr="00EE7B59">
              <w:rPr>
                <w:rFonts w:cs="Arial"/>
                <w:sz w:val="20"/>
              </w:rPr>
              <w:t xml:space="preserve">, e dispone che, </w:t>
            </w:r>
            <w:r w:rsidRPr="00EE7B59">
              <w:rPr>
                <w:rFonts w:cs="Arial"/>
                <w:b/>
                <w:sz w:val="20"/>
              </w:rPr>
              <w:t>dal 31 marzo 2019</w:t>
            </w:r>
            <w:r w:rsidRPr="00EE7B59">
              <w:rPr>
                <w:rFonts w:cs="Arial"/>
                <w:sz w:val="20"/>
              </w:rPr>
              <w:t xml:space="preserve">, i </w:t>
            </w:r>
            <w:r w:rsidRPr="00EE7B59">
              <w:rPr>
                <w:rFonts w:cs="Arial"/>
                <w:b/>
                <w:sz w:val="20"/>
              </w:rPr>
              <w:t>titoli di accesso</w:t>
            </w:r>
            <w:r w:rsidRPr="00EE7B59">
              <w:rPr>
                <w:rFonts w:cs="Arial"/>
                <w:sz w:val="20"/>
              </w:rPr>
              <w:t xml:space="preserve"> ad attività di spettacolo in </w:t>
            </w:r>
            <w:r w:rsidRPr="00EE7B59">
              <w:rPr>
                <w:rFonts w:cs="Arial"/>
                <w:b/>
                <w:sz w:val="20"/>
              </w:rPr>
              <w:t>impianti con capienza superiore a 5.000 spettatori</w:t>
            </w:r>
            <w:r w:rsidRPr="00EE7B59">
              <w:rPr>
                <w:rFonts w:cs="Arial"/>
                <w:sz w:val="20"/>
              </w:rPr>
              <w:t xml:space="preserve"> sono </w:t>
            </w:r>
            <w:r w:rsidRPr="00EE7B59">
              <w:rPr>
                <w:rFonts w:cs="Arial"/>
                <w:b/>
                <w:sz w:val="20"/>
              </w:rPr>
              <w:t>nominali</w:t>
            </w:r>
            <w:r w:rsidRPr="00EE7B59">
              <w:rPr>
                <w:rFonts w:cs="Arial"/>
                <w:sz w:val="20"/>
              </w:rPr>
              <w:t xml:space="preserve">. </w:t>
            </w:r>
          </w:p>
          <w:p w:rsidR="00EE7B59" w:rsidRPr="00EE7B59" w:rsidRDefault="00EE7B59" w:rsidP="00C93DB9">
            <w:pPr>
              <w:spacing w:before="60" w:after="60" w:line="240" w:lineRule="auto"/>
              <w:ind w:firstLine="0"/>
              <w:rPr>
                <w:rFonts w:cs="Arial"/>
                <w:i/>
                <w:sz w:val="20"/>
              </w:rPr>
            </w:pPr>
            <w:r w:rsidRPr="00EE7B59">
              <w:rPr>
                <w:rFonts w:cs="Arial"/>
                <w:sz w:val="20"/>
              </w:rPr>
              <w:t xml:space="preserve">La nuova disciplina sul biglietto nominale </w:t>
            </w:r>
            <w:r w:rsidRPr="00EE7B59">
              <w:rPr>
                <w:rFonts w:cs="Arial"/>
                <w:b/>
                <w:sz w:val="20"/>
              </w:rPr>
              <w:t>non si applica</w:t>
            </w:r>
            <w:r w:rsidRPr="00EE7B59">
              <w:rPr>
                <w:rFonts w:cs="Arial"/>
                <w:sz w:val="20"/>
              </w:rPr>
              <w:t xml:space="preserve"> agli spettacoli di attività lirica, sinfonica, cameristica, nonché di balletto, prosa, jazz, danza e circo contemporaneo, né alle manifestazioni sportive, per le quali resta ferma la specifica disciplina di settore.</w:t>
            </w:r>
          </w:p>
        </w:tc>
      </w:tr>
    </w:tbl>
    <w:p w:rsidR="00900E9C" w:rsidRDefault="00900E9C" w:rsidP="00AC536F">
      <w:pPr>
        <w:rPr>
          <w:color w:val="FF0000"/>
        </w:rPr>
      </w:pPr>
    </w:p>
    <w:p w:rsidR="00375E43" w:rsidRDefault="00375E43">
      <w:pPr>
        <w:spacing w:line="240" w:lineRule="auto"/>
        <w:ind w:firstLine="0"/>
        <w:jc w:val="left"/>
        <w:rPr>
          <w:color w:val="FF0000"/>
        </w:rPr>
      </w:pPr>
      <w:r>
        <w:rPr>
          <w:color w:val="FF0000"/>
        </w:rPr>
        <w:br w:type="page"/>
      </w:r>
    </w:p>
    <w:p w:rsidR="00375E43" w:rsidRPr="00375E43" w:rsidRDefault="00375E43" w:rsidP="00375E43">
      <w:pPr>
        <w:tabs>
          <w:tab w:val="left" w:pos="7950"/>
        </w:tabs>
        <w:spacing w:line="240" w:lineRule="auto"/>
        <w:ind w:left="1418" w:hanging="1418"/>
        <w:rPr>
          <w:sz w:val="24"/>
          <w:szCs w:val="24"/>
        </w:rPr>
      </w:pPr>
      <w:r w:rsidRPr="00375E43">
        <w:rPr>
          <w:rStyle w:val="titolo2articolo0"/>
          <w:b/>
          <w:sz w:val="24"/>
          <w:szCs w:val="24"/>
        </w:rPr>
        <w:lastRenderedPageBreak/>
        <w:t>Articolo 89-</w:t>
      </w:r>
      <w:r w:rsidRPr="00375E43">
        <w:rPr>
          <w:rStyle w:val="titolo2articolo0"/>
          <w:b/>
          <w:i/>
          <w:sz w:val="24"/>
          <w:szCs w:val="24"/>
        </w:rPr>
        <w:t>bis</w:t>
      </w:r>
      <w:r w:rsidRPr="00375E43">
        <w:rPr>
          <w:rStyle w:val="titolo2articolo0"/>
          <w:b/>
          <w:sz w:val="24"/>
          <w:szCs w:val="24"/>
        </w:rPr>
        <w:t xml:space="preserve"> </w:t>
      </w:r>
      <w:r w:rsidRPr="00375E43">
        <w:rPr>
          <w:b/>
          <w:sz w:val="24"/>
        </w:rPr>
        <w:t xml:space="preserve">– </w:t>
      </w:r>
      <w:r w:rsidRPr="00375E43">
        <w:rPr>
          <w:sz w:val="24"/>
          <w:szCs w:val="24"/>
        </w:rPr>
        <w:t xml:space="preserve">Disposizioni in materia di giochi  </w:t>
      </w:r>
    </w:p>
    <w:p w:rsidR="00375E43" w:rsidRPr="00375E43" w:rsidRDefault="00375E43" w:rsidP="00375E43">
      <w:pPr>
        <w:tabs>
          <w:tab w:val="left" w:pos="7950"/>
        </w:tabs>
        <w:spacing w:line="240" w:lineRule="auto"/>
        <w:ind w:left="1418" w:hanging="1418"/>
        <w:rPr>
          <w:rStyle w:val="titolo2articolo0"/>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375E43" w:rsidRPr="00375E43" w:rsidTr="007654B1">
        <w:trPr>
          <w:jc w:val="center"/>
        </w:trPr>
        <w:tc>
          <w:tcPr>
            <w:tcW w:w="1442" w:type="dxa"/>
          </w:tcPr>
          <w:p w:rsidR="00375E43" w:rsidRPr="00375E43" w:rsidRDefault="00375E43" w:rsidP="007654B1">
            <w:pPr>
              <w:spacing w:before="120" w:after="120"/>
              <w:ind w:firstLine="0"/>
              <w:jc w:val="center"/>
              <w:rPr>
                <w:b/>
                <w:sz w:val="20"/>
              </w:rPr>
            </w:pPr>
            <w:r w:rsidRPr="00375E43">
              <w:rPr>
                <w:b/>
                <w:sz w:val="20"/>
              </w:rPr>
              <w:t>Estremi</w:t>
            </w:r>
          </w:p>
        </w:tc>
        <w:tc>
          <w:tcPr>
            <w:tcW w:w="1442" w:type="dxa"/>
          </w:tcPr>
          <w:p w:rsidR="00375E43" w:rsidRPr="00375E43" w:rsidRDefault="00375E43" w:rsidP="007654B1">
            <w:pPr>
              <w:spacing w:before="120" w:after="120"/>
              <w:ind w:firstLine="0"/>
              <w:jc w:val="center"/>
              <w:rPr>
                <w:b/>
                <w:sz w:val="20"/>
              </w:rPr>
            </w:pPr>
            <w:r w:rsidRPr="00375E43">
              <w:rPr>
                <w:b/>
                <w:sz w:val="20"/>
              </w:rPr>
              <w:t>Iniziativa</w:t>
            </w:r>
          </w:p>
        </w:tc>
        <w:tc>
          <w:tcPr>
            <w:tcW w:w="1326" w:type="dxa"/>
          </w:tcPr>
          <w:p w:rsidR="00375E43" w:rsidRPr="00375E43" w:rsidRDefault="00375E43" w:rsidP="007654B1">
            <w:pPr>
              <w:spacing w:before="120" w:after="120"/>
              <w:ind w:left="-57" w:right="-57" w:firstLine="0"/>
              <w:jc w:val="center"/>
              <w:rPr>
                <w:b/>
                <w:sz w:val="20"/>
              </w:rPr>
            </w:pPr>
            <w:r w:rsidRPr="00375E43">
              <w:rPr>
                <w:b/>
                <w:sz w:val="20"/>
              </w:rPr>
              <w:t>Gruppo</w:t>
            </w:r>
          </w:p>
        </w:tc>
        <w:tc>
          <w:tcPr>
            <w:tcW w:w="749" w:type="dxa"/>
          </w:tcPr>
          <w:p w:rsidR="00375E43" w:rsidRPr="00375E43" w:rsidRDefault="00375E43" w:rsidP="007654B1">
            <w:pPr>
              <w:spacing w:before="120" w:after="120"/>
              <w:ind w:firstLine="0"/>
              <w:jc w:val="center"/>
              <w:rPr>
                <w:b/>
                <w:sz w:val="20"/>
              </w:rPr>
            </w:pPr>
            <w:r w:rsidRPr="00375E43">
              <w:rPr>
                <w:b/>
                <w:sz w:val="20"/>
              </w:rPr>
              <w:t>Data</w:t>
            </w:r>
          </w:p>
        </w:tc>
        <w:tc>
          <w:tcPr>
            <w:tcW w:w="8649" w:type="dxa"/>
          </w:tcPr>
          <w:p w:rsidR="00375E43" w:rsidRPr="00375E43" w:rsidRDefault="00375E43" w:rsidP="007654B1">
            <w:pPr>
              <w:pStyle w:val="titoloarticolo2r"/>
              <w:spacing w:before="120" w:after="120" w:line="300" w:lineRule="exact"/>
              <w:rPr>
                <w:rFonts w:ascii="Arial" w:hAnsi="Arial"/>
              </w:rPr>
            </w:pPr>
            <w:r w:rsidRPr="00375E43">
              <w:rPr>
                <w:rFonts w:ascii="Arial" w:hAnsi="Arial"/>
              </w:rPr>
              <w:t xml:space="preserve">Oggetto </w:t>
            </w:r>
          </w:p>
        </w:tc>
      </w:tr>
      <w:tr w:rsidR="00375E43" w:rsidRPr="00375E43" w:rsidTr="007654B1">
        <w:trPr>
          <w:jc w:val="center"/>
        </w:trPr>
        <w:tc>
          <w:tcPr>
            <w:tcW w:w="1442" w:type="dxa"/>
          </w:tcPr>
          <w:p w:rsidR="00375E43" w:rsidRPr="00375E43" w:rsidRDefault="00375E43" w:rsidP="007654B1">
            <w:pPr>
              <w:spacing w:before="60" w:after="60" w:line="240" w:lineRule="auto"/>
              <w:ind w:firstLine="0"/>
              <w:jc w:val="left"/>
              <w:rPr>
                <w:sz w:val="20"/>
              </w:rPr>
            </w:pPr>
            <w:r w:rsidRPr="00375E43">
              <w:rPr>
                <w:sz w:val="20"/>
              </w:rPr>
              <w:t>89.026</w:t>
            </w:r>
          </w:p>
        </w:tc>
        <w:tc>
          <w:tcPr>
            <w:tcW w:w="1442" w:type="dxa"/>
          </w:tcPr>
          <w:p w:rsidR="00375E43" w:rsidRPr="00375E43" w:rsidRDefault="00375E43" w:rsidP="007654B1">
            <w:pPr>
              <w:spacing w:before="60" w:after="60" w:line="240" w:lineRule="auto"/>
              <w:ind w:firstLine="0"/>
              <w:jc w:val="left"/>
              <w:rPr>
                <w:sz w:val="20"/>
              </w:rPr>
            </w:pPr>
            <w:r w:rsidRPr="00375E43">
              <w:rPr>
                <w:sz w:val="20"/>
              </w:rPr>
              <w:t>Governo</w:t>
            </w:r>
          </w:p>
        </w:tc>
        <w:tc>
          <w:tcPr>
            <w:tcW w:w="1326" w:type="dxa"/>
          </w:tcPr>
          <w:p w:rsidR="00375E43" w:rsidRPr="00375E43" w:rsidRDefault="00375E43" w:rsidP="007654B1">
            <w:pPr>
              <w:spacing w:before="60" w:after="60" w:line="240" w:lineRule="auto"/>
              <w:ind w:firstLine="0"/>
              <w:jc w:val="center"/>
              <w:rPr>
                <w:sz w:val="20"/>
              </w:rPr>
            </w:pPr>
          </w:p>
        </w:tc>
        <w:tc>
          <w:tcPr>
            <w:tcW w:w="749" w:type="dxa"/>
          </w:tcPr>
          <w:p w:rsidR="00375E43" w:rsidRPr="00375E43" w:rsidRDefault="00375E43" w:rsidP="007654B1">
            <w:pPr>
              <w:spacing w:before="60" w:after="60" w:line="240" w:lineRule="auto"/>
              <w:ind w:firstLine="0"/>
              <w:jc w:val="center"/>
              <w:rPr>
                <w:sz w:val="20"/>
              </w:rPr>
            </w:pPr>
            <w:r w:rsidRPr="00375E43">
              <w:rPr>
                <w:sz w:val="20"/>
              </w:rPr>
              <w:t>4.12</w:t>
            </w:r>
          </w:p>
        </w:tc>
        <w:tc>
          <w:tcPr>
            <w:tcW w:w="8649" w:type="dxa"/>
          </w:tcPr>
          <w:p w:rsidR="00375E43" w:rsidRPr="00375E43" w:rsidRDefault="00375E43" w:rsidP="007654B1">
            <w:pPr>
              <w:tabs>
                <w:tab w:val="left" w:pos="3285"/>
              </w:tabs>
              <w:spacing w:before="60" w:after="60" w:line="240" w:lineRule="auto"/>
              <w:ind w:firstLine="0"/>
              <w:rPr>
                <w:sz w:val="20"/>
              </w:rPr>
            </w:pPr>
            <w:r w:rsidRPr="00375E43">
              <w:rPr>
                <w:b/>
                <w:i/>
                <w:sz w:val="20"/>
              </w:rPr>
              <w:t>Introduce l’articolo 89-</w:t>
            </w:r>
            <w:r w:rsidRPr="00375E43">
              <w:rPr>
                <w:b/>
                <w:sz w:val="20"/>
              </w:rPr>
              <w:t xml:space="preserve">ter </w:t>
            </w:r>
            <w:r w:rsidRPr="00375E43">
              <w:rPr>
                <w:sz w:val="20"/>
              </w:rPr>
              <w:t xml:space="preserve">in materia di </w:t>
            </w:r>
            <w:r w:rsidRPr="00375E43">
              <w:rPr>
                <w:b/>
                <w:sz w:val="20"/>
              </w:rPr>
              <w:t xml:space="preserve">giochi, </w:t>
            </w:r>
            <w:r w:rsidRPr="00375E43">
              <w:rPr>
                <w:sz w:val="20"/>
              </w:rPr>
              <w:t xml:space="preserve">il quale:. </w:t>
            </w:r>
          </w:p>
          <w:p w:rsidR="00375E43" w:rsidRPr="00375E43" w:rsidRDefault="00375E43" w:rsidP="00375E43">
            <w:pPr>
              <w:pStyle w:val="Paragrafoelenco"/>
              <w:numPr>
                <w:ilvl w:val="0"/>
                <w:numId w:val="8"/>
              </w:numPr>
              <w:tabs>
                <w:tab w:val="left" w:pos="3285"/>
              </w:tabs>
              <w:spacing w:before="60" w:after="60" w:line="240" w:lineRule="auto"/>
              <w:ind w:left="720"/>
              <w:rPr>
                <w:sz w:val="20"/>
              </w:rPr>
            </w:pPr>
            <w:r w:rsidRPr="00375E43">
              <w:rPr>
                <w:sz w:val="20"/>
              </w:rPr>
              <w:t>per attribuire la nuova concessione per l’esercizio dei</w:t>
            </w:r>
            <w:r w:rsidRPr="00375E43">
              <w:rPr>
                <w:b/>
                <w:sz w:val="20"/>
              </w:rPr>
              <w:t xml:space="preserve"> giochi numerici a totalizzatore nazionale</w:t>
            </w:r>
            <w:r w:rsidRPr="00375E43">
              <w:rPr>
                <w:sz w:val="20"/>
              </w:rPr>
              <w:t xml:space="preserve"> (GNTN: giochi di sorte basati sulla scelta di numeri da parte dei consumatori all’atto della giocata, ovvero sull’attribuzione alla giocata medesima di numeri determinati casualmente, come il Superenalotto) </w:t>
            </w:r>
            <w:r w:rsidRPr="00375E43">
              <w:rPr>
                <w:b/>
                <w:sz w:val="20"/>
              </w:rPr>
              <w:t>proroga la gestione dell’attuale concessionario,</w:t>
            </w:r>
            <w:r w:rsidRPr="00375E43">
              <w:rPr>
                <w:sz w:val="20"/>
              </w:rPr>
              <w:t xml:space="preserve"> fino all’aggiudicazione della nuova concessione e, comunque, non oltre il </w:t>
            </w:r>
            <w:r w:rsidRPr="00375E43">
              <w:rPr>
                <w:b/>
                <w:sz w:val="20"/>
              </w:rPr>
              <w:t>30 settembre 2019</w:t>
            </w:r>
            <w:r w:rsidRPr="00375E43">
              <w:rPr>
                <w:sz w:val="20"/>
              </w:rPr>
              <w:t xml:space="preserve"> (comma 1);</w:t>
            </w:r>
          </w:p>
          <w:p w:rsidR="00375E43" w:rsidRPr="00375E43" w:rsidRDefault="00375E43" w:rsidP="00375E43">
            <w:pPr>
              <w:pStyle w:val="Paragrafoelenco"/>
              <w:numPr>
                <w:ilvl w:val="0"/>
                <w:numId w:val="8"/>
              </w:numPr>
              <w:tabs>
                <w:tab w:val="left" w:pos="3285"/>
              </w:tabs>
              <w:spacing w:before="60" w:after="60" w:line="240" w:lineRule="auto"/>
              <w:ind w:left="720"/>
              <w:rPr>
                <w:sz w:val="20"/>
              </w:rPr>
            </w:pPr>
            <w:r w:rsidRPr="00375E43">
              <w:rPr>
                <w:b/>
                <w:sz w:val="20"/>
              </w:rPr>
              <w:t>estende alle concessioni in scadenza nel 2019</w:t>
            </w:r>
            <w:r w:rsidRPr="00375E43">
              <w:rPr>
                <w:sz w:val="20"/>
              </w:rPr>
              <w:t xml:space="preserve"> (la vigente normativa riguarda quelle in scadenza nel periodo biennio 2013-2018) la previsione dell'indizione di una </w:t>
            </w:r>
            <w:r w:rsidRPr="00375E43">
              <w:rPr>
                <w:b/>
                <w:sz w:val="20"/>
              </w:rPr>
              <w:t>gara</w:t>
            </w:r>
            <w:r w:rsidRPr="00375E43">
              <w:rPr>
                <w:sz w:val="20"/>
              </w:rPr>
              <w:t xml:space="preserve"> per l'attribuzione di 210 concessioni di gioco per la raccolta del </w:t>
            </w:r>
            <w:r w:rsidRPr="00375E43">
              <w:rPr>
                <w:b/>
                <w:sz w:val="20"/>
              </w:rPr>
              <w:t xml:space="preserve">Bingo </w:t>
            </w:r>
            <w:r w:rsidRPr="00375E43">
              <w:rPr>
                <w:sz w:val="20"/>
              </w:rPr>
              <w:t>(comma 2);</w:t>
            </w:r>
          </w:p>
          <w:p w:rsidR="00375E43" w:rsidRPr="00375E43" w:rsidRDefault="00375E43" w:rsidP="00375E43">
            <w:pPr>
              <w:pStyle w:val="Paragrafoelenco"/>
              <w:numPr>
                <w:ilvl w:val="0"/>
                <w:numId w:val="8"/>
              </w:numPr>
              <w:tabs>
                <w:tab w:val="left" w:pos="3285"/>
              </w:tabs>
              <w:spacing w:before="60" w:after="60" w:line="240" w:lineRule="auto"/>
              <w:ind w:left="720"/>
              <w:rPr>
                <w:sz w:val="20"/>
              </w:rPr>
            </w:pPr>
            <w:r w:rsidRPr="00375E43">
              <w:rPr>
                <w:sz w:val="20"/>
              </w:rPr>
              <w:t>proroga dal</w:t>
            </w:r>
            <w:r w:rsidRPr="00375E43">
              <w:rPr>
                <w:b/>
                <w:sz w:val="20"/>
              </w:rPr>
              <w:t xml:space="preserve"> </w:t>
            </w:r>
            <w:r w:rsidRPr="00375E43">
              <w:rPr>
                <w:sz w:val="20"/>
              </w:rPr>
              <w:t xml:space="preserve">31 dicembre 2018 fino </w:t>
            </w:r>
            <w:r w:rsidRPr="00375E43">
              <w:rPr>
                <w:b/>
                <w:sz w:val="20"/>
              </w:rPr>
              <w:t>all’aggiudicazione della nuova concessione</w:t>
            </w:r>
            <w:r w:rsidRPr="00375E43">
              <w:rPr>
                <w:sz w:val="20"/>
              </w:rPr>
              <w:t xml:space="preserve"> e, comunque, </w:t>
            </w:r>
            <w:r w:rsidRPr="00375E43">
              <w:rPr>
                <w:b/>
                <w:sz w:val="20"/>
              </w:rPr>
              <w:t>non oltre il 31 dicembre 2019</w:t>
            </w:r>
            <w:r w:rsidRPr="00375E43">
              <w:rPr>
                <w:sz w:val="20"/>
              </w:rPr>
              <w:t xml:space="preserve"> le </w:t>
            </w:r>
            <w:r w:rsidRPr="00375E43">
              <w:rPr>
                <w:b/>
                <w:sz w:val="20"/>
              </w:rPr>
              <w:t xml:space="preserve">concessioni in essere </w:t>
            </w:r>
            <w:r w:rsidRPr="00375E43">
              <w:rPr>
                <w:sz w:val="20"/>
              </w:rPr>
              <w:t xml:space="preserve">e la titolarità dei punti di raccolta regolarizzati in materia di </w:t>
            </w:r>
            <w:r w:rsidRPr="00375E43">
              <w:rPr>
                <w:b/>
                <w:sz w:val="20"/>
              </w:rPr>
              <w:t>scommesse su eventi sportivi, anche ippici, e non sportivi</w:t>
            </w:r>
            <w:r w:rsidRPr="00375E43">
              <w:rPr>
                <w:sz w:val="20"/>
              </w:rPr>
              <w:t>, ivi compresi gli eventi simulati (comma 3);</w:t>
            </w:r>
          </w:p>
          <w:p w:rsidR="00375E43" w:rsidRPr="00375E43" w:rsidRDefault="00375E43" w:rsidP="00375E43">
            <w:pPr>
              <w:pStyle w:val="Paragrafoelenco"/>
              <w:numPr>
                <w:ilvl w:val="0"/>
                <w:numId w:val="8"/>
              </w:numPr>
              <w:tabs>
                <w:tab w:val="left" w:pos="3285"/>
              </w:tabs>
              <w:spacing w:before="60" w:after="60" w:line="240" w:lineRule="auto"/>
              <w:ind w:left="720"/>
              <w:rPr>
                <w:sz w:val="20"/>
              </w:rPr>
            </w:pPr>
            <w:r w:rsidRPr="00375E43">
              <w:rPr>
                <w:sz w:val="20"/>
              </w:rPr>
              <w:t xml:space="preserve">proroga di un anno, dal 31 dicembre 2018 </w:t>
            </w:r>
            <w:r w:rsidRPr="00375E43">
              <w:rPr>
                <w:b/>
                <w:sz w:val="20"/>
              </w:rPr>
              <w:t>al 31 dicembre 2019,</w:t>
            </w:r>
            <w:r w:rsidRPr="00375E43">
              <w:rPr>
                <w:sz w:val="20"/>
              </w:rPr>
              <w:t xml:space="preserve"> il termine oltre il quale non possono più essere rilasciati nulla osta per i vecchi apparecchi con vincita in denaro, </w:t>
            </w:r>
            <w:r w:rsidRPr="00375E43">
              <w:rPr>
                <w:i/>
                <w:sz w:val="20"/>
              </w:rPr>
              <w:t>new slot</w:t>
            </w:r>
            <w:r w:rsidRPr="00375E43">
              <w:rPr>
                <w:sz w:val="20"/>
              </w:rPr>
              <w:t xml:space="preserve"> (articolo 110, comma 6, lettera a) del TULPS), prevedendo che essi siano </w:t>
            </w:r>
            <w:r w:rsidRPr="00375E43">
              <w:rPr>
                <w:b/>
                <w:sz w:val="20"/>
              </w:rPr>
              <w:t>dismessi</w:t>
            </w:r>
            <w:r w:rsidRPr="00375E43">
              <w:rPr>
                <w:sz w:val="20"/>
              </w:rPr>
              <w:t xml:space="preserve"> entro il </w:t>
            </w:r>
            <w:r w:rsidRPr="00375E43">
              <w:rPr>
                <w:b/>
                <w:sz w:val="20"/>
              </w:rPr>
              <w:t>31 dicembre 2020</w:t>
            </w:r>
            <w:r w:rsidRPr="00375E43">
              <w:rPr>
                <w:sz w:val="20"/>
              </w:rPr>
              <w:t>, in luogo del 31 dicembre 2019 (comma 4).</w:t>
            </w:r>
          </w:p>
          <w:p w:rsidR="00375E43" w:rsidRPr="00375E43" w:rsidRDefault="00375E43" w:rsidP="007654B1">
            <w:pPr>
              <w:tabs>
                <w:tab w:val="left" w:pos="3285"/>
              </w:tabs>
              <w:spacing w:before="60" w:after="60" w:line="240" w:lineRule="auto"/>
              <w:ind w:firstLine="0"/>
              <w:rPr>
                <w:sz w:val="20"/>
              </w:rPr>
            </w:pPr>
            <w:r w:rsidRPr="00375E43">
              <w:rPr>
                <w:sz w:val="20"/>
              </w:rPr>
              <w:t xml:space="preserve">Le </w:t>
            </w:r>
            <w:r w:rsidRPr="00375E43">
              <w:rPr>
                <w:b/>
                <w:sz w:val="20"/>
              </w:rPr>
              <w:t>maggiori entrate</w:t>
            </w:r>
            <w:r w:rsidRPr="00375E43">
              <w:rPr>
                <w:sz w:val="20"/>
              </w:rPr>
              <w:t xml:space="preserve"> derivanti dalle norme sulla proroga delle concessioni sul Bingo e sulle scommesse sono quantificate in 70,8 milioni per l’anno 2019 e confluiscono nel Fondo per l’attuazione del programma di governo (di cui all’articolo 55 del provvedimento in esame).</w:t>
            </w:r>
          </w:p>
        </w:tc>
      </w:tr>
    </w:tbl>
    <w:p w:rsidR="00375E43" w:rsidRPr="00E76DAE" w:rsidRDefault="00375E43" w:rsidP="00375E43">
      <w:pPr>
        <w:rPr>
          <w:color w:val="0070C0"/>
        </w:rPr>
      </w:pPr>
    </w:p>
    <w:p w:rsidR="00375E43" w:rsidRPr="00E76DAE" w:rsidRDefault="00375E43" w:rsidP="00375E43">
      <w:pPr>
        <w:rPr>
          <w:color w:val="0070C0"/>
        </w:rPr>
      </w:pPr>
    </w:p>
    <w:p w:rsidR="00900E9C" w:rsidRDefault="00900E9C">
      <w:pPr>
        <w:spacing w:line="240" w:lineRule="auto"/>
        <w:ind w:firstLine="0"/>
        <w:jc w:val="left"/>
        <w:rPr>
          <w:color w:val="FF0000"/>
        </w:rPr>
      </w:pPr>
      <w:r>
        <w:rPr>
          <w:color w:val="FF0000"/>
        </w:rPr>
        <w:br w:type="page"/>
      </w:r>
    </w:p>
    <w:p w:rsidR="00900E9C" w:rsidRPr="00900E9C" w:rsidRDefault="00900E9C" w:rsidP="00900E9C">
      <w:pPr>
        <w:tabs>
          <w:tab w:val="left" w:pos="7950"/>
        </w:tabs>
        <w:spacing w:line="240" w:lineRule="auto"/>
        <w:ind w:left="1418" w:hanging="1418"/>
        <w:rPr>
          <w:iCs/>
          <w:sz w:val="24"/>
        </w:rPr>
      </w:pPr>
      <w:r w:rsidRPr="00900E9C">
        <w:rPr>
          <w:rStyle w:val="titolo2articolo0"/>
          <w:b/>
          <w:sz w:val="24"/>
          <w:szCs w:val="24"/>
        </w:rPr>
        <w:lastRenderedPageBreak/>
        <w:t>Articolo 90</w:t>
      </w:r>
      <w:r w:rsidRPr="00900E9C">
        <w:rPr>
          <w:b/>
          <w:sz w:val="24"/>
        </w:rPr>
        <w:t>-bis</w:t>
      </w:r>
      <w:r w:rsidRPr="00900E9C">
        <w:rPr>
          <w:sz w:val="24"/>
        </w:rPr>
        <w:t xml:space="preserve">– </w:t>
      </w:r>
      <w:r w:rsidRPr="00900E9C">
        <w:rPr>
          <w:iCs/>
          <w:sz w:val="24"/>
        </w:rPr>
        <w:t>Clausola di salvaguardia</w:t>
      </w:r>
    </w:p>
    <w:p w:rsidR="00900E9C" w:rsidRPr="00900E9C" w:rsidRDefault="00900E9C" w:rsidP="00900E9C"/>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900E9C" w:rsidRPr="00900E9C" w:rsidTr="00C93DB9">
        <w:trPr>
          <w:jc w:val="center"/>
        </w:trPr>
        <w:tc>
          <w:tcPr>
            <w:tcW w:w="1418" w:type="dxa"/>
          </w:tcPr>
          <w:p w:rsidR="00900E9C" w:rsidRPr="00900E9C" w:rsidRDefault="00900E9C" w:rsidP="00C93DB9">
            <w:pPr>
              <w:spacing w:before="120" w:after="120"/>
              <w:ind w:firstLine="0"/>
              <w:jc w:val="center"/>
              <w:rPr>
                <w:b/>
                <w:sz w:val="20"/>
              </w:rPr>
            </w:pPr>
            <w:r w:rsidRPr="00900E9C">
              <w:rPr>
                <w:b/>
                <w:sz w:val="20"/>
              </w:rPr>
              <w:t>Estremi</w:t>
            </w:r>
          </w:p>
        </w:tc>
        <w:tc>
          <w:tcPr>
            <w:tcW w:w="1418" w:type="dxa"/>
          </w:tcPr>
          <w:p w:rsidR="00900E9C" w:rsidRPr="00900E9C" w:rsidRDefault="00900E9C" w:rsidP="00C93DB9">
            <w:pPr>
              <w:spacing w:before="120" w:after="120"/>
              <w:ind w:firstLine="0"/>
              <w:jc w:val="center"/>
              <w:rPr>
                <w:b/>
                <w:sz w:val="20"/>
              </w:rPr>
            </w:pPr>
            <w:r w:rsidRPr="00900E9C">
              <w:rPr>
                <w:b/>
                <w:sz w:val="20"/>
              </w:rPr>
              <w:t>Iniziativa</w:t>
            </w:r>
          </w:p>
        </w:tc>
        <w:tc>
          <w:tcPr>
            <w:tcW w:w="1304" w:type="dxa"/>
          </w:tcPr>
          <w:p w:rsidR="00900E9C" w:rsidRPr="00900E9C" w:rsidRDefault="00900E9C" w:rsidP="00C93DB9">
            <w:pPr>
              <w:spacing w:before="120" w:after="120"/>
              <w:ind w:left="-57" w:right="-57" w:firstLine="0"/>
              <w:jc w:val="center"/>
              <w:rPr>
                <w:b/>
                <w:sz w:val="20"/>
              </w:rPr>
            </w:pPr>
            <w:r w:rsidRPr="00900E9C">
              <w:rPr>
                <w:b/>
                <w:sz w:val="20"/>
              </w:rPr>
              <w:t>Gruppo</w:t>
            </w:r>
          </w:p>
        </w:tc>
        <w:tc>
          <w:tcPr>
            <w:tcW w:w="737" w:type="dxa"/>
          </w:tcPr>
          <w:p w:rsidR="00900E9C" w:rsidRPr="00900E9C" w:rsidRDefault="00900E9C" w:rsidP="00C93DB9">
            <w:pPr>
              <w:spacing w:before="120" w:after="120"/>
              <w:ind w:firstLine="0"/>
              <w:jc w:val="center"/>
              <w:rPr>
                <w:b/>
                <w:sz w:val="20"/>
              </w:rPr>
            </w:pPr>
            <w:r w:rsidRPr="00900E9C">
              <w:rPr>
                <w:b/>
                <w:sz w:val="20"/>
              </w:rPr>
              <w:t>Data</w:t>
            </w:r>
          </w:p>
        </w:tc>
        <w:tc>
          <w:tcPr>
            <w:tcW w:w="8505" w:type="dxa"/>
          </w:tcPr>
          <w:p w:rsidR="00900E9C" w:rsidRPr="00900E9C" w:rsidRDefault="00900E9C" w:rsidP="00C93DB9">
            <w:pPr>
              <w:pStyle w:val="titoloarticolo2r"/>
              <w:spacing w:before="120" w:after="120" w:line="300" w:lineRule="exact"/>
              <w:rPr>
                <w:rFonts w:ascii="Arial" w:hAnsi="Arial"/>
              </w:rPr>
            </w:pPr>
            <w:r w:rsidRPr="00900E9C">
              <w:rPr>
                <w:rFonts w:ascii="Arial" w:hAnsi="Arial"/>
              </w:rPr>
              <w:t xml:space="preserve">Oggetto </w:t>
            </w:r>
          </w:p>
        </w:tc>
      </w:tr>
      <w:tr w:rsidR="00900E9C" w:rsidRPr="00900E9C" w:rsidTr="00C93DB9">
        <w:trPr>
          <w:jc w:val="center"/>
        </w:trPr>
        <w:tc>
          <w:tcPr>
            <w:tcW w:w="1418" w:type="dxa"/>
          </w:tcPr>
          <w:p w:rsidR="00900E9C" w:rsidRPr="00900E9C" w:rsidRDefault="00900E9C" w:rsidP="00C93DB9">
            <w:pPr>
              <w:spacing w:before="60" w:after="60" w:line="240" w:lineRule="auto"/>
              <w:ind w:firstLine="0"/>
              <w:jc w:val="left"/>
              <w:rPr>
                <w:sz w:val="20"/>
              </w:rPr>
            </w:pPr>
            <w:r w:rsidRPr="00900E9C">
              <w:rPr>
                <w:sz w:val="20"/>
              </w:rPr>
              <w:t>90.01</w:t>
            </w:r>
          </w:p>
        </w:tc>
        <w:tc>
          <w:tcPr>
            <w:tcW w:w="1418" w:type="dxa"/>
          </w:tcPr>
          <w:p w:rsidR="00900E9C" w:rsidRPr="00900E9C" w:rsidRDefault="00900E9C" w:rsidP="00C93DB9">
            <w:pPr>
              <w:spacing w:before="60" w:after="60" w:line="240" w:lineRule="auto"/>
              <w:ind w:firstLine="0"/>
              <w:jc w:val="left"/>
              <w:rPr>
                <w:sz w:val="20"/>
              </w:rPr>
            </w:pPr>
            <w:proofErr w:type="spellStart"/>
            <w:r w:rsidRPr="00900E9C">
              <w:rPr>
                <w:sz w:val="20"/>
              </w:rPr>
              <w:t>Gebhard</w:t>
            </w:r>
            <w:proofErr w:type="spellEnd"/>
            <w:r w:rsidRPr="00900E9C">
              <w:rPr>
                <w:sz w:val="20"/>
              </w:rPr>
              <w:t xml:space="preserve"> </w:t>
            </w:r>
          </w:p>
        </w:tc>
        <w:tc>
          <w:tcPr>
            <w:tcW w:w="1304" w:type="dxa"/>
          </w:tcPr>
          <w:p w:rsidR="00900E9C" w:rsidRPr="00900E9C" w:rsidRDefault="00900E9C" w:rsidP="00C93DB9">
            <w:pPr>
              <w:spacing w:before="60" w:after="60" w:line="240" w:lineRule="auto"/>
              <w:ind w:firstLine="0"/>
              <w:jc w:val="center"/>
              <w:rPr>
                <w:sz w:val="20"/>
              </w:rPr>
            </w:pPr>
            <w:r w:rsidRPr="00900E9C">
              <w:rPr>
                <w:sz w:val="20"/>
              </w:rPr>
              <w:t>Misto</w:t>
            </w:r>
          </w:p>
        </w:tc>
        <w:tc>
          <w:tcPr>
            <w:tcW w:w="737" w:type="dxa"/>
          </w:tcPr>
          <w:p w:rsidR="00900E9C" w:rsidRPr="00900E9C" w:rsidRDefault="00900E9C" w:rsidP="00C93DB9">
            <w:pPr>
              <w:spacing w:before="60" w:after="60" w:line="240" w:lineRule="auto"/>
              <w:ind w:firstLine="0"/>
              <w:jc w:val="center"/>
              <w:rPr>
                <w:sz w:val="20"/>
              </w:rPr>
            </w:pPr>
            <w:r w:rsidRPr="00900E9C">
              <w:rPr>
                <w:sz w:val="20"/>
              </w:rPr>
              <w:t>04/12</w:t>
            </w:r>
          </w:p>
        </w:tc>
        <w:tc>
          <w:tcPr>
            <w:tcW w:w="8505" w:type="dxa"/>
          </w:tcPr>
          <w:p w:rsidR="00900E9C" w:rsidRPr="00900E9C" w:rsidRDefault="00900E9C" w:rsidP="00C93DB9">
            <w:pPr>
              <w:tabs>
                <w:tab w:val="left" w:pos="2040"/>
              </w:tabs>
              <w:spacing w:before="60" w:after="60" w:line="240" w:lineRule="auto"/>
              <w:ind w:firstLine="0"/>
              <w:rPr>
                <w:iCs/>
                <w:sz w:val="20"/>
              </w:rPr>
            </w:pPr>
            <w:r w:rsidRPr="00900E9C">
              <w:rPr>
                <w:b/>
                <w:i/>
                <w:sz w:val="20"/>
              </w:rPr>
              <w:t xml:space="preserve">Aggiunge l’articolo 90-bis </w:t>
            </w:r>
            <w:r w:rsidRPr="00900E9C">
              <w:rPr>
                <w:sz w:val="20"/>
              </w:rPr>
              <w:t>che prevede che le disposizioni della legge di bilancio si applichino nelle regioni a statuto speciale e nelle province autonome di Trento e di Bolzano compatibilmente con i relativi statuti e con le norme attuative degli stessi anche con riferimento alla legge costituzionale n.3 del 2001, di riforma del titolo V della Costituzione.</w:t>
            </w:r>
          </w:p>
        </w:tc>
      </w:tr>
    </w:tbl>
    <w:p w:rsidR="00900E9C" w:rsidRDefault="00900E9C" w:rsidP="00AC536F">
      <w:pPr>
        <w:rPr>
          <w:color w:val="FF0000"/>
        </w:rPr>
      </w:pPr>
    </w:p>
    <w:p w:rsidR="00900E9C" w:rsidRDefault="00900E9C">
      <w:pPr>
        <w:spacing w:line="240" w:lineRule="auto"/>
        <w:ind w:firstLine="0"/>
        <w:jc w:val="left"/>
        <w:rPr>
          <w:color w:val="FF0000"/>
        </w:rPr>
      </w:pPr>
      <w:r>
        <w:rPr>
          <w:color w:val="FF0000"/>
        </w:rPr>
        <w:br w:type="page"/>
      </w:r>
    </w:p>
    <w:p w:rsidR="004E29BD" w:rsidRPr="00900E9C" w:rsidRDefault="00900E9C" w:rsidP="00AC536F">
      <w:pPr>
        <w:rPr>
          <w:b/>
        </w:rPr>
      </w:pPr>
      <w:r w:rsidRPr="00900E9C">
        <w:rPr>
          <w:b/>
        </w:rPr>
        <w:lastRenderedPageBreak/>
        <w:t>Stati di previsione</w:t>
      </w:r>
    </w:p>
    <w:p w:rsidR="00900E9C" w:rsidRPr="00900E9C" w:rsidRDefault="00900E9C" w:rsidP="00900E9C"/>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2"/>
        <w:gridCol w:w="1326"/>
        <w:gridCol w:w="749"/>
        <w:gridCol w:w="8649"/>
      </w:tblGrid>
      <w:tr w:rsidR="00900E9C" w:rsidRPr="00900E9C" w:rsidTr="00375E43">
        <w:trPr>
          <w:tblHeader/>
          <w:jc w:val="center"/>
        </w:trPr>
        <w:tc>
          <w:tcPr>
            <w:tcW w:w="1442" w:type="dxa"/>
          </w:tcPr>
          <w:p w:rsidR="00900E9C" w:rsidRPr="00900E9C" w:rsidRDefault="00900E9C" w:rsidP="00C93DB9">
            <w:pPr>
              <w:spacing w:before="120" w:after="120"/>
              <w:ind w:firstLine="0"/>
              <w:jc w:val="center"/>
              <w:rPr>
                <w:b/>
                <w:sz w:val="20"/>
              </w:rPr>
            </w:pPr>
            <w:r w:rsidRPr="00900E9C">
              <w:rPr>
                <w:b/>
                <w:sz w:val="20"/>
              </w:rPr>
              <w:t>Estremi</w:t>
            </w:r>
          </w:p>
        </w:tc>
        <w:tc>
          <w:tcPr>
            <w:tcW w:w="1442" w:type="dxa"/>
          </w:tcPr>
          <w:p w:rsidR="00900E9C" w:rsidRPr="00900E9C" w:rsidRDefault="00900E9C" w:rsidP="00C93DB9">
            <w:pPr>
              <w:spacing w:before="120" w:after="120"/>
              <w:ind w:firstLine="0"/>
              <w:jc w:val="center"/>
              <w:rPr>
                <w:b/>
                <w:sz w:val="20"/>
              </w:rPr>
            </w:pPr>
            <w:r w:rsidRPr="00900E9C">
              <w:rPr>
                <w:b/>
                <w:sz w:val="20"/>
              </w:rPr>
              <w:t>Iniziativa</w:t>
            </w:r>
          </w:p>
        </w:tc>
        <w:tc>
          <w:tcPr>
            <w:tcW w:w="1326" w:type="dxa"/>
          </w:tcPr>
          <w:p w:rsidR="00900E9C" w:rsidRPr="00900E9C" w:rsidRDefault="00900E9C" w:rsidP="00C93DB9">
            <w:pPr>
              <w:spacing w:before="120" w:after="120"/>
              <w:ind w:left="-57" w:right="-57" w:firstLine="0"/>
              <w:jc w:val="center"/>
              <w:rPr>
                <w:b/>
                <w:sz w:val="20"/>
              </w:rPr>
            </w:pPr>
            <w:r w:rsidRPr="00900E9C">
              <w:rPr>
                <w:b/>
                <w:sz w:val="20"/>
              </w:rPr>
              <w:t>Gruppo</w:t>
            </w:r>
          </w:p>
        </w:tc>
        <w:tc>
          <w:tcPr>
            <w:tcW w:w="749" w:type="dxa"/>
          </w:tcPr>
          <w:p w:rsidR="00900E9C" w:rsidRPr="00900E9C" w:rsidRDefault="00900E9C" w:rsidP="00C93DB9">
            <w:pPr>
              <w:spacing w:before="120" w:after="120"/>
              <w:ind w:firstLine="0"/>
              <w:jc w:val="center"/>
              <w:rPr>
                <w:b/>
                <w:sz w:val="20"/>
              </w:rPr>
            </w:pPr>
            <w:r w:rsidRPr="00900E9C">
              <w:rPr>
                <w:b/>
                <w:sz w:val="20"/>
              </w:rPr>
              <w:t>Data</w:t>
            </w:r>
          </w:p>
        </w:tc>
        <w:tc>
          <w:tcPr>
            <w:tcW w:w="8649" w:type="dxa"/>
          </w:tcPr>
          <w:p w:rsidR="00900E9C" w:rsidRPr="00900E9C" w:rsidRDefault="00900E9C" w:rsidP="00C93DB9">
            <w:pPr>
              <w:pStyle w:val="titoloarticolo2r"/>
              <w:spacing w:before="120" w:after="120" w:line="300" w:lineRule="exact"/>
              <w:rPr>
                <w:rFonts w:ascii="Arial" w:hAnsi="Arial"/>
              </w:rPr>
            </w:pPr>
            <w:r w:rsidRPr="00900E9C">
              <w:rPr>
                <w:rFonts w:ascii="Arial" w:hAnsi="Arial"/>
              </w:rPr>
              <w:t xml:space="preserve">Oggetto </w:t>
            </w:r>
          </w:p>
        </w:tc>
      </w:tr>
      <w:tr w:rsidR="00900E9C" w:rsidRPr="00900E9C" w:rsidTr="00375E43">
        <w:trPr>
          <w:jc w:val="center"/>
        </w:trPr>
        <w:tc>
          <w:tcPr>
            <w:tcW w:w="1442" w:type="dxa"/>
          </w:tcPr>
          <w:p w:rsidR="00900E9C" w:rsidRPr="00900E9C" w:rsidRDefault="00900E9C" w:rsidP="00C93DB9">
            <w:pPr>
              <w:spacing w:before="60" w:after="60" w:line="240" w:lineRule="auto"/>
              <w:ind w:firstLine="0"/>
              <w:jc w:val="left"/>
              <w:rPr>
                <w:sz w:val="20"/>
              </w:rPr>
            </w:pPr>
            <w:proofErr w:type="spellStart"/>
            <w:r>
              <w:rPr>
                <w:sz w:val="20"/>
              </w:rPr>
              <w:t>Tab</w:t>
            </w:r>
            <w:proofErr w:type="spellEnd"/>
            <w:r>
              <w:rPr>
                <w:sz w:val="20"/>
              </w:rPr>
              <w:t>. 2.1 NF</w:t>
            </w:r>
          </w:p>
        </w:tc>
        <w:tc>
          <w:tcPr>
            <w:tcW w:w="1442" w:type="dxa"/>
          </w:tcPr>
          <w:p w:rsidR="00900E9C" w:rsidRPr="00900E9C" w:rsidRDefault="00900E9C" w:rsidP="00C93DB9">
            <w:pPr>
              <w:spacing w:before="60" w:after="60" w:line="240" w:lineRule="auto"/>
              <w:ind w:firstLine="0"/>
              <w:jc w:val="left"/>
              <w:rPr>
                <w:sz w:val="20"/>
              </w:rPr>
            </w:pPr>
            <w:r>
              <w:rPr>
                <w:sz w:val="20"/>
              </w:rPr>
              <w:t>Carnevali</w:t>
            </w:r>
            <w:r w:rsidRPr="00900E9C">
              <w:rPr>
                <w:sz w:val="20"/>
              </w:rPr>
              <w:t xml:space="preserve"> </w:t>
            </w:r>
          </w:p>
        </w:tc>
        <w:tc>
          <w:tcPr>
            <w:tcW w:w="1326" w:type="dxa"/>
          </w:tcPr>
          <w:p w:rsidR="00900E9C" w:rsidRPr="00900E9C" w:rsidRDefault="00900E9C" w:rsidP="00C93DB9">
            <w:pPr>
              <w:spacing w:before="60" w:after="60" w:line="240" w:lineRule="auto"/>
              <w:ind w:firstLine="0"/>
              <w:jc w:val="center"/>
              <w:rPr>
                <w:sz w:val="20"/>
              </w:rPr>
            </w:pPr>
          </w:p>
        </w:tc>
        <w:tc>
          <w:tcPr>
            <w:tcW w:w="749" w:type="dxa"/>
          </w:tcPr>
          <w:p w:rsidR="00900E9C" w:rsidRPr="00900E9C" w:rsidRDefault="00900E9C" w:rsidP="00C93DB9">
            <w:pPr>
              <w:spacing w:before="60" w:after="60" w:line="240" w:lineRule="auto"/>
              <w:ind w:firstLine="0"/>
              <w:jc w:val="center"/>
              <w:rPr>
                <w:sz w:val="20"/>
              </w:rPr>
            </w:pPr>
            <w:r>
              <w:rPr>
                <w:sz w:val="20"/>
              </w:rPr>
              <w:t>4.12</w:t>
            </w:r>
          </w:p>
        </w:tc>
        <w:tc>
          <w:tcPr>
            <w:tcW w:w="8649" w:type="dxa"/>
          </w:tcPr>
          <w:p w:rsidR="00900E9C" w:rsidRDefault="00900E9C" w:rsidP="00900E9C">
            <w:pPr>
              <w:tabs>
                <w:tab w:val="left" w:pos="2040"/>
              </w:tabs>
              <w:spacing w:before="60" w:after="60" w:line="240" w:lineRule="auto"/>
              <w:ind w:firstLine="0"/>
              <w:rPr>
                <w:i/>
                <w:iCs/>
                <w:sz w:val="20"/>
              </w:rPr>
            </w:pPr>
            <w:r w:rsidRPr="00900E9C">
              <w:rPr>
                <w:iCs/>
                <w:sz w:val="20"/>
              </w:rPr>
              <w:t>Allo stato di previsione del</w:t>
            </w:r>
            <w:r>
              <w:rPr>
                <w:iCs/>
                <w:sz w:val="20"/>
              </w:rPr>
              <w:t xml:space="preserve"> </w:t>
            </w:r>
            <w:r w:rsidRPr="00900E9C">
              <w:rPr>
                <w:iCs/>
                <w:sz w:val="20"/>
              </w:rPr>
              <w:t>Ministero dell'economia e delle finanze, </w:t>
            </w:r>
            <w:r w:rsidRPr="00900E9C">
              <w:rPr>
                <w:i/>
                <w:iCs/>
                <w:sz w:val="20"/>
              </w:rPr>
              <w:t>missione 23</w:t>
            </w:r>
            <w:r w:rsidRPr="00900E9C">
              <w:rPr>
                <w:iCs/>
                <w:sz w:val="20"/>
              </w:rPr>
              <w:t> Fondi da ripartire, </w:t>
            </w:r>
            <w:r w:rsidRPr="00900E9C">
              <w:rPr>
                <w:i/>
                <w:iCs/>
                <w:sz w:val="20"/>
              </w:rPr>
              <w:t>programma 23.1</w:t>
            </w:r>
            <w:r w:rsidRPr="00900E9C">
              <w:rPr>
                <w:iCs/>
                <w:sz w:val="20"/>
              </w:rPr>
              <w:t> Fondi da assegnare, </w:t>
            </w:r>
            <w:r w:rsidRPr="00900E9C">
              <w:rPr>
                <w:i/>
                <w:iCs/>
                <w:sz w:val="20"/>
              </w:rPr>
              <w:t>apportare le seguenti variazioni:</w:t>
            </w:r>
          </w:p>
          <w:p w:rsidR="00900E9C" w:rsidRDefault="00900E9C" w:rsidP="00900E9C">
            <w:pPr>
              <w:tabs>
                <w:tab w:val="left" w:pos="2040"/>
              </w:tabs>
              <w:spacing w:before="60" w:after="60" w:line="240" w:lineRule="auto"/>
              <w:ind w:firstLine="0"/>
              <w:rPr>
                <w:iCs/>
                <w:sz w:val="20"/>
              </w:rPr>
            </w:pPr>
            <w:r w:rsidRPr="00900E9C">
              <w:rPr>
                <w:iCs/>
                <w:sz w:val="20"/>
              </w:rPr>
              <w:t>2019:</w:t>
            </w:r>
            <w:r>
              <w:rPr>
                <w:iCs/>
                <w:sz w:val="20"/>
              </w:rPr>
              <w:t xml:space="preserve"> -2.000.000.</w:t>
            </w:r>
          </w:p>
          <w:p w:rsidR="00900E9C" w:rsidRDefault="00900E9C" w:rsidP="00900E9C">
            <w:pPr>
              <w:tabs>
                <w:tab w:val="left" w:pos="2040"/>
              </w:tabs>
              <w:spacing w:before="60" w:after="60" w:line="240" w:lineRule="auto"/>
              <w:ind w:firstLine="0"/>
              <w:rPr>
                <w:i/>
                <w:iCs/>
                <w:sz w:val="20"/>
              </w:rPr>
            </w:pPr>
            <w:r w:rsidRPr="00900E9C">
              <w:rPr>
                <w:i/>
                <w:iCs/>
                <w:sz w:val="20"/>
              </w:rPr>
              <w:t xml:space="preserve">Conseguentemente, </w:t>
            </w:r>
          </w:p>
          <w:p w:rsidR="00900E9C" w:rsidRDefault="00900E9C" w:rsidP="00900E9C">
            <w:pPr>
              <w:tabs>
                <w:tab w:val="left" w:pos="2040"/>
              </w:tabs>
              <w:spacing w:before="60" w:after="60" w:line="240" w:lineRule="auto"/>
              <w:ind w:firstLine="0"/>
              <w:rPr>
                <w:iCs/>
                <w:sz w:val="20"/>
              </w:rPr>
            </w:pPr>
            <w:r w:rsidRPr="00900E9C">
              <w:rPr>
                <w:i/>
                <w:iCs/>
                <w:sz w:val="20"/>
              </w:rPr>
              <w:t>allo stato di previsione del</w:t>
            </w:r>
            <w:r w:rsidRPr="00900E9C">
              <w:rPr>
                <w:iCs/>
                <w:sz w:val="20"/>
              </w:rPr>
              <w:t> Ministero del lavoro e delle politiche sociali, </w:t>
            </w:r>
            <w:r w:rsidRPr="00900E9C">
              <w:rPr>
                <w:i/>
                <w:iCs/>
                <w:sz w:val="20"/>
              </w:rPr>
              <w:t>missione 3</w:t>
            </w:r>
            <w:r w:rsidRPr="00900E9C">
              <w:rPr>
                <w:iCs/>
                <w:sz w:val="20"/>
              </w:rPr>
              <w:t> Diritti sociali, politiche sociali e famiglia </w:t>
            </w:r>
            <w:r w:rsidRPr="00900E9C">
              <w:rPr>
                <w:i/>
                <w:iCs/>
                <w:sz w:val="20"/>
              </w:rPr>
              <w:t>programma 3.2</w:t>
            </w:r>
            <w:r w:rsidRPr="00900E9C">
              <w:rPr>
                <w:iCs/>
                <w:sz w:val="20"/>
              </w:rPr>
              <w:t> Trasferimenti assistenziali a enti previdenziali, finanziamento nazionale spesa sociale, programmazione, monitoraggio e valutazione politiche sociali e di inclusione attiva, </w:t>
            </w:r>
            <w:r w:rsidRPr="00900E9C">
              <w:rPr>
                <w:i/>
                <w:iCs/>
                <w:sz w:val="20"/>
              </w:rPr>
              <w:t>apportare le seguenti variazioni:</w:t>
            </w:r>
            <w:r w:rsidRPr="00900E9C">
              <w:rPr>
                <w:iCs/>
                <w:sz w:val="20"/>
              </w:rPr>
              <w:t> </w:t>
            </w:r>
          </w:p>
          <w:p w:rsidR="00900E9C" w:rsidRPr="00900E9C" w:rsidRDefault="00900E9C" w:rsidP="00900E9C">
            <w:pPr>
              <w:tabs>
                <w:tab w:val="left" w:pos="2040"/>
              </w:tabs>
              <w:spacing w:before="60" w:after="60" w:line="240" w:lineRule="auto"/>
              <w:ind w:firstLine="0"/>
              <w:rPr>
                <w:iCs/>
                <w:sz w:val="20"/>
              </w:rPr>
            </w:pPr>
            <w:r>
              <w:rPr>
                <w:iCs/>
                <w:sz w:val="20"/>
              </w:rPr>
              <w:t>2019: +2.000.000.</w:t>
            </w:r>
          </w:p>
        </w:tc>
      </w:tr>
      <w:tr w:rsidR="00375E43" w:rsidRPr="00375E43" w:rsidTr="00375E43">
        <w:trPr>
          <w:jc w:val="center"/>
        </w:trPr>
        <w:tc>
          <w:tcPr>
            <w:tcW w:w="1442" w:type="dxa"/>
          </w:tcPr>
          <w:p w:rsidR="00375E43" w:rsidRPr="00375E43" w:rsidRDefault="00375E43" w:rsidP="007654B1">
            <w:pPr>
              <w:spacing w:before="60" w:after="60" w:line="240" w:lineRule="auto"/>
              <w:ind w:firstLine="0"/>
              <w:jc w:val="left"/>
              <w:rPr>
                <w:sz w:val="20"/>
              </w:rPr>
            </w:pPr>
            <w:r w:rsidRPr="00375E43">
              <w:rPr>
                <w:sz w:val="20"/>
              </w:rPr>
              <w:t>Tab.1.1</w:t>
            </w:r>
          </w:p>
        </w:tc>
        <w:tc>
          <w:tcPr>
            <w:tcW w:w="1442" w:type="dxa"/>
          </w:tcPr>
          <w:p w:rsidR="00375E43" w:rsidRPr="00375E43" w:rsidRDefault="00375E43" w:rsidP="007654B1">
            <w:pPr>
              <w:spacing w:before="60" w:after="60" w:line="240" w:lineRule="auto"/>
              <w:ind w:firstLine="0"/>
              <w:jc w:val="left"/>
              <w:rPr>
                <w:sz w:val="20"/>
              </w:rPr>
            </w:pPr>
            <w:r w:rsidRPr="00375E43">
              <w:rPr>
                <w:sz w:val="20"/>
              </w:rPr>
              <w:t xml:space="preserve">Governo </w:t>
            </w:r>
          </w:p>
        </w:tc>
        <w:tc>
          <w:tcPr>
            <w:tcW w:w="1326" w:type="dxa"/>
          </w:tcPr>
          <w:p w:rsidR="00375E43" w:rsidRPr="00375E43" w:rsidRDefault="00375E43" w:rsidP="007654B1">
            <w:pPr>
              <w:spacing w:before="60" w:after="60" w:line="240" w:lineRule="auto"/>
              <w:ind w:firstLine="0"/>
              <w:jc w:val="center"/>
              <w:rPr>
                <w:sz w:val="20"/>
              </w:rPr>
            </w:pPr>
          </w:p>
        </w:tc>
        <w:tc>
          <w:tcPr>
            <w:tcW w:w="749" w:type="dxa"/>
          </w:tcPr>
          <w:p w:rsidR="00375E43" w:rsidRPr="00375E43" w:rsidRDefault="00375E43" w:rsidP="007654B1">
            <w:pPr>
              <w:spacing w:before="60" w:after="60" w:line="240" w:lineRule="auto"/>
              <w:ind w:firstLine="0"/>
              <w:jc w:val="center"/>
              <w:rPr>
                <w:sz w:val="20"/>
              </w:rPr>
            </w:pPr>
            <w:r w:rsidRPr="00375E43">
              <w:rPr>
                <w:sz w:val="20"/>
              </w:rPr>
              <w:t>4.12</w:t>
            </w:r>
          </w:p>
        </w:tc>
        <w:tc>
          <w:tcPr>
            <w:tcW w:w="8649" w:type="dxa"/>
          </w:tcPr>
          <w:p w:rsidR="00375E43" w:rsidRPr="00375E43" w:rsidRDefault="00375E43" w:rsidP="007654B1">
            <w:pPr>
              <w:tabs>
                <w:tab w:val="left" w:pos="2040"/>
              </w:tabs>
              <w:spacing w:before="60" w:after="60" w:line="240" w:lineRule="auto"/>
              <w:ind w:firstLine="0"/>
              <w:rPr>
                <w:sz w:val="20"/>
              </w:rPr>
            </w:pPr>
            <w:r w:rsidRPr="00375E43">
              <w:rPr>
                <w:b/>
                <w:i/>
                <w:sz w:val="20"/>
              </w:rPr>
              <w:t xml:space="preserve">Modifica alcune tabelle degli stati di previsione dei Ministeri </w:t>
            </w:r>
            <w:r w:rsidRPr="00375E43">
              <w:rPr>
                <w:sz w:val="20"/>
              </w:rPr>
              <w:t xml:space="preserve">per tenere conto degli effetti finanziari degli emendamenti apportati in sede di conversione del decreto-legge n. 109/2018, i cui effetti originari sono già stati considerati nel </w:t>
            </w:r>
            <w:proofErr w:type="spellStart"/>
            <w:r w:rsidRPr="00375E43">
              <w:rPr>
                <w:sz w:val="20"/>
              </w:rPr>
              <w:t>ddl</w:t>
            </w:r>
            <w:proofErr w:type="spellEnd"/>
            <w:r w:rsidRPr="00375E43">
              <w:rPr>
                <w:sz w:val="20"/>
              </w:rPr>
              <w:t xml:space="preserve"> di bilancio per il 2019 e bilancio pluriennale per il 2019-2021.</w:t>
            </w:r>
          </w:p>
          <w:p w:rsidR="00375E43" w:rsidRPr="00375E43" w:rsidRDefault="00375E43" w:rsidP="007654B1">
            <w:pPr>
              <w:tabs>
                <w:tab w:val="left" w:pos="2040"/>
              </w:tabs>
              <w:spacing w:before="60" w:after="60" w:line="240" w:lineRule="auto"/>
              <w:ind w:left="49" w:firstLine="0"/>
              <w:jc w:val="right"/>
              <w:rPr>
                <w:i/>
                <w:sz w:val="14"/>
                <w:szCs w:val="16"/>
              </w:rPr>
            </w:pPr>
            <w:r w:rsidRPr="00375E43">
              <w:rPr>
                <w:i/>
                <w:sz w:val="14"/>
                <w:szCs w:val="16"/>
              </w:rPr>
              <w:t xml:space="preserve"> (importi in euro, per competenza e per cassa)</w:t>
            </w:r>
          </w:p>
          <w:tbl>
            <w:tblPr>
              <w:tblStyle w:val="Grigliatabella"/>
              <w:tblW w:w="8246" w:type="dxa"/>
              <w:tblInd w:w="49" w:type="dxa"/>
              <w:tblLayout w:type="fixed"/>
              <w:tblLook w:val="04A0" w:firstRow="1" w:lastRow="0" w:firstColumn="1" w:lastColumn="0" w:noHBand="0" w:noVBand="1"/>
            </w:tblPr>
            <w:tblGrid>
              <w:gridCol w:w="2748"/>
              <w:gridCol w:w="2749"/>
              <w:gridCol w:w="2749"/>
            </w:tblGrid>
            <w:tr w:rsidR="00375E43" w:rsidRPr="00375E43" w:rsidTr="007654B1">
              <w:tc>
                <w:tcPr>
                  <w:tcW w:w="8246" w:type="dxa"/>
                  <w:gridSpan w:val="3"/>
                </w:tcPr>
                <w:p w:rsidR="00375E43" w:rsidRPr="00375E43" w:rsidRDefault="00375E43" w:rsidP="007654B1">
                  <w:pPr>
                    <w:tabs>
                      <w:tab w:val="left" w:pos="2040"/>
                    </w:tabs>
                    <w:spacing w:before="60" w:after="60" w:line="240" w:lineRule="auto"/>
                    <w:ind w:firstLine="0"/>
                    <w:rPr>
                      <w:b/>
                      <w:i/>
                      <w:sz w:val="16"/>
                      <w:szCs w:val="16"/>
                    </w:rPr>
                  </w:pPr>
                  <w:r w:rsidRPr="00375E43">
                    <w:rPr>
                      <w:b/>
                      <w:i/>
                      <w:sz w:val="16"/>
                      <w:szCs w:val="16"/>
                    </w:rPr>
                    <w:t>TABELLA 1 – STATO DI PREVISIONE DELL’ENTRATA</w:t>
                  </w:r>
                </w:p>
              </w:tc>
            </w:tr>
            <w:tr w:rsidR="00375E43" w:rsidRPr="00375E43" w:rsidTr="007654B1">
              <w:tc>
                <w:tcPr>
                  <w:tcW w:w="8246" w:type="dxa"/>
                  <w:gridSpan w:val="3"/>
                </w:tcPr>
                <w:p w:rsidR="00375E43" w:rsidRPr="00375E43" w:rsidRDefault="00375E43" w:rsidP="007654B1">
                  <w:pPr>
                    <w:tabs>
                      <w:tab w:val="left" w:pos="2040"/>
                    </w:tabs>
                    <w:spacing w:before="60" w:after="60" w:line="240" w:lineRule="auto"/>
                    <w:ind w:firstLine="0"/>
                    <w:rPr>
                      <w:i/>
                      <w:sz w:val="16"/>
                      <w:szCs w:val="16"/>
                    </w:rPr>
                  </w:pPr>
                  <w:r w:rsidRPr="00375E43">
                    <w:rPr>
                      <w:i/>
                      <w:sz w:val="16"/>
                      <w:szCs w:val="16"/>
                    </w:rPr>
                    <w:t>Unità di voto 1.1.13  Altre imposte indirette – Entrate derivanti dall’attività ordinaria di gestione</w:t>
                  </w:r>
                </w:p>
              </w:tc>
            </w:tr>
            <w:tr w:rsidR="00375E43" w:rsidRPr="00375E43" w:rsidTr="007654B1">
              <w:tc>
                <w:tcPr>
                  <w:tcW w:w="2748" w:type="dxa"/>
                </w:tcPr>
                <w:p w:rsidR="00375E43" w:rsidRPr="00375E43" w:rsidRDefault="00375E43" w:rsidP="007654B1">
                  <w:pPr>
                    <w:tabs>
                      <w:tab w:val="left" w:pos="2040"/>
                    </w:tabs>
                    <w:spacing w:before="60" w:after="60" w:line="240" w:lineRule="auto"/>
                    <w:ind w:firstLine="0"/>
                    <w:jc w:val="center"/>
                    <w:rPr>
                      <w:b/>
                      <w:sz w:val="16"/>
                      <w:szCs w:val="16"/>
                    </w:rPr>
                  </w:pPr>
                  <w:r w:rsidRPr="00375E43">
                    <w:rPr>
                      <w:b/>
                      <w:sz w:val="16"/>
                      <w:szCs w:val="16"/>
                    </w:rPr>
                    <w:t>2019</w:t>
                  </w:r>
                </w:p>
              </w:tc>
              <w:tc>
                <w:tcPr>
                  <w:tcW w:w="2749" w:type="dxa"/>
                </w:tcPr>
                <w:p w:rsidR="00375E43" w:rsidRPr="00375E43" w:rsidRDefault="00375E43" w:rsidP="007654B1">
                  <w:pPr>
                    <w:tabs>
                      <w:tab w:val="left" w:pos="2040"/>
                    </w:tabs>
                    <w:spacing w:before="60" w:after="60" w:line="240" w:lineRule="auto"/>
                    <w:ind w:firstLine="0"/>
                    <w:jc w:val="center"/>
                    <w:rPr>
                      <w:b/>
                      <w:sz w:val="16"/>
                      <w:szCs w:val="16"/>
                    </w:rPr>
                  </w:pPr>
                  <w:r w:rsidRPr="00375E43">
                    <w:rPr>
                      <w:b/>
                      <w:sz w:val="16"/>
                      <w:szCs w:val="16"/>
                    </w:rPr>
                    <w:t>2020</w:t>
                  </w:r>
                </w:p>
              </w:tc>
              <w:tc>
                <w:tcPr>
                  <w:tcW w:w="2749" w:type="dxa"/>
                </w:tcPr>
                <w:p w:rsidR="00375E43" w:rsidRPr="00375E43" w:rsidRDefault="00375E43" w:rsidP="007654B1">
                  <w:pPr>
                    <w:tabs>
                      <w:tab w:val="left" w:pos="2040"/>
                    </w:tabs>
                    <w:spacing w:before="60" w:after="60" w:line="240" w:lineRule="auto"/>
                    <w:ind w:firstLine="0"/>
                    <w:jc w:val="center"/>
                    <w:rPr>
                      <w:b/>
                      <w:sz w:val="16"/>
                      <w:szCs w:val="16"/>
                    </w:rPr>
                  </w:pPr>
                  <w:r w:rsidRPr="00375E43">
                    <w:rPr>
                      <w:b/>
                      <w:sz w:val="16"/>
                      <w:szCs w:val="16"/>
                    </w:rPr>
                    <w:t>2021</w:t>
                  </w:r>
                </w:p>
              </w:tc>
            </w:tr>
            <w:tr w:rsidR="00375E43" w:rsidRPr="00375E43" w:rsidTr="007654B1">
              <w:tc>
                <w:tcPr>
                  <w:tcW w:w="2748" w:type="dxa"/>
                </w:tcPr>
                <w:p w:rsidR="00375E43" w:rsidRPr="00375E43" w:rsidRDefault="00375E43" w:rsidP="007654B1">
                  <w:pPr>
                    <w:tabs>
                      <w:tab w:val="left" w:pos="2040"/>
                    </w:tabs>
                    <w:spacing w:before="60" w:after="60" w:line="240" w:lineRule="auto"/>
                    <w:ind w:firstLine="0"/>
                    <w:jc w:val="center"/>
                    <w:rPr>
                      <w:sz w:val="16"/>
                      <w:szCs w:val="16"/>
                    </w:rPr>
                  </w:pPr>
                </w:p>
              </w:tc>
              <w:tc>
                <w:tcPr>
                  <w:tcW w:w="2749" w:type="dxa"/>
                </w:tcPr>
                <w:p w:rsidR="00375E43" w:rsidRPr="00375E43" w:rsidRDefault="00375E43" w:rsidP="007654B1">
                  <w:pPr>
                    <w:tabs>
                      <w:tab w:val="left" w:pos="2040"/>
                    </w:tabs>
                    <w:spacing w:before="60" w:after="60" w:line="240" w:lineRule="auto"/>
                    <w:ind w:firstLine="0"/>
                    <w:jc w:val="center"/>
                    <w:rPr>
                      <w:sz w:val="16"/>
                      <w:szCs w:val="16"/>
                    </w:rPr>
                  </w:pPr>
                </w:p>
              </w:tc>
              <w:tc>
                <w:tcPr>
                  <w:tcW w:w="2749" w:type="dxa"/>
                </w:tcPr>
                <w:p w:rsidR="00375E43" w:rsidRPr="00375E43" w:rsidRDefault="00375E43" w:rsidP="007654B1">
                  <w:pPr>
                    <w:tabs>
                      <w:tab w:val="left" w:pos="2040"/>
                    </w:tabs>
                    <w:spacing w:before="60" w:after="60" w:line="240" w:lineRule="auto"/>
                    <w:ind w:firstLine="0"/>
                    <w:jc w:val="center"/>
                    <w:rPr>
                      <w:sz w:val="16"/>
                      <w:szCs w:val="16"/>
                    </w:rPr>
                  </w:pPr>
                  <w:r w:rsidRPr="00375E43">
                    <w:rPr>
                      <w:sz w:val="16"/>
                      <w:szCs w:val="16"/>
                    </w:rPr>
                    <w:t>-400.000</w:t>
                  </w:r>
                </w:p>
              </w:tc>
            </w:tr>
            <w:tr w:rsidR="00375E43" w:rsidRPr="00375E43" w:rsidTr="007654B1">
              <w:tc>
                <w:tcPr>
                  <w:tcW w:w="8246" w:type="dxa"/>
                  <w:gridSpan w:val="3"/>
                </w:tcPr>
                <w:p w:rsidR="00375E43" w:rsidRPr="00375E43" w:rsidRDefault="00375E43" w:rsidP="007654B1">
                  <w:pPr>
                    <w:tabs>
                      <w:tab w:val="left" w:pos="578"/>
                    </w:tabs>
                    <w:spacing w:before="60" w:after="60" w:line="240" w:lineRule="auto"/>
                    <w:ind w:firstLine="0"/>
                    <w:rPr>
                      <w:sz w:val="16"/>
                      <w:szCs w:val="16"/>
                    </w:rPr>
                  </w:pPr>
                  <w:r w:rsidRPr="00375E43">
                    <w:rPr>
                      <w:b/>
                      <w:i/>
                      <w:sz w:val="16"/>
                      <w:szCs w:val="16"/>
                    </w:rPr>
                    <w:t>TABELLA 2 – STATO DI PREVISIONE DEL MEF</w:t>
                  </w:r>
                </w:p>
              </w:tc>
            </w:tr>
            <w:tr w:rsidR="00375E43" w:rsidRPr="00375E43" w:rsidTr="007654B1">
              <w:tc>
                <w:tcPr>
                  <w:tcW w:w="8246" w:type="dxa"/>
                  <w:gridSpan w:val="3"/>
                </w:tcPr>
                <w:p w:rsidR="00375E43" w:rsidRPr="00375E43" w:rsidRDefault="00375E43" w:rsidP="007654B1">
                  <w:pPr>
                    <w:tabs>
                      <w:tab w:val="left" w:pos="578"/>
                    </w:tabs>
                    <w:spacing w:before="60" w:after="60" w:line="240" w:lineRule="auto"/>
                    <w:ind w:firstLine="0"/>
                    <w:rPr>
                      <w:i/>
                      <w:sz w:val="16"/>
                      <w:szCs w:val="16"/>
                    </w:rPr>
                  </w:pPr>
                  <w:r w:rsidRPr="00375E43">
                    <w:rPr>
                      <w:i/>
                      <w:sz w:val="16"/>
                      <w:szCs w:val="16"/>
                    </w:rPr>
                    <w:t>Missione 33 Fondi da ripartire, Programma 1, Fondi da assegnare – Unità di voto 23.1</w:t>
                  </w:r>
                </w:p>
              </w:tc>
            </w:tr>
            <w:tr w:rsidR="00375E43" w:rsidRPr="00375E43" w:rsidTr="007654B1">
              <w:tc>
                <w:tcPr>
                  <w:tcW w:w="2748" w:type="dxa"/>
                </w:tcPr>
                <w:p w:rsidR="00375E43" w:rsidRPr="00375E43" w:rsidRDefault="00375E43" w:rsidP="007654B1">
                  <w:pPr>
                    <w:tabs>
                      <w:tab w:val="left" w:pos="2040"/>
                    </w:tabs>
                    <w:spacing w:before="60" w:after="60" w:line="240" w:lineRule="auto"/>
                    <w:ind w:firstLine="0"/>
                    <w:jc w:val="center"/>
                    <w:rPr>
                      <w:sz w:val="16"/>
                      <w:szCs w:val="16"/>
                    </w:rPr>
                  </w:pPr>
                </w:p>
              </w:tc>
              <w:tc>
                <w:tcPr>
                  <w:tcW w:w="2749" w:type="dxa"/>
                </w:tcPr>
                <w:p w:rsidR="00375E43" w:rsidRPr="00375E43" w:rsidRDefault="00375E43" w:rsidP="007654B1">
                  <w:pPr>
                    <w:tabs>
                      <w:tab w:val="left" w:pos="578"/>
                    </w:tabs>
                    <w:spacing w:before="60" w:after="60" w:line="240" w:lineRule="auto"/>
                    <w:ind w:firstLine="0"/>
                    <w:rPr>
                      <w:sz w:val="16"/>
                      <w:szCs w:val="16"/>
                    </w:rPr>
                  </w:pPr>
                </w:p>
              </w:tc>
              <w:tc>
                <w:tcPr>
                  <w:tcW w:w="2749" w:type="dxa"/>
                </w:tcPr>
                <w:p w:rsidR="00375E43" w:rsidRPr="00375E43" w:rsidRDefault="00375E43" w:rsidP="007654B1">
                  <w:pPr>
                    <w:tabs>
                      <w:tab w:val="left" w:pos="578"/>
                    </w:tabs>
                    <w:spacing w:before="60" w:after="60" w:line="240" w:lineRule="auto"/>
                    <w:ind w:firstLine="0"/>
                    <w:jc w:val="center"/>
                    <w:rPr>
                      <w:sz w:val="16"/>
                      <w:szCs w:val="16"/>
                    </w:rPr>
                  </w:pPr>
                  <w:r w:rsidRPr="00375E43">
                    <w:rPr>
                      <w:sz w:val="16"/>
                      <w:szCs w:val="16"/>
                    </w:rPr>
                    <w:t>-400.000</w:t>
                  </w:r>
                </w:p>
              </w:tc>
            </w:tr>
            <w:tr w:rsidR="00375E43" w:rsidRPr="00375E43" w:rsidTr="007654B1">
              <w:tc>
                <w:tcPr>
                  <w:tcW w:w="8246" w:type="dxa"/>
                  <w:gridSpan w:val="3"/>
                </w:tcPr>
                <w:p w:rsidR="00375E43" w:rsidRPr="00375E43" w:rsidRDefault="00375E43" w:rsidP="007654B1">
                  <w:pPr>
                    <w:tabs>
                      <w:tab w:val="left" w:pos="578"/>
                    </w:tabs>
                    <w:spacing w:before="60" w:after="60" w:line="240" w:lineRule="auto"/>
                    <w:ind w:firstLine="0"/>
                    <w:rPr>
                      <w:i/>
                      <w:sz w:val="16"/>
                      <w:szCs w:val="16"/>
                    </w:rPr>
                  </w:pPr>
                  <w:r w:rsidRPr="00375E43">
                    <w:rPr>
                      <w:i/>
                      <w:sz w:val="16"/>
                      <w:szCs w:val="16"/>
                    </w:rPr>
                    <w:t xml:space="preserve">Missione 29 Politiche economico-finanziarie e di bilancio e tutela della finanza pubblica, Programma 7 – Analisi, monitoraggio e controllo della finanza pubblica e politiche di bilancio – Unità di voto 1.6 </w:t>
                  </w:r>
                </w:p>
              </w:tc>
            </w:tr>
            <w:tr w:rsidR="00375E43" w:rsidRPr="00375E43" w:rsidTr="007654B1">
              <w:tc>
                <w:tcPr>
                  <w:tcW w:w="2748" w:type="dxa"/>
                </w:tcPr>
                <w:p w:rsidR="00375E43" w:rsidRPr="00375E43" w:rsidRDefault="00375E43" w:rsidP="007654B1">
                  <w:pPr>
                    <w:tabs>
                      <w:tab w:val="left" w:pos="2040"/>
                    </w:tabs>
                    <w:spacing w:before="60" w:after="60" w:line="240" w:lineRule="auto"/>
                    <w:ind w:firstLine="0"/>
                    <w:jc w:val="center"/>
                    <w:rPr>
                      <w:sz w:val="16"/>
                      <w:szCs w:val="16"/>
                    </w:rPr>
                  </w:pPr>
                  <w:r w:rsidRPr="00375E43">
                    <w:rPr>
                      <w:sz w:val="16"/>
                      <w:szCs w:val="16"/>
                    </w:rPr>
                    <w:lastRenderedPageBreak/>
                    <w:t>-3.500.000 (solo cassa)</w:t>
                  </w:r>
                </w:p>
              </w:tc>
              <w:tc>
                <w:tcPr>
                  <w:tcW w:w="2749" w:type="dxa"/>
                </w:tcPr>
                <w:p w:rsidR="00375E43" w:rsidRPr="00375E43" w:rsidRDefault="00375E43" w:rsidP="007654B1">
                  <w:pPr>
                    <w:tabs>
                      <w:tab w:val="left" w:pos="2040"/>
                    </w:tabs>
                    <w:spacing w:before="60" w:after="60" w:line="240" w:lineRule="auto"/>
                    <w:ind w:firstLine="0"/>
                    <w:jc w:val="center"/>
                    <w:rPr>
                      <w:sz w:val="16"/>
                      <w:szCs w:val="16"/>
                    </w:rPr>
                  </w:pPr>
                </w:p>
              </w:tc>
              <w:tc>
                <w:tcPr>
                  <w:tcW w:w="2749" w:type="dxa"/>
                </w:tcPr>
                <w:p w:rsidR="00375E43" w:rsidRPr="00375E43" w:rsidRDefault="00375E43" w:rsidP="007654B1">
                  <w:pPr>
                    <w:tabs>
                      <w:tab w:val="left" w:pos="2040"/>
                    </w:tabs>
                    <w:spacing w:before="60" w:after="60" w:line="240" w:lineRule="auto"/>
                    <w:ind w:firstLine="0"/>
                    <w:jc w:val="center"/>
                    <w:rPr>
                      <w:sz w:val="16"/>
                      <w:szCs w:val="16"/>
                    </w:rPr>
                  </w:pPr>
                </w:p>
              </w:tc>
            </w:tr>
            <w:tr w:rsidR="00375E43" w:rsidRPr="00375E43" w:rsidTr="007654B1">
              <w:tc>
                <w:tcPr>
                  <w:tcW w:w="8246" w:type="dxa"/>
                  <w:gridSpan w:val="3"/>
                </w:tcPr>
                <w:p w:rsidR="00375E43" w:rsidRPr="00375E43" w:rsidRDefault="00375E43" w:rsidP="007654B1">
                  <w:pPr>
                    <w:tabs>
                      <w:tab w:val="left" w:pos="578"/>
                    </w:tabs>
                    <w:spacing w:before="60" w:after="60" w:line="240" w:lineRule="auto"/>
                    <w:ind w:firstLine="0"/>
                    <w:rPr>
                      <w:sz w:val="16"/>
                      <w:szCs w:val="16"/>
                    </w:rPr>
                  </w:pPr>
                  <w:r w:rsidRPr="00375E43">
                    <w:rPr>
                      <w:b/>
                      <w:i/>
                      <w:sz w:val="16"/>
                      <w:szCs w:val="16"/>
                    </w:rPr>
                    <w:t>TABELLA 5 – STATO DI PREVISIONE DEL MINISTERO DELLA GIUSTIZIA</w:t>
                  </w:r>
                </w:p>
              </w:tc>
            </w:tr>
            <w:tr w:rsidR="00375E43" w:rsidRPr="00375E43" w:rsidTr="007654B1">
              <w:tc>
                <w:tcPr>
                  <w:tcW w:w="8246" w:type="dxa"/>
                  <w:gridSpan w:val="3"/>
                </w:tcPr>
                <w:p w:rsidR="00375E43" w:rsidRPr="00375E43" w:rsidRDefault="00375E43" w:rsidP="007654B1">
                  <w:pPr>
                    <w:tabs>
                      <w:tab w:val="left" w:pos="578"/>
                    </w:tabs>
                    <w:spacing w:before="60" w:after="60" w:line="240" w:lineRule="auto"/>
                    <w:ind w:firstLine="0"/>
                    <w:rPr>
                      <w:i/>
                      <w:sz w:val="16"/>
                      <w:szCs w:val="16"/>
                    </w:rPr>
                  </w:pPr>
                  <w:r w:rsidRPr="00375E43">
                    <w:rPr>
                      <w:i/>
                      <w:sz w:val="16"/>
                      <w:szCs w:val="16"/>
                    </w:rPr>
                    <w:t>Missione 6 Giustizia, programma 2, Giustizia civile e penale – Unità di voto 1.2</w:t>
                  </w:r>
                </w:p>
              </w:tc>
            </w:tr>
            <w:tr w:rsidR="00375E43" w:rsidRPr="00375E43" w:rsidTr="007654B1">
              <w:tc>
                <w:tcPr>
                  <w:tcW w:w="2748" w:type="dxa"/>
                </w:tcPr>
                <w:p w:rsidR="00375E43" w:rsidRPr="00375E43" w:rsidRDefault="00375E43" w:rsidP="007654B1">
                  <w:pPr>
                    <w:tabs>
                      <w:tab w:val="left" w:pos="2040"/>
                    </w:tabs>
                    <w:spacing w:before="60" w:after="60" w:line="240" w:lineRule="auto"/>
                    <w:ind w:firstLine="0"/>
                    <w:jc w:val="center"/>
                    <w:rPr>
                      <w:sz w:val="16"/>
                      <w:szCs w:val="16"/>
                    </w:rPr>
                  </w:pPr>
                  <w:r w:rsidRPr="00375E43">
                    <w:rPr>
                      <w:sz w:val="16"/>
                      <w:szCs w:val="16"/>
                    </w:rPr>
                    <w:t>1.668.980</w:t>
                  </w:r>
                </w:p>
              </w:tc>
              <w:tc>
                <w:tcPr>
                  <w:tcW w:w="2749" w:type="dxa"/>
                </w:tcPr>
                <w:p w:rsidR="00375E43" w:rsidRPr="00375E43" w:rsidRDefault="00375E43" w:rsidP="007654B1">
                  <w:pPr>
                    <w:tabs>
                      <w:tab w:val="left" w:pos="2040"/>
                    </w:tabs>
                    <w:spacing w:before="60" w:after="60" w:line="240" w:lineRule="auto"/>
                    <w:ind w:firstLine="0"/>
                    <w:jc w:val="center"/>
                    <w:rPr>
                      <w:sz w:val="16"/>
                      <w:szCs w:val="16"/>
                    </w:rPr>
                  </w:pPr>
                  <w:r w:rsidRPr="00375E43">
                    <w:rPr>
                      <w:sz w:val="16"/>
                      <w:szCs w:val="16"/>
                    </w:rPr>
                    <w:t>2.002.776</w:t>
                  </w:r>
                </w:p>
              </w:tc>
              <w:tc>
                <w:tcPr>
                  <w:tcW w:w="2749" w:type="dxa"/>
                </w:tcPr>
                <w:p w:rsidR="00375E43" w:rsidRPr="00375E43" w:rsidRDefault="00375E43" w:rsidP="007654B1">
                  <w:pPr>
                    <w:tabs>
                      <w:tab w:val="left" w:pos="2040"/>
                    </w:tabs>
                    <w:spacing w:before="60" w:after="60" w:line="240" w:lineRule="auto"/>
                    <w:ind w:firstLine="0"/>
                    <w:jc w:val="center"/>
                    <w:rPr>
                      <w:sz w:val="16"/>
                      <w:szCs w:val="16"/>
                    </w:rPr>
                  </w:pPr>
                  <w:r w:rsidRPr="00375E43">
                    <w:rPr>
                      <w:sz w:val="16"/>
                      <w:szCs w:val="16"/>
                    </w:rPr>
                    <w:t>2.002.776</w:t>
                  </w:r>
                </w:p>
              </w:tc>
            </w:tr>
            <w:tr w:rsidR="00375E43" w:rsidRPr="00375E43" w:rsidTr="007654B1">
              <w:tc>
                <w:tcPr>
                  <w:tcW w:w="8246" w:type="dxa"/>
                  <w:gridSpan w:val="3"/>
                </w:tcPr>
                <w:p w:rsidR="00375E43" w:rsidRPr="00375E43" w:rsidRDefault="00375E43" w:rsidP="007654B1">
                  <w:pPr>
                    <w:tabs>
                      <w:tab w:val="left" w:pos="578"/>
                    </w:tabs>
                    <w:spacing w:before="60" w:after="60" w:line="240" w:lineRule="auto"/>
                    <w:ind w:firstLine="0"/>
                    <w:rPr>
                      <w:i/>
                      <w:sz w:val="16"/>
                      <w:szCs w:val="16"/>
                    </w:rPr>
                  </w:pPr>
                  <w:r w:rsidRPr="00375E43">
                    <w:rPr>
                      <w:i/>
                      <w:sz w:val="16"/>
                      <w:szCs w:val="16"/>
                    </w:rPr>
                    <w:t>Missione 32 Servizi istituzionali e generali delle amm.ni pubbliche, Programma 3 Servizi e affari generali per le amministrazioni di competenza – Unità di voto 2.2</w:t>
                  </w:r>
                </w:p>
              </w:tc>
            </w:tr>
            <w:tr w:rsidR="00375E43" w:rsidRPr="00375E43" w:rsidTr="007654B1">
              <w:tc>
                <w:tcPr>
                  <w:tcW w:w="2748" w:type="dxa"/>
                </w:tcPr>
                <w:p w:rsidR="00375E43" w:rsidRPr="00375E43" w:rsidRDefault="00375E43" w:rsidP="007654B1">
                  <w:pPr>
                    <w:tabs>
                      <w:tab w:val="left" w:pos="2040"/>
                    </w:tabs>
                    <w:spacing w:before="60" w:after="60" w:line="240" w:lineRule="auto"/>
                    <w:ind w:firstLine="0"/>
                    <w:jc w:val="center"/>
                    <w:rPr>
                      <w:sz w:val="16"/>
                      <w:szCs w:val="16"/>
                    </w:rPr>
                  </w:pPr>
                  <w:r w:rsidRPr="00375E43">
                    <w:rPr>
                      <w:sz w:val="16"/>
                      <w:szCs w:val="16"/>
                    </w:rPr>
                    <w:t>300.000</w:t>
                  </w:r>
                </w:p>
              </w:tc>
              <w:tc>
                <w:tcPr>
                  <w:tcW w:w="2749" w:type="dxa"/>
                </w:tcPr>
                <w:p w:rsidR="00375E43" w:rsidRPr="00375E43" w:rsidRDefault="00375E43" w:rsidP="007654B1">
                  <w:pPr>
                    <w:tabs>
                      <w:tab w:val="left" w:pos="2040"/>
                    </w:tabs>
                    <w:spacing w:before="60" w:after="60" w:line="240" w:lineRule="auto"/>
                    <w:ind w:firstLine="0"/>
                    <w:jc w:val="center"/>
                    <w:rPr>
                      <w:sz w:val="16"/>
                      <w:szCs w:val="16"/>
                    </w:rPr>
                  </w:pPr>
                </w:p>
              </w:tc>
              <w:tc>
                <w:tcPr>
                  <w:tcW w:w="2749" w:type="dxa"/>
                </w:tcPr>
                <w:p w:rsidR="00375E43" w:rsidRPr="00375E43" w:rsidRDefault="00375E43" w:rsidP="007654B1">
                  <w:pPr>
                    <w:tabs>
                      <w:tab w:val="left" w:pos="2040"/>
                    </w:tabs>
                    <w:spacing w:before="60" w:after="60" w:line="240" w:lineRule="auto"/>
                    <w:ind w:firstLine="0"/>
                    <w:jc w:val="center"/>
                    <w:rPr>
                      <w:sz w:val="16"/>
                      <w:szCs w:val="16"/>
                    </w:rPr>
                  </w:pPr>
                </w:p>
              </w:tc>
            </w:tr>
            <w:tr w:rsidR="00375E43" w:rsidRPr="00375E43" w:rsidTr="007654B1">
              <w:tc>
                <w:tcPr>
                  <w:tcW w:w="8246" w:type="dxa"/>
                  <w:gridSpan w:val="3"/>
                </w:tcPr>
                <w:p w:rsidR="00375E43" w:rsidRPr="00375E43" w:rsidRDefault="00375E43" w:rsidP="007654B1">
                  <w:pPr>
                    <w:tabs>
                      <w:tab w:val="left" w:pos="578"/>
                    </w:tabs>
                    <w:spacing w:before="60" w:after="60" w:line="240" w:lineRule="auto"/>
                    <w:ind w:firstLine="0"/>
                    <w:rPr>
                      <w:i/>
                      <w:sz w:val="16"/>
                      <w:szCs w:val="16"/>
                    </w:rPr>
                  </w:pPr>
                  <w:r w:rsidRPr="00375E43">
                    <w:rPr>
                      <w:i/>
                      <w:sz w:val="16"/>
                      <w:szCs w:val="16"/>
                    </w:rPr>
                    <w:t>Missione 6 Giustizia, programma 1, Amministrazione penitenziaria – Unità di voto 1.1</w:t>
                  </w:r>
                </w:p>
              </w:tc>
            </w:tr>
            <w:tr w:rsidR="00375E43" w:rsidRPr="00375E43" w:rsidTr="007654B1">
              <w:tc>
                <w:tcPr>
                  <w:tcW w:w="2748" w:type="dxa"/>
                </w:tcPr>
                <w:p w:rsidR="00375E43" w:rsidRPr="00375E43" w:rsidRDefault="00375E43" w:rsidP="007654B1">
                  <w:pPr>
                    <w:tabs>
                      <w:tab w:val="left" w:pos="2040"/>
                    </w:tabs>
                    <w:spacing w:before="60" w:after="60" w:line="240" w:lineRule="auto"/>
                    <w:ind w:firstLine="0"/>
                    <w:jc w:val="center"/>
                    <w:rPr>
                      <w:sz w:val="16"/>
                      <w:szCs w:val="16"/>
                    </w:rPr>
                  </w:pPr>
                  <w:r w:rsidRPr="00375E43">
                    <w:rPr>
                      <w:sz w:val="16"/>
                      <w:szCs w:val="16"/>
                    </w:rPr>
                    <w:t>-1.968.980</w:t>
                  </w:r>
                </w:p>
              </w:tc>
              <w:tc>
                <w:tcPr>
                  <w:tcW w:w="2749" w:type="dxa"/>
                </w:tcPr>
                <w:p w:rsidR="00375E43" w:rsidRPr="00375E43" w:rsidRDefault="00375E43" w:rsidP="007654B1">
                  <w:pPr>
                    <w:tabs>
                      <w:tab w:val="left" w:pos="578"/>
                    </w:tabs>
                    <w:spacing w:before="60" w:after="60" w:line="240" w:lineRule="auto"/>
                    <w:ind w:firstLine="0"/>
                    <w:jc w:val="center"/>
                    <w:rPr>
                      <w:sz w:val="16"/>
                      <w:szCs w:val="16"/>
                    </w:rPr>
                  </w:pPr>
                  <w:r w:rsidRPr="00375E43">
                    <w:rPr>
                      <w:sz w:val="16"/>
                      <w:szCs w:val="16"/>
                    </w:rPr>
                    <w:t>-2.002.776</w:t>
                  </w:r>
                </w:p>
              </w:tc>
              <w:tc>
                <w:tcPr>
                  <w:tcW w:w="2749" w:type="dxa"/>
                </w:tcPr>
                <w:p w:rsidR="00375E43" w:rsidRPr="00375E43" w:rsidRDefault="00375E43" w:rsidP="007654B1">
                  <w:pPr>
                    <w:tabs>
                      <w:tab w:val="left" w:pos="578"/>
                    </w:tabs>
                    <w:spacing w:before="60" w:after="60" w:line="240" w:lineRule="auto"/>
                    <w:ind w:firstLine="0"/>
                    <w:jc w:val="center"/>
                    <w:rPr>
                      <w:sz w:val="16"/>
                      <w:szCs w:val="16"/>
                    </w:rPr>
                  </w:pPr>
                  <w:r w:rsidRPr="00375E43">
                    <w:rPr>
                      <w:sz w:val="16"/>
                      <w:szCs w:val="16"/>
                    </w:rPr>
                    <w:t>-2.002.776</w:t>
                  </w:r>
                </w:p>
              </w:tc>
            </w:tr>
          </w:tbl>
          <w:p w:rsidR="00375E43" w:rsidRPr="00375E43" w:rsidRDefault="00375E43" w:rsidP="007654B1">
            <w:pPr>
              <w:tabs>
                <w:tab w:val="left" w:pos="3285"/>
              </w:tabs>
              <w:spacing w:before="60" w:after="60" w:line="240" w:lineRule="auto"/>
              <w:ind w:firstLine="0"/>
              <w:rPr>
                <w:iCs/>
                <w:sz w:val="20"/>
              </w:rPr>
            </w:pPr>
          </w:p>
        </w:tc>
      </w:tr>
      <w:tr w:rsidR="00375E43" w:rsidRPr="00375E43" w:rsidTr="00375E43">
        <w:trPr>
          <w:jc w:val="center"/>
        </w:trPr>
        <w:tc>
          <w:tcPr>
            <w:tcW w:w="1442" w:type="dxa"/>
          </w:tcPr>
          <w:p w:rsidR="00375E43" w:rsidRPr="00375E43" w:rsidRDefault="00375E43" w:rsidP="007654B1">
            <w:pPr>
              <w:spacing w:before="60" w:after="60" w:line="240" w:lineRule="auto"/>
              <w:ind w:firstLine="0"/>
              <w:jc w:val="left"/>
              <w:rPr>
                <w:sz w:val="20"/>
              </w:rPr>
            </w:pPr>
            <w:r w:rsidRPr="00375E43">
              <w:rPr>
                <w:sz w:val="20"/>
              </w:rPr>
              <w:lastRenderedPageBreak/>
              <w:t>Tab.2.6</w:t>
            </w:r>
          </w:p>
        </w:tc>
        <w:tc>
          <w:tcPr>
            <w:tcW w:w="1442" w:type="dxa"/>
          </w:tcPr>
          <w:p w:rsidR="00375E43" w:rsidRPr="00375E43" w:rsidRDefault="00375E43" w:rsidP="007654B1">
            <w:pPr>
              <w:spacing w:before="60" w:after="60" w:line="240" w:lineRule="auto"/>
              <w:ind w:firstLine="0"/>
              <w:jc w:val="left"/>
              <w:rPr>
                <w:sz w:val="20"/>
              </w:rPr>
            </w:pPr>
            <w:r w:rsidRPr="00375E43">
              <w:rPr>
                <w:sz w:val="20"/>
              </w:rPr>
              <w:t xml:space="preserve">Governo </w:t>
            </w:r>
          </w:p>
        </w:tc>
        <w:tc>
          <w:tcPr>
            <w:tcW w:w="1326" w:type="dxa"/>
          </w:tcPr>
          <w:p w:rsidR="00375E43" w:rsidRPr="00375E43" w:rsidRDefault="00375E43" w:rsidP="007654B1">
            <w:pPr>
              <w:spacing w:before="60" w:after="60" w:line="240" w:lineRule="auto"/>
              <w:ind w:firstLine="0"/>
              <w:jc w:val="center"/>
              <w:rPr>
                <w:sz w:val="20"/>
              </w:rPr>
            </w:pPr>
          </w:p>
        </w:tc>
        <w:tc>
          <w:tcPr>
            <w:tcW w:w="749" w:type="dxa"/>
          </w:tcPr>
          <w:p w:rsidR="00375E43" w:rsidRPr="00375E43" w:rsidRDefault="00375E43" w:rsidP="007654B1">
            <w:pPr>
              <w:spacing w:before="60" w:after="60" w:line="240" w:lineRule="auto"/>
              <w:ind w:firstLine="0"/>
              <w:jc w:val="center"/>
              <w:rPr>
                <w:sz w:val="20"/>
              </w:rPr>
            </w:pPr>
            <w:r w:rsidRPr="00375E43">
              <w:rPr>
                <w:sz w:val="20"/>
              </w:rPr>
              <w:t>4.12</w:t>
            </w:r>
          </w:p>
        </w:tc>
        <w:tc>
          <w:tcPr>
            <w:tcW w:w="8649" w:type="dxa"/>
          </w:tcPr>
          <w:p w:rsidR="00375E43" w:rsidRPr="00375E43" w:rsidRDefault="00375E43" w:rsidP="007654B1">
            <w:pPr>
              <w:tabs>
                <w:tab w:val="left" w:pos="2040"/>
              </w:tabs>
              <w:spacing w:before="60" w:after="60" w:line="240" w:lineRule="auto"/>
              <w:ind w:firstLine="0"/>
              <w:rPr>
                <w:sz w:val="20"/>
              </w:rPr>
            </w:pPr>
            <w:r w:rsidRPr="00375E43">
              <w:rPr>
                <w:b/>
                <w:i/>
                <w:sz w:val="20"/>
              </w:rPr>
              <w:t xml:space="preserve">Modifica lo stato di previsione del MEF e, conseguentemente, lo Stato di previsione dell’entrata </w:t>
            </w:r>
            <w:r w:rsidRPr="00375E43">
              <w:rPr>
                <w:sz w:val="20"/>
              </w:rPr>
              <w:t>per introdurre una più corretta imputazione degli effetti finanziari dell’articolo 83 (Differimento della deduzione delle svalutazioni e perdite su crediti – Rimodulazione DTA), che nel complesso rimangono invariati, con contestuale aggiornamento del prospetto riepilogativo degli effetti finanziari (allegato 3).</w:t>
            </w:r>
          </w:p>
          <w:p w:rsidR="00375E43" w:rsidRPr="00375E43" w:rsidRDefault="00375E43" w:rsidP="007654B1">
            <w:pPr>
              <w:tabs>
                <w:tab w:val="left" w:pos="2040"/>
              </w:tabs>
              <w:spacing w:before="60" w:after="60" w:line="240" w:lineRule="auto"/>
              <w:ind w:firstLine="0"/>
              <w:rPr>
                <w:sz w:val="20"/>
              </w:rPr>
            </w:pPr>
          </w:p>
          <w:tbl>
            <w:tblPr>
              <w:tblStyle w:val="Grigliatabella"/>
              <w:tblW w:w="8261" w:type="dxa"/>
              <w:tblInd w:w="49" w:type="dxa"/>
              <w:tblLayout w:type="fixed"/>
              <w:tblLook w:val="04A0" w:firstRow="1" w:lastRow="0" w:firstColumn="1" w:lastColumn="0" w:noHBand="0" w:noVBand="1"/>
            </w:tblPr>
            <w:tblGrid>
              <w:gridCol w:w="10"/>
              <w:gridCol w:w="2738"/>
              <w:gridCol w:w="11"/>
              <w:gridCol w:w="2738"/>
              <w:gridCol w:w="13"/>
              <w:gridCol w:w="2736"/>
              <w:gridCol w:w="15"/>
            </w:tblGrid>
            <w:tr w:rsidR="00375E43" w:rsidRPr="00375E43" w:rsidTr="007654B1">
              <w:trPr>
                <w:gridBefore w:val="1"/>
                <w:wBefore w:w="10" w:type="dxa"/>
              </w:trPr>
              <w:tc>
                <w:tcPr>
                  <w:tcW w:w="8251" w:type="dxa"/>
                  <w:gridSpan w:val="6"/>
                </w:tcPr>
                <w:p w:rsidR="00375E43" w:rsidRPr="00375E43" w:rsidRDefault="00375E43" w:rsidP="007654B1">
                  <w:pPr>
                    <w:tabs>
                      <w:tab w:val="left" w:pos="578"/>
                    </w:tabs>
                    <w:spacing w:before="60" w:after="60" w:line="240" w:lineRule="auto"/>
                    <w:ind w:firstLine="0"/>
                    <w:rPr>
                      <w:sz w:val="16"/>
                      <w:szCs w:val="16"/>
                    </w:rPr>
                  </w:pPr>
                  <w:r w:rsidRPr="00375E43">
                    <w:rPr>
                      <w:b/>
                      <w:i/>
                      <w:sz w:val="16"/>
                      <w:szCs w:val="16"/>
                    </w:rPr>
                    <w:t>TABELLA 2 – STATO DI PREVISIONE DEL MEF</w:t>
                  </w:r>
                </w:p>
              </w:tc>
            </w:tr>
            <w:tr w:rsidR="00375E43" w:rsidRPr="00375E43" w:rsidTr="007654B1">
              <w:trPr>
                <w:gridBefore w:val="1"/>
                <w:wBefore w:w="10" w:type="dxa"/>
              </w:trPr>
              <w:tc>
                <w:tcPr>
                  <w:tcW w:w="8251" w:type="dxa"/>
                  <w:gridSpan w:val="6"/>
                </w:tcPr>
                <w:p w:rsidR="00375E43" w:rsidRPr="00375E43" w:rsidRDefault="00375E43" w:rsidP="007654B1">
                  <w:pPr>
                    <w:tabs>
                      <w:tab w:val="left" w:pos="578"/>
                    </w:tabs>
                    <w:spacing w:before="60" w:after="60" w:line="240" w:lineRule="auto"/>
                    <w:ind w:firstLine="0"/>
                    <w:rPr>
                      <w:i/>
                      <w:sz w:val="16"/>
                      <w:szCs w:val="16"/>
                    </w:rPr>
                  </w:pPr>
                  <w:r w:rsidRPr="00375E43">
                    <w:rPr>
                      <w:i/>
                      <w:sz w:val="16"/>
                      <w:szCs w:val="16"/>
                    </w:rPr>
                    <w:t>Missione 3 Relazioni finanziarie con le autonomie territoriali, Programma 6 Concorso dello Stato al finanziamento della spesa sanitaria– Unità di voto 2.4</w:t>
                  </w:r>
                </w:p>
              </w:tc>
            </w:tr>
            <w:tr w:rsidR="00375E43" w:rsidRPr="00375E43" w:rsidTr="007654B1">
              <w:trPr>
                <w:gridBefore w:val="1"/>
                <w:wBefore w:w="10" w:type="dxa"/>
              </w:trPr>
              <w:tc>
                <w:tcPr>
                  <w:tcW w:w="2749" w:type="dxa"/>
                  <w:gridSpan w:val="2"/>
                </w:tcPr>
                <w:p w:rsidR="00375E43" w:rsidRPr="00375E43" w:rsidRDefault="00375E43" w:rsidP="007654B1">
                  <w:pPr>
                    <w:tabs>
                      <w:tab w:val="left" w:pos="2040"/>
                    </w:tabs>
                    <w:spacing w:before="60" w:after="60" w:line="240" w:lineRule="auto"/>
                    <w:ind w:firstLine="0"/>
                    <w:jc w:val="center"/>
                    <w:rPr>
                      <w:b/>
                      <w:sz w:val="16"/>
                      <w:szCs w:val="16"/>
                    </w:rPr>
                  </w:pPr>
                  <w:r w:rsidRPr="00375E43">
                    <w:rPr>
                      <w:b/>
                      <w:sz w:val="16"/>
                      <w:szCs w:val="16"/>
                    </w:rPr>
                    <w:t>2019</w:t>
                  </w:r>
                </w:p>
              </w:tc>
              <w:tc>
                <w:tcPr>
                  <w:tcW w:w="2751" w:type="dxa"/>
                  <w:gridSpan w:val="2"/>
                </w:tcPr>
                <w:p w:rsidR="00375E43" w:rsidRPr="00375E43" w:rsidRDefault="00375E43" w:rsidP="007654B1">
                  <w:pPr>
                    <w:tabs>
                      <w:tab w:val="left" w:pos="2040"/>
                    </w:tabs>
                    <w:spacing w:before="60" w:after="60" w:line="240" w:lineRule="auto"/>
                    <w:ind w:firstLine="0"/>
                    <w:jc w:val="center"/>
                    <w:rPr>
                      <w:b/>
                      <w:sz w:val="16"/>
                      <w:szCs w:val="16"/>
                    </w:rPr>
                  </w:pPr>
                  <w:r w:rsidRPr="00375E43">
                    <w:rPr>
                      <w:b/>
                      <w:sz w:val="16"/>
                      <w:szCs w:val="16"/>
                    </w:rPr>
                    <w:t>2020</w:t>
                  </w:r>
                </w:p>
              </w:tc>
              <w:tc>
                <w:tcPr>
                  <w:tcW w:w="2751" w:type="dxa"/>
                  <w:gridSpan w:val="2"/>
                </w:tcPr>
                <w:p w:rsidR="00375E43" w:rsidRPr="00375E43" w:rsidRDefault="00375E43" w:rsidP="007654B1">
                  <w:pPr>
                    <w:tabs>
                      <w:tab w:val="left" w:pos="2040"/>
                    </w:tabs>
                    <w:spacing w:before="60" w:after="60" w:line="240" w:lineRule="auto"/>
                    <w:ind w:firstLine="0"/>
                    <w:jc w:val="center"/>
                    <w:rPr>
                      <w:b/>
                      <w:sz w:val="16"/>
                      <w:szCs w:val="16"/>
                    </w:rPr>
                  </w:pPr>
                  <w:r w:rsidRPr="00375E43">
                    <w:rPr>
                      <w:b/>
                      <w:sz w:val="16"/>
                      <w:szCs w:val="16"/>
                    </w:rPr>
                    <w:t>2021</w:t>
                  </w:r>
                </w:p>
              </w:tc>
            </w:tr>
            <w:tr w:rsidR="00375E43" w:rsidRPr="00375E43" w:rsidTr="007654B1">
              <w:trPr>
                <w:gridBefore w:val="1"/>
                <w:wBefore w:w="10" w:type="dxa"/>
              </w:trPr>
              <w:tc>
                <w:tcPr>
                  <w:tcW w:w="2749" w:type="dxa"/>
                  <w:gridSpan w:val="2"/>
                </w:tcPr>
                <w:p w:rsidR="00375E43" w:rsidRPr="00375E43" w:rsidRDefault="00375E43" w:rsidP="007654B1">
                  <w:pPr>
                    <w:tabs>
                      <w:tab w:val="left" w:pos="2040"/>
                    </w:tabs>
                    <w:spacing w:before="60" w:after="60" w:line="240" w:lineRule="auto"/>
                    <w:ind w:firstLine="0"/>
                    <w:jc w:val="center"/>
                    <w:rPr>
                      <w:sz w:val="16"/>
                      <w:szCs w:val="16"/>
                    </w:rPr>
                  </w:pPr>
                  <w:r w:rsidRPr="00375E43">
                    <w:rPr>
                      <w:sz w:val="16"/>
                      <w:szCs w:val="16"/>
                    </w:rPr>
                    <w:t>-180.000.000</w:t>
                  </w:r>
                </w:p>
              </w:tc>
              <w:tc>
                <w:tcPr>
                  <w:tcW w:w="2751" w:type="dxa"/>
                  <w:gridSpan w:val="2"/>
                </w:tcPr>
                <w:p w:rsidR="00375E43" w:rsidRPr="00375E43" w:rsidRDefault="00375E43" w:rsidP="007654B1">
                  <w:pPr>
                    <w:tabs>
                      <w:tab w:val="left" w:pos="578"/>
                    </w:tabs>
                    <w:spacing w:before="60" w:after="60" w:line="240" w:lineRule="auto"/>
                    <w:ind w:firstLine="0"/>
                    <w:rPr>
                      <w:sz w:val="16"/>
                      <w:szCs w:val="16"/>
                    </w:rPr>
                  </w:pPr>
                </w:p>
              </w:tc>
              <w:tc>
                <w:tcPr>
                  <w:tcW w:w="2751" w:type="dxa"/>
                  <w:gridSpan w:val="2"/>
                </w:tcPr>
                <w:p w:rsidR="00375E43" w:rsidRPr="00375E43" w:rsidRDefault="00375E43" w:rsidP="007654B1">
                  <w:pPr>
                    <w:tabs>
                      <w:tab w:val="left" w:pos="578"/>
                    </w:tabs>
                    <w:spacing w:before="60" w:after="60" w:line="240" w:lineRule="auto"/>
                    <w:ind w:firstLine="0"/>
                    <w:jc w:val="center"/>
                    <w:rPr>
                      <w:sz w:val="16"/>
                      <w:szCs w:val="16"/>
                    </w:rPr>
                  </w:pPr>
                </w:p>
              </w:tc>
            </w:tr>
            <w:tr w:rsidR="00375E43" w:rsidRPr="00375E43" w:rsidTr="007654B1">
              <w:trPr>
                <w:gridAfter w:val="1"/>
                <w:wAfter w:w="15" w:type="dxa"/>
              </w:trPr>
              <w:tc>
                <w:tcPr>
                  <w:tcW w:w="8246" w:type="dxa"/>
                  <w:gridSpan w:val="6"/>
                </w:tcPr>
                <w:p w:rsidR="00375E43" w:rsidRPr="00375E43" w:rsidRDefault="00375E43" w:rsidP="007654B1">
                  <w:pPr>
                    <w:tabs>
                      <w:tab w:val="left" w:pos="2040"/>
                    </w:tabs>
                    <w:spacing w:before="60" w:after="60" w:line="240" w:lineRule="auto"/>
                    <w:ind w:firstLine="0"/>
                    <w:rPr>
                      <w:b/>
                      <w:i/>
                      <w:sz w:val="16"/>
                      <w:szCs w:val="16"/>
                    </w:rPr>
                  </w:pPr>
                  <w:r w:rsidRPr="00375E43">
                    <w:rPr>
                      <w:b/>
                      <w:i/>
                      <w:sz w:val="16"/>
                      <w:szCs w:val="16"/>
                    </w:rPr>
                    <w:t>TABELLA 1 – STATO DI PREVISIONE DELL’ENTRATA</w:t>
                  </w:r>
                </w:p>
              </w:tc>
            </w:tr>
            <w:tr w:rsidR="00375E43" w:rsidRPr="00375E43" w:rsidTr="007654B1">
              <w:trPr>
                <w:gridAfter w:val="1"/>
                <w:wAfter w:w="15" w:type="dxa"/>
              </w:trPr>
              <w:tc>
                <w:tcPr>
                  <w:tcW w:w="8246" w:type="dxa"/>
                  <w:gridSpan w:val="6"/>
                </w:tcPr>
                <w:p w:rsidR="00375E43" w:rsidRPr="00375E43" w:rsidRDefault="00375E43" w:rsidP="007654B1">
                  <w:pPr>
                    <w:tabs>
                      <w:tab w:val="left" w:pos="2040"/>
                    </w:tabs>
                    <w:spacing w:before="60" w:after="60" w:line="240" w:lineRule="auto"/>
                    <w:ind w:firstLine="0"/>
                    <w:rPr>
                      <w:i/>
                      <w:sz w:val="16"/>
                      <w:szCs w:val="16"/>
                    </w:rPr>
                  </w:pPr>
                  <w:r w:rsidRPr="00375E43">
                    <w:rPr>
                      <w:i/>
                      <w:sz w:val="16"/>
                      <w:szCs w:val="16"/>
                    </w:rPr>
                    <w:t xml:space="preserve">Entrate tributarie – entrate ricorrenti – Imposta sul reddito delle società - Unità di voto 1.1.2  </w:t>
                  </w:r>
                </w:p>
              </w:tc>
            </w:tr>
            <w:tr w:rsidR="00375E43" w:rsidRPr="00375E43" w:rsidTr="007654B1">
              <w:trPr>
                <w:gridAfter w:val="1"/>
                <w:wAfter w:w="15" w:type="dxa"/>
              </w:trPr>
              <w:tc>
                <w:tcPr>
                  <w:tcW w:w="2748" w:type="dxa"/>
                  <w:gridSpan w:val="2"/>
                </w:tcPr>
                <w:p w:rsidR="00375E43" w:rsidRPr="00375E43" w:rsidRDefault="00375E43" w:rsidP="007654B1">
                  <w:pPr>
                    <w:tabs>
                      <w:tab w:val="left" w:pos="2040"/>
                    </w:tabs>
                    <w:spacing w:before="60" w:after="60" w:line="240" w:lineRule="auto"/>
                    <w:ind w:firstLine="0"/>
                    <w:jc w:val="center"/>
                    <w:rPr>
                      <w:b/>
                      <w:sz w:val="16"/>
                      <w:szCs w:val="16"/>
                    </w:rPr>
                  </w:pPr>
                  <w:r w:rsidRPr="00375E43">
                    <w:rPr>
                      <w:b/>
                      <w:sz w:val="16"/>
                      <w:szCs w:val="16"/>
                    </w:rPr>
                    <w:t>2019</w:t>
                  </w:r>
                </w:p>
              </w:tc>
              <w:tc>
                <w:tcPr>
                  <w:tcW w:w="2749" w:type="dxa"/>
                  <w:gridSpan w:val="2"/>
                </w:tcPr>
                <w:p w:rsidR="00375E43" w:rsidRPr="00375E43" w:rsidRDefault="00375E43" w:rsidP="007654B1">
                  <w:pPr>
                    <w:tabs>
                      <w:tab w:val="left" w:pos="2040"/>
                    </w:tabs>
                    <w:spacing w:before="60" w:after="60" w:line="240" w:lineRule="auto"/>
                    <w:ind w:firstLine="0"/>
                    <w:jc w:val="center"/>
                    <w:rPr>
                      <w:b/>
                      <w:sz w:val="16"/>
                      <w:szCs w:val="16"/>
                    </w:rPr>
                  </w:pPr>
                  <w:r w:rsidRPr="00375E43">
                    <w:rPr>
                      <w:b/>
                      <w:sz w:val="16"/>
                      <w:szCs w:val="16"/>
                    </w:rPr>
                    <w:t>2020</w:t>
                  </w:r>
                </w:p>
              </w:tc>
              <w:tc>
                <w:tcPr>
                  <w:tcW w:w="2749" w:type="dxa"/>
                  <w:gridSpan w:val="2"/>
                </w:tcPr>
                <w:p w:rsidR="00375E43" w:rsidRPr="00375E43" w:rsidRDefault="00375E43" w:rsidP="007654B1">
                  <w:pPr>
                    <w:tabs>
                      <w:tab w:val="left" w:pos="2040"/>
                    </w:tabs>
                    <w:spacing w:before="60" w:after="60" w:line="240" w:lineRule="auto"/>
                    <w:ind w:firstLine="0"/>
                    <w:jc w:val="center"/>
                    <w:rPr>
                      <w:b/>
                      <w:sz w:val="16"/>
                      <w:szCs w:val="16"/>
                    </w:rPr>
                  </w:pPr>
                  <w:r w:rsidRPr="00375E43">
                    <w:rPr>
                      <w:b/>
                      <w:sz w:val="16"/>
                      <w:szCs w:val="16"/>
                    </w:rPr>
                    <w:t>2021</w:t>
                  </w:r>
                </w:p>
              </w:tc>
            </w:tr>
            <w:tr w:rsidR="00375E43" w:rsidRPr="00375E43" w:rsidTr="007654B1">
              <w:trPr>
                <w:gridAfter w:val="1"/>
                <w:wAfter w:w="15" w:type="dxa"/>
              </w:trPr>
              <w:tc>
                <w:tcPr>
                  <w:tcW w:w="2748" w:type="dxa"/>
                  <w:gridSpan w:val="2"/>
                </w:tcPr>
                <w:p w:rsidR="00375E43" w:rsidRPr="00375E43" w:rsidRDefault="00375E43" w:rsidP="007654B1">
                  <w:pPr>
                    <w:tabs>
                      <w:tab w:val="left" w:pos="2040"/>
                    </w:tabs>
                    <w:spacing w:before="60" w:after="60" w:line="240" w:lineRule="auto"/>
                    <w:ind w:firstLine="0"/>
                    <w:jc w:val="center"/>
                    <w:rPr>
                      <w:sz w:val="16"/>
                      <w:szCs w:val="16"/>
                    </w:rPr>
                  </w:pPr>
                  <w:r w:rsidRPr="00375E43">
                    <w:rPr>
                      <w:sz w:val="16"/>
                      <w:szCs w:val="16"/>
                    </w:rPr>
                    <w:t>-180.000.000</w:t>
                  </w:r>
                </w:p>
              </w:tc>
              <w:tc>
                <w:tcPr>
                  <w:tcW w:w="2749" w:type="dxa"/>
                  <w:gridSpan w:val="2"/>
                </w:tcPr>
                <w:p w:rsidR="00375E43" w:rsidRPr="00375E43" w:rsidRDefault="00375E43" w:rsidP="007654B1">
                  <w:pPr>
                    <w:tabs>
                      <w:tab w:val="left" w:pos="2040"/>
                    </w:tabs>
                    <w:spacing w:before="60" w:after="60" w:line="240" w:lineRule="auto"/>
                    <w:ind w:firstLine="0"/>
                    <w:jc w:val="center"/>
                    <w:rPr>
                      <w:sz w:val="16"/>
                      <w:szCs w:val="16"/>
                    </w:rPr>
                  </w:pPr>
                </w:p>
              </w:tc>
              <w:tc>
                <w:tcPr>
                  <w:tcW w:w="2749" w:type="dxa"/>
                  <w:gridSpan w:val="2"/>
                </w:tcPr>
                <w:p w:rsidR="00375E43" w:rsidRPr="00375E43" w:rsidRDefault="00375E43" w:rsidP="007654B1">
                  <w:pPr>
                    <w:tabs>
                      <w:tab w:val="left" w:pos="2040"/>
                    </w:tabs>
                    <w:spacing w:before="60" w:after="60" w:line="240" w:lineRule="auto"/>
                    <w:ind w:firstLine="0"/>
                    <w:jc w:val="center"/>
                    <w:rPr>
                      <w:sz w:val="16"/>
                      <w:szCs w:val="16"/>
                    </w:rPr>
                  </w:pPr>
                  <w:r w:rsidRPr="00375E43">
                    <w:rPr>
                      <w:sz w:val="16"/>
                      <w:szCs w:val="16"/>
                    </w:rPr>
                    <w:t>-400.000</w:t>
                  </w:r>
                </w:p>
              </w:tc>
            </w:tr>
            <w:tr w:rsidR="006E3488" w:rsidRPr="00375E43" w:rsidTr="007654B1">
              <w:trPr>
                <w:gridAfter w:val="1"/>
                <w:wAfter w:w="15" w:type="dxa"/>
              </w:trPr>
              <w:tc>
                <w:tcPr>
                  <w:tcW w:w="2748" w:type="dxa"/>
                  <w:gridSpan w:val="2"/>
                </w:tcPr>
                <w:p w:rsidR="006E3488" w:rsidRPr="00375E43" w:rsidRDefault="006E3488" w:rsidP="007654B1">
                  <w:pPr>
                    <w:tabs>
                      <w:tab w:val="left" w:pos="2040"/>
                    </w:tabs>
                    <w:spacing w:before="60" w:after="60" w:line="240" w:lineRule="auto"/>
                    <w:ind w:firstLine="0"/>
                    <w:jc w:val="center"/>
                    <w:rPr>
                      <w:sz w:val="16"/>
                      <w:szCs w:val="16"/>
                    </w:rPr>
                  </w:pPr>
                </w:p>
              </w:tc>
              <w:tc>
                <w:tcPr>
                  <w:tcW w:w="2749" w:type="dxa"/>
                  <w:gridSpan w:val="2"/>
                </w:tcPr>
                <w:p w:rsidR="006E3488" w:rsidRPr="00375E43" w:rsidRDefault="006E3488" w:rsidP="007654B1">
                  <w:pPr>
                    <w:tabs>
                      <w:tab w:val="left" w:pos="2040"/>
                    </w:tabs>
                    <w:spacing w:before="60" w:after="60" w:line="240" w:lineRule="auto"/>
                    <w:ind w:firstLine="0"/>
                    <w:jc w:val="center"/>
                    <w:rPr>
                      <w:sz w:val="16"/>
                      <w:szCs w:val="16"/>
                    </w:rPr>
                  </w:pPr>
                </w:p>
              </w:tc>
              <w:tc>
                <w:tcPr>
                  <w:tcW w:w="2749" w:type="dxa"/>
                  <w:gridSpan w:val="2"/>
                </w:tcPr>
                <w:p w:rsidR="006E3488" w:rsidRPr="00375E43" w:rsidRDefault="006E3488" w:rsidP="007654B1">
                  <w:pPr>
                    <w:tabs>
                      <w:tab w:val="left" w:pos="2040"/>
                    </w:tabs>
                    <w:spacing w:before="60" w:after="60" w:line="240" w:lineRule="auto"/>
                    <w:ind w:firstLine="0"/>
                    <w:jc w:val="center"/>
                    <w:rPr>
                      <w:sz w:val="16"/>
                      <w:szCs w:val="16"/>
                    </w:rPr>
                  </w:pPr>
                </w:p>
              </w:tc>
            </w:tr>
          </w:tbl>
          <w:p w:rsidR="00375E43" w:rsidRPr="00375E43" w:rsidRDefault="00375E43" w:rsidP="007654B1">
            <w:pPr>
              <w:tabs>
                <w:tab w:val="left" w:pos="3285"/>
              </w:tabs>
              <w:spacing w:before="60" w:after="60" w:line="240" w:lineRule="auto"/>
              <w:ind w:firstLine="0"/>
              <w:rPr>
                <w:iCs/>
                <w:sz w:val="20"/>
              </w:rPr>
            </w:pPr>
          </w:p>
        </w:tc>
      </w:tr>
      <w:tr w:rsidR="00375E43" w:rsidRPr="00375E43" w:rsidTr="00375E43">
        <w:trPr>
          <w:jc w:val="center"/>
        </w:trPr>
        <w:tc>
          <w:tcPr>
            <w:tcW w:w="1442" w:type="dxa"/>
          </w:tcPr>
          <w:p w:rsidR="00375E43" w:rsidRPr="00375E43" w:rsidRDefault="00375E43" w:rsidP="007654B1">
            <w:pPr>
              <w:spacing w:before="60" w:after="60" w:line="240" w:lineRule="auto"/>
              <w:ind w:firstLine="0"/>
              <w:jc w:val="left"/>
              <w:rPr>
                <w:sz w:val="20"/>
              </w:rPr>
            </w:pPr>
            <w:r w:rsidRPr="00375E43">
              <w:rPr>
                <w:sz w:val="20"/>
              </w:rPr>
              <w:lastRenderedPageBreak/>
              <w:t>Tab.2.7</w:t>
            </w:r>
          </w:p>
        </w:tc>
        <w:tc>
          <w:tcPr>
            <w:tcW w:w="1442" w:type="dxa"/>
          </w:tcPr>
          <w:p w:rsidR="00375E43" w:rsidRPr="00375E43" w:rsidRDefault="00375E43" w:rsidP="007654B1">
            <w:pPr>
              <w:spacing w:before="60" w:after="60" w:line="240" w:lineRule="auto"/>
              <w:ind w:firstLine="0"/>
              <w:jc w:val="left"/>
              <w:rPr>
                <w:sz w:val="20"/>
              </w:rPr>
            </w:pPr>
            <w:r w:rsidRPr="00375E43">
              <w:rPr>
                <w:sz w:val="20"/>
              </w:rPr>
              <w:t xml:space="preserve">Governo </w:t>
            </w:r>
          </w:p>
        </w:tc>
        <w:tc>
          <w:tcPr>
            <w:tcW w:w="1326" w:type="dxa"/>
          </w:tcPr>
          <w:p w:rsidR="00375E43" w:rsidRPr="00375E43" w:rsidRDefault="00375E43" w:rsidP="007654B1">
            <w:pPr>
              <w:spacing w:before="60" w:after="60" w:line="240" w:lineRule="auto"/>
              <w:ind w:firstLine="0"/>
              <w:jc w:val="center"/>
              <w:rPr>
                <w:sz w:val="20"/>
              </w:rPr>
            </w:pPr>
          </w:p>
        </w:tc>
        <w:tc>
          <w:tcPr>
            <w:tcW w:w="749" w:type="dxa"/>
          </w:tcPr>
          <w:p w:rsidR="00375E43" w:rsidRPr="00375E43" w:rsidRDefault="00375E43" w:rsidP="007654B1">
            <w:pPr>
              <w:spacing w:before="60" w:after="60" w:line="240" w:lineRule="auto"/>
              <w:ind w:firstLine="0"/>
              <w:jc w:val="center"/>
              <w:rPr>
                <w:sz w:val="20"/>
              </w:rPr>
            </w:pPr>
            <w:r w:rsidRPr="00375E43">
              <w:rPr>
                <w:sz w:val="20"/>
              </w:rPr>
              <w:t>4.12</w:t>
            </w:r>
          </w:p>
        </w:tc>
        <w:tc>
          <w:tcPr>
            <w:tcW w:w="8649" w:type="dxa"/>
          </w:tcPr>
          <w:p w:rsidR="00375E43" w:rsidRPr="00375E43" w:rsidRDefault="00375E43" w:rsidP="007654B1">
            <w:pPr>
              <w:tabs>
                <w:tab w:val="left" w:pos="2040"/>
              </w:tabs>
              <w:spacing w:before="60" w:after="60" w:line="240" w:lineRule="auto"/>
              <w:ind w:firstLine="0"/>
              <w:rPr>
                <w:iCs/>
                <w:sz w:val="20"/>
              </w:rPr>
            </w:pPr>
            <w:r w:rsidRPr="00375E43">
              <w:rPr>
                <w:b/>
                <w:i/>
                <w:sz w:val="20"/>
              </w:rPr>
              <w:t xml:space="preserve">Modifica l’elenco n. 1 “Elenco dei capitoli/piani gestionali per i quali è concessa la facoltà di prelevamento dal fondo di riserva per le spese obbligatorie (art. 26 della legge n. 196/2009), allegato al </w:t>
            </w:r>
            <w:proofErr w:type="spellStart"/>
            <w:r w:rsidRPr="00375E43">
              <w:rPr>
                <w:b/>
                <w:i/>
                <w:sz w:val="20"/>
              </w:rPr>
              <w:t>ddl</w:t>
            </w:r>
            <w:proofErr w:type="spellEnd"/>
            <w:r w:rsidRPr="00375E43">
              <w:rPr>
                <w:b/>
                <w:i/>
                <w:sz w:val="20"/>
              </w:rPr>
              <w:t xml:space="preserve"> di bilancio </w:t>
            </w:r>
            <w:r w:rsidRPr="00375E43">
              <w:rPr>
                <w:sz w:val="20"/>
              </w:rPr>
              <w:t>per sostituire, nello stato di previsione del Ministero della difesa – Unità di voto 1.5, la voce relativa al capitolo 1213 (Oneri sociali a carico dell’Amministrazione sulle retribuzioni corrisposte al personale militare”) con il piano di gestione 1213/1 (Contributi sociali a carico del datore di lavoro sulle competenze fisse”). Tale piano di gestione, infatti, è l’unico all’interno del capitolo integrabile ai sensi della legge di contabilità con prelevamento dal fondo di riserva per le spese obbligatorie.</w:t>
            </w:r>
          </w:p>
        </w:tc>
      </w:tr>
    </w:tbl>
    <w:p w:rsidR="00900E9C" w:rsidRDefault="00900E9C" w:rsidP="00AC536F">
      <w:pPr>
        <w:rPr>
          <w:color w:val="FF0000"/>
        </w:rPr>
      </w:pPr>
    </w:p>
    <w:sectPr w:rsidR="00900E9C" w:rsidSect="0092373A">
      <w:headerReference w:type="default" r:id="rId35"/>
      <w:type w:val="oddPage"/>
      <w:pgSz w:w="16838" w:h="11906" w:orient="landscape" w:code="9"/>
      <w:pgMar w:top="1985" w:right="1985" w:bottom="1985" w:left="1985" w:header="1134" w:footer="1134" w:gutter="0"/>
      <w:pgNumType w:start="1"/>
      <w:cols w:sep="1" w:space="2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B1" w:rsidRDefault="007654B1">
      <w:r>
        <w:separator/>
      </w:r>
    </w:p>
    <w:p w:rsidR="007654B1" w:rsidRDefault="007654B1"/>
  </w:endnote>
  <w:endnote w:type="continuationSeparator" w:id="0">
    <w:p w:rsidR="007654B1" w:rsidRDefault="007654B1">
      <w:r>
        <w:continuationSeparator/>
      </w:r>
    </w:p>
    <w:p w:rsidR="007654B1" w:rsidRDefault="00765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ller-DisplayRoman">
    <w:altName w:val="Times New Roman"/>
    <w:charset w:val="00"/>
    <w:family w:val="auto"/>
    <w:pitch w:val="variable"/>
    <w:sig w:usb0="00000001" w:usb1="5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4B1" w:rsidRDefault="007654B1">
    <w:pPr>
      <w:pStyle w:val="Pidipagina"/>
    </w:pPr>
    <w:r>
      <w:rPr>
        <w:rStyle w:val="Numeropagina"/>
      </w:rPr>
      <w:fldChar w:fldCharType="begin"/>
    </w:r>
    <w:r>
      <w:rPr>
        <w:rStyle w:val="Numeropagina"/>
      </w:rPr>
      <w:instrText xml:space="preserve"> PAGE </w:instrText>
    </w:r>
    <w:r>
      <w:rPr>
        <w:rStyle w:val="Numeropagina"/>
      </w:rPr>
      <w:fldChar w:fldCharType="separate"/>
    </w:r>
    <w:r w:rsidR="004B4841">
      <w:rPr>
        <w:rStyle w:val="Numeropagina"/>
        <w:noProof/>
      </w:rPr>
      <w:t>2</w:t>
    </w:r>
    <w:r>
      <w:rPr>
        <w:rStyle w:val="Numeropagina"/>
      </w:rPr>
      <w:fldChar w:fldCharType="end"/>
    </w:r>
  </w:p>
  <w:p w:rsidR="007654B1" w:rsidRDefault="007654B1"/>
  <w:p w:rsidR="007654B1" w:rsidRDefault="007654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B1" w:rsidRDefault="007654B1">
      <w:r>
        <w:separator/>
      </w:r>
    </w:p>
    <w:p w:rsidR="007654B1" w:rsidRDefault="007654B1"/>
  </w:footnote>
  <w:footnote w:type="continuationSeparator" w:id="0">
    <w:p w:rsidR="007654B1" w:rsidRDefault="007654B1">
      <w:r>
        <w:continuationSeparator/>
      </w:r>
    </w:p>
    <w:p w:rsidR="007654B1" w:rsidRDefault="007654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4B1" w:rsidRDefault="007654B1">
    <w:pPr>
      <w:pStyle w:val="Intestazione"/>
      <w:ind w:firstLine="0"/>
    </w:pPr>
  </w:p>
  <w:p w:rsidR="007654B1" w:rsidRDefault="007654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4B1" w:rsidRDefault="007654B1">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0C9"/>
    <w:multiLevelType w:val="hybridMultilevel"/>
    <w:tmpl w:val="2250CB1A"/>
    <w:lvl w:ilvl="0" w:tplc="914C8C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700C97"/>
    <w:multiLevelType w:val="hybridMultilevel"/>
    <w:tmpl w:val="745EBE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C00D80"/>
    <w:multiLevelType w:val="singleLevel"/>
    <w:tmpl w:val="7ED29BAC"/>
    <w:lvl w:ilvl="0">
      <w:start w:val="1"/>
      <w:numFmt w:val="bullet"/>
      <w:pStyle w:val="Sommario4"/>
      <w:lvlText w:val="-"/>
      <w:lvlJc w:val="left"/>
      <w:pPr>
        <w:tabs>
          <w:tab w:val="num" w:pos="927"/>
        </w:tabs>
        <w:ind w:left="851" w:hanging="284"/>
      </w:pPr>
      <w:rPr>
        <w:rFonts w:ascii="Arial" w:hAnsi="Arial" w:hint="default"/>
      </w:rPr>
    </w:lvl>
  </w:abstractNum>
  <w:abstractNum w:abstractNumId="3">
    <w:nsid w:val="08AF4347"/>
    <w:multiLevelType w:val="hybridMultilevel"/>
    <w:tmpl w:val="690210D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nsid w:val="0A5813CC"/>
    <w:multiLevelType w:val="hybridMultilevel"/>
    <w:tmpl w:val="4E6052CC"/>
    <w:lvl w:ilvl="0" w:tplc="04100005">
      <w:start w:val="1"/>
      <w:numFmt w:val="bullet"/>
      <w:lvlText w:val=""/>
      <w:lvlJc w:val="left"/>
      <w:pPr>
        <w:ind w:left="1073" w:hanging="360"/>
      </w:pPr>
      <w:rPr>
        <w:rFonts w:ascii="Wingdings" w:hAnsi="Wingdings" w:hint="default"/>
      </w:rPr>
    </w:lvl>
    <w:lvl w:ilvl="1" w:tplc="04100003" w:tentative="1">
      <w:start w:val="1"/>
      <w:numFmt w:val="bullet"/>
      <w:lvlText w:val="o"/>
      <w:lvlJc w:val="left"/>
      <w:pPr>
        <w:ind w:left="1793" w:hanging="360"/>
      </w:pPr>
      <w:rPr>
        <w:rFonts w:ascii="Courier New" w:hAnsi="Courier New" w:cs="Courier New" w:hint="default"/>
      </w:rPr>
    </w:lvl>
    <w:lvl w:ilvl="2" w:tplc="04100005" w:tentative="1">
      <w:start w:val="1"/>
      <w:numFmt w:val="bullet"/>
      <w:lvlText w:val=""/>
      <w:lvlJc w:val="left"/>
      <w:pPr>
        <w:ind w:left="2513" w:hanging="360"/>
      </w:pPr>
      <w:rPr>
        <w:rFonts w:ascii="Wingdings" w:hAnsi="Wingdings" w:hint="default"/>
      </w:rPr>
    </w:lvl>
    <w:lvl w:ilvl="3" w:tplc="04100001" w:tentative="1">
      <w:start w:val="1"/>
      <w:numFmt w:val="bullet"/>
      <w:lvlText w:val=""/>
      <w:lvlJc w:val="left"/>
      <w:pPr>
        <w:ind w:left="3233" w:hanging="360"/>
      </w:pPr>
      <w:rPr>
        <w:rFonts w:ascii="Symbol" w:hAnsi="Symbol" w:hint="default"/>
      </w:rPr>
    </w:lvl>
    <w:lvl w:ilvl="4" w:tplc="04100003" w:tentative="1">
      <w:start w:val="1"/>
      <w:numFmt w:val="bullet"/>
      <w:lvlText w:val="o"/>
      <w:lvlJc w:val="left"/>
      <w:pPr>
        <w:ind w:left="3953" w:hanging="360"/>
      </w:pPr>
      <w:rPr>
        <w:rFonts w:ascii="Courier New" w:hAnsi="Courier New" w:cs="Courier New" w:hint="default"/>
      </w:rPr>
    </w:lvl>
    <w:lvl w:ilvl="5" w:tplc="04100005" w:tentative="1">
      <w:start w:val="1"/>
      <w:numFmt w:val="bullet"/>
      <w:lvlText w:val=""/>
      <w:lvlJc w:val="left"/>
      <w:pPr>
        <w:ind w:left="4673" w:hanging="360"/>
      </w:pPr>
      <w:rPr>
        <w:rFonts w:ascii="Wingdings" w:hAnsi="Wingdings" w:hint="default"/>
      </w:rPr>
    </w:lvl>
    <w:lvl w:ilvl="6" w:tplc="04100001" w:tentative="1">
      <w:start w:val="1"/>
      <w:numFmt w:val="bullet"/>
      <w:lvlText w:val=""/>
      <w:lvlJc w:val="left"/>
      <w:pPr>
        <w:ind w:left="5393" w:hanging="360"/>
      </w:pPr>
      <w:rPr>
        <w:rFonts w:ascii="Symbol" w:hAnsi="Symbol" w:hint="default"/>
      </w:rPr>
    </w:lvl>
    <w:lvl w:ilvl="7" w:tplc="04100003" w:tentative="1">
      <w:start w:val="1"/>
      <w:numFmt w:val="bullet"/>
      <w:lvlText w:val="o"/>
      <w:lvlJc w:val="left"/>
      <w:pPr>
        <w:ind w:left="6113" w:hanging="360"/>
      </w:pPr>
      <w:rPr>
        <w:rFonts w:ascii="Courier New" w:hAnsi="Courier New" w:cs="Courier New" w:hint="default"/>
      </w:rPr>
    </w:lvl>
    <w:lvl w:ilvl="8" w:tplc="04100005" w:tentative="1">
      <w:start w:val="1"/>
      <w:numFmt w:val="bullet"/>
      <w:lvlText w:val=""/>
      <w:lvlJc w:val="left"/>
      <w:pPr>
        <w:ind w:left="6833" w:hanging="360"/>
      </w:pPr>
      <w:rPr>
        <w:rFonts w:ascii="Wingdings" w:hAnsi="Wingdings" w:hint="default"/>
      </w:rPr>
    </w:lvl>
  </w:abstractNum>
  <w:abstractNum w:abstractNumId="5">
    <w:nsid w:val="0C6B1A0B"/>
    <w:multiLevelType w:val="hybridMultilevel"/>
    <w:tmpl w:val="BA9EC0BC"/>
    <w:lvl w:ilvl="0" w:tplc="914C8C34">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00A005F"/>
    <w:multiLevelType w:val="hybridMultilevel"/>
    <w:tmpl w:val="F43C5900"/>
    <w:lvl w:ilvl="0" w:tplc="9D4C0082">
      <w:start w:val="3"/>
      <w:numFmt w:val="bullet"/>
      <w:lvlText w:val="-"/>
      <w:lvlJc w:val="left"/>
      <w:pPr>
        <w:ind w:left="132" w:hanging="360"/>
      </w:pPr>
      <w:rPr>
        <w:rFonts w:ascii="Arial" w:eastAsia="Times New Roman" w:hAnsi="Arial" w:cs="Arial" w:hint="default"/>
      </w:rPr>
    </w:lvl>
    <w:lvl w:ilvl="1" w:tplc="04100003" w:tentative="1">
      <w:start w:val="1"/>
      <w:numFmt w:val="bullet"/>
      <w:lvlText w:val="o"/>
      <w:lvlJc w:val="left"/>
      <w:pPr>
        <w:ind w:left="852" w:hanging="360"/>
      </w:pPr>
      <w:rPr>
        <w:rFonts w:ascii="Courier New" w:hAnsi="Courier New" w:cs="Courier New" w:hint="default"/>
      </w:rPr>
    </w:lvl>
    <w:lvl w:ilvl="2" w:tplc="04100005" w:tentative="1">
      <w:start w:val="1"/>
      <w:numFmt w:val="bullet"/>
      <w:lvlText w:val=""/>
      <w:lvlJc w:val="left"/>
      <w:pPr>
        <w:ind w:left="1572" w:hanging="360"/>
      </w:pPr>
      <w:rPr>
        <w:rFonts w:ascii="Wingdings" w:hAnsi="Wingdings" w:hint="default"/>
      </w:rPr>
    </w:lvl>
    <w:lvl w:ilvl="3" w:tplc="04100001" w:tentative="1">
      <w:start w:val="1"/>
      <w:numFmt w:val="bullet"/>
      <w:lvlText w:val=""/>
      <w:lvlJc w:val="left"/>
      <w:pPr>
        <w:ind w:left="2292" w:hanging="360"/>
      </w:pPr>
      <w:rPr>
        <w:rFonts w:ascii="Symbol" w:hAnsi="Symbol" w:hint="default"/>
      </w:rPr>
    </w:lvl>
    <w:lvl w:ilvl="4" w:tplc="04100003" w:tentative="1">
      <w:start w:val="1"/>
      <w:numFmt w:val="bullet"/>
      <w:lvlText w:val="o"/>
      <w:lvlJc w:val="left"/>
      <w:pPr>
        <w:ind w:left="3012" w:hanging="360"/>
      </w:pPr>
      <w:rPr>
        <w:rFonts w:ascii="Courier New" w:hAnsi="Courier New" w:cs="Courier New" w:hint="default"/>
      </w:rPr>
    </w:lvl>
    <w:lvl w:ilvl="5" w:tplc="04100005" w:tentative="1">
      <w:start w:val="1"/>
      <w:numFmt w:val="bullet"/>
      <w:lvlText w:val=""/>
      <w:lvlJc w:val="left"/>
      <w:pPr>
        <w:ind w:left="3732" w:hanging="360"/>
      </w:pPr>
      <w:rPr>
        <w:rFonts w:ascii="Wingdings" w:hAnsi="Wingdings" w:hint="default"/>
      </w:rPr>
    </w:lvl>
    <w:lvl w:ilvl="6" w:tplc="04100001" w:tentative="1">
      <w:start w:val="1"/>
      <w:numFmt w:val="bullet"/>
      <w:lvlText w:val=""/>
      <w:lvlJc w:val="left"/>
      <w:pPr>
        <w:ind w:left="4452" w:hanging="360"/>
      </w:pPr>
      <w:rPr>
        <w:rFonts w:ascii="Symbol" w:hAnsi="Symbol" w:hint="default"/>
      </w:rPr>
    </w:lvl>
    <w:lvl w:ilvl="7" w:tplc="04100003" w:tentative="1">
      <w:start w:val="1"/>
      <w:numFmt w:val="bullet"/>
      <w:lvlText w:val="o"/>
      <w:lvlJc w:val="left"/>
      <w:pPr>
        <w:ind w:left="5172" w:hanging="360"/>
      </w:pPr>
      <w:rPr>
        <w:rFonts w:ascii="Courier New" w:hAnsi="Courier New" w:cs="Courier New" w:hint="default"/>
      </w:rPr>
    </w:lvl>
    <w:lvl w:ilvl="8" w:tplc="04100005" w:tentative="1">
      <w:start w:val="1"/>
      <w:numFmt w:val="bullet"/>
      <w:lvlText w:val=""/>
      <w:lvlJc w:val="left"/>
      <w:pPr>
        <w:ind w:left="5892" w:hanging="360"/>
      </w:pPr>
      <w:rPr>
        <w:rFonts w:ascii="Wingdings" w:hAnsi="Wingdings" w:hint="default"/>
      </w:rPr>
    </w:lvl>
  </w:abstractNum>
  <w:abstractNum w:abstractNumId="7">
    <w:nsid w:val="106A52D2"/>
    <w:multiLevelType w:val="hybridMultilevel"/>
    <w:tmpl w:val="60B0A8CE"/>
    <w:lvl w:ilvl="0" w:tplc="B5FE8720">
      <w:start w:val="1"/>
      <w:numFmt w:val="lowerLetter"/>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140B6E"/>
    <w:multiLevelType w:val="hybridMultilevel"/>
    <w:tmpl w:val="7B2A6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DE0991"/>
    <w:multiLevelType w:val="hybridMultilevel"/>
    <w:tmpl w:val="A112A3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41633F"/>
    <w:multiLevelType w:val="hybridMultilevel"/>
    <w:tmpl w:val="6A442F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D570E2"/>
    <w:multiLevelType w:val="hybridMultilevel"/>
    <w:tmpl w:val="B8A402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D7C533B"/>
    <w:multiLevelType w:val="hybridMultilevel"/>
    <w:tmpl w:val="829ACA10"/>
    <w:lvl w:ilvl="0" w:tplc="A58C807C">
      <w:start w:val="2"/>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3733684"/>
    <w:multiLevelType w:val="hybridMultilevel"/>
    <w:tmpl w:val="BB6A6ACA"/>
    <w:lvl w:ilvl="0" w:tplc="C0CCC5B2">
      <w:start w:val="8"/>
      <w:numFmt w:val="bullet"/>
      <w:lvlText w:val="-"/>
      <w:lvlJc w:val="left"/>
      <w:pPr>
        <w:ind w:left="-31" w:hanging="360"/>
      </w:pPr>
      <w:rPr>
        <w:rFonts w:ascii="Arial" w:eastAsia="Times New Roman" w:hAnsi="Arial" w:cs="Arial" w:hint="default"/>
      </w:rPr>
    </w:lvl>
    <w:lvl w:ilvl="1" w:tplc="04100003" w:tentative="1">
      <w:start w:val="1"/>
      <w:numFmt w:val="bullet"/>
      <w:lvlText w:val="o"/>
      <w:lvlJc w:val="left"/>
      <w:pPr>
        <w:ind w:left="689" w:hanging="360"/>
      </w:pPr>
      <w:rPr>
        <w:rFonts w:ascii="Courier New" w:hAnsi="Courier New" w:cs="Courier New" w:hint="default"/>
      </w:rPr>
    </w:lvl>
    <w:lvl w:ilvl="2" w:tplc="04100005" w:tentative="1">
      <w:start w:val="1"/>
      <w:numFmt w:val="bullet"/>
      <w:lvlText w:val=""/>
      <w:lvlJc w:val="left"/>
      <w:pPr>
        <w:ind w:left="1409" w:hanging="360"/>
      </w:pPr>
      <w:rPr>
        <w:rFonts w:ascii="Wingdings" w:hAnsi="Wingdings" w:hint="default"/>
      </w:rPr>
    </w:lvl>
    <w:lvl w:ilvl="3" w:tplc="04100001" w:tentative="1">
      <w:start w:val="1"/>
      <w:numFmt w:val="bullet"/>
      <w:lvlText w:val=""/>
      <w:lvlJc w:val="left"/>
      <w:pPr>
        <w:ind w:left="2129" w:hanging="360"/>
      </w:pPr>
      <w:rPr>
        <w:rFonts w:ascii="Symbol" w:hAnsi="Symbol" w:hint="default"/>
      </w:rPr>
    </w:lvl>
    <w:lvl w:ilvl="4" w:tplc="04100003" w:tentative="1">
      <w:start w:val="1"/>
      <w:numFmt w:val="bullet"/>
      <w:lvlText w:val="o"/>
      <w:lvlJc w:val="left"/>
      <w:pPr>
        <w:ind w:left="2849" w:hanging="360"/>
      </w:pPr>
      <w:rPr>
        <w:rFonts w:ascii="Courier New" w:hAnsi="Courier New" w:cs="Courier New" w:hint="default"/>
      </w:rPr>
    </w:lvl>
    <w:lvl w:ilvl="5" w:tplc="04100005" w:tentative="1">
      <w:start w:val="1"/>
      <w:numFmt w:val="bullet"/>
      <w:lvlText w:val=""/>
      <w:lvlJc w:val="left"/>
      <w:pPr>
        <w:ind w:left="3569" w:hanging="360"/>
      </w:pPr>
      <w:rPr>
        <w:rFonts w:ascii="Wingdings" w:hAnsi="Wingdings" w:hint="default"/>
      </w:rPr>
    </w:lvl>
    <w:lvl w:ilvl="6" w:tplc="04100001" w:tentative="1">
      <w:start w:val="1"/>
      <w:numFmt w:val="bullet"/>
      <w:lvlText w:val=""/>
      <w:lvlJc w:val="left"/>
      <w:pPr>
        <w:ind w:left="4289" w:hanging="360"/>
      </w:pPr>
      <w:rPr>
        <w:rFonts w:ascii="Symbol" w:hAnsi="Symbol" w:hint="default"/>
      </w:rPr>
    </w:lvl>
    <w:lvl w:ilvl="7" w:tplc="04100003" w:tentative="1">
      <w:start w:val="1"/>
      <w:numFmt w:val="bullet"/>
      <w:lvlText w:val="o"/>
      <w:lvlJc w:val="left"/>
      <w:pPr>
        <w:ind w:left="5009" w:hanging="360"/>
      </w:pPr>
      <w:rPr>
        <w:rFonts w:ascii="Courier New" w:hAnsi="Courier New" w:cs="Courier New" w:hint="default"/>
      </w:rPr>
    </w:lvl>
    <w:lvl w:ilvl="8" w:tplc="04100005" w:tentative="1">
      <w:start w:val="1"/>
      <w:numFmt w:val="bullet"/>
      <w:lvlText w:val=""/>
      <w:lvlJc w:val="left"/>
      <w:pPr>
        <w:ind w:left="5729" w:hanging="360"/>
      </w:pPr>
      <w:rPr>
        <w:rFonts w:ascii="Wingdings" w:hAnsi="Wingdings" w:hint="default"/>
      </w:rPr>
    </w:lvl>
  </w:abstractNum>
  <w:abstractNum w:abstractNumId="14">
    <w:nsid w:val="27A76A05"/>
    <w:multiLevelType w:val="hybridMultilevel"/>
    <w:tmpl w:val="07547D4E"/>
    <w:lvl w:ilvl="0" w:tplc="0410000D">
      <w:start w:val="1"/>
      <w:numFmt w:val="bullet"/>
      <w:lvlText w:val=""/>
      <w:lvlJc w:val="left"/>
      <w:pPr>
        <w:ind w:left="0" w:hanging="360"/>
      </w:pPr>
      <w:rPr>
        <w:rFonts w:ascii="Wingdings" w:hAnsi="Wingding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5">
    <w:nsid w:val="2D943CF9"/>
    <w:multiLevelType w:val="hybridMultilevel"/>
    <w:tmpl w:val="9B7EBC44"/>
    <w:lvl w:ilvl="0" w:tplc="A58C807C">
      <w:start w:val="2"/>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345E2664"/>
    <w:multiLevelType w:val="hybridMultilevel"/>
    <w:tmpl w:val="E77048B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8961E7B"/>
    <w:multiLevelType w:val="hybridMultilevel"/>
    <w:tmpl w:val="F396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B64CAF"/>
    <w:multiLevelType w:val="hybridMultilevel"/>
    <w:tmpl w:val="40043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D826E78"/>
    <w:multiLevelType w:val="hybridMultilevel"/>
    <w:tmpl w:val="DBE46C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0343C1A"/>
    <w:multiLevelType w:val="hybridMultilevel"/>
    <w:tmpl w:val="48487DCC"/>
    <w:lvl w:ilvl="0" w:tplc="8F0E91C2">
      <w:start w:val="1"/>
      <w:numFmt w:val="lowerLetter"/>
      <w:lvlText w:val="%1)"/>
      <w:lvlJc w:val="left"/>
      <w:pPr>
        <w:ind w:left="720" w:hanging="360"/>
      </w:pPr>
      <w:rPr>
        <w:rFonts w:ascii="Arial" w:hAnsi="Arial" w:hint="default"/>
        <w:b w:val="0"/>
        <w:i w:val="0"/>
        <w:snapToGrid/>
        <w:color w:val="auto"/>
        <w:spacing w:val="3"/>
        <w:sz w:val="20"/>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2FD332C"/>
    <w:multiLevelType w:val="hybridMultilevel"/>
    <w:tmpl w:val="38DA6D9C"/>
    <w:lvl w:ilvl="0" w:tplc="73AAD87A">
      <w:start w:val="20"/>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523E30"/>
    <w:multiLevelType w:val="hybridMultilevel"/>
    <w:tmpl w:val="CD3ABD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52D0182"/>
    <w:multiLevelType w:val="hybridMultilevel"/>
    <w:tmpl w:val="E398D9F6"/>
    <w:lvl w:ilvl="0" w:tplc="EE5E15C8">
      <w:start w:val="3"/>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52E2CCD"/>
    <w:multiLevelType w:val="hybridMultilevel"/>
    <w:tmpl w:val="08DC53A0"/>
    <w:lvl w:ilvl="0" w:tplc="06F410A0">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5D421F9"/>
    <w:multiLevelType w:val="hybridMultilevel"/>
    <w:tmpl w:val="FE0A5CAC"/>
    <w:lvl w:ilvl="0" w:tplc="73AAD87A">
      <w:start w:val="20"/>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C3D68B9"/>
    <w:multiLevelType w:val="hybridMultilevel"/>
    <w:tmpl w:val="AA7A910C"/>
    <w:lvl w:ilvl="0" w:tplc="2A3A69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60D510A"/>
    <w:multiLevelType w:val="hybridMultilevel"/>
    <w:tmpl w:val="6EF2AC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68F418AC"/>
    <w:multiLevelType w:val="hybridMultilevel"/>
    <w:tmpl w:val="B9F2EA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ED3600C"/>
    <w:multiLevelType w:val="hybridMultilevel"/>
    <w:tmpl w:val="0B16BC7E"/>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F5A2D53"/>
    <w:multiLevelType w:val="hybridMultilevel"/>
    <w:tmpl w:val="2B329868"/>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1">
    <w:nsid w:val="6F747CD2"/>
    <w:multiLevelType w:val="hybridMultilevel"/>
    <w:tmpl w:val="9B1E7050"/>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2C24D16"/>
    <w:multiLevelType w:val="hybridMultilevel"/>
    <w:tmpl w:val="37E0E2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62E0A6A"/>
    <w:multiLevelType w:val="hybridMultilevel"/>
    <w:tmpl w:val="9BCE9B2E"/>
    <w:lvl w:ilvl="0" w:tplc="7BBA17B4">
      <w:start w:val="2"/>
      <w:numFmt w:val="bullet"/>
      <w:lvlText w:val="-"/>
      <w:lvlJc w:val="left"/>
      <w:pPr>
        <w:ind w:left="360" w:hanging="360"/>
      </w:pPr>
      <w:rPr>
        <w:rFonts w:ascii="Arial" w:eastAsia="Times New Roman" w:hAnsi="Arial" w:cs="Aria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76834AFE"/>
    <w:multiLevelType w:val="hybridMultilevel"/>
    <w:tmpl w:val="5C909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7EE2528"/>
    <w:multiLevelType w:val="hybridMultilevel"/>
    <w:tmpl w:val="64626B14"/>
    <w:lvl w:ilvl="0" w:tplc="EE5E15C8">
      <w:start w:val="3"/>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8B33A1F"/>
    <w:multiLevelType w:val="singleLevel"/>
    <w:tmpl w:val="F1C6E226"/>
    <w:lvl w:ilvl="0">
      <w:start w:val="1"/>
      <w:numFmt w:val="bullet"/>
      <w:pStyle w:val="Sommario3"/>
      <w:lvlText w:val=""/>
      <w:lvlJc w:val="left"/>
      <w:pPr>
        <w:tabs>
          <w:tab w:val="num" w:pos="644"/>
        </w:tabs>
        <w:ind w:left="567" w:hanging="283"/>
      </w:pPr>
      <w:rPr>
        <w:rFonts w:ascii="Wingdings" w:hAnsi="Wingdings" w:hint="default"/>
      </w:rPr>
    </w:lvl>
  </w:abstractNum>
  <w:abstractNum w:abstractNumId="37">
    <w:nsid w:val="7B62253C"/>
    <w:multiLevelType w:val="hybridMultilevel"/>
    <w:tmpl w:val="61D488B2"/>
    <w:lvl w:ilvl="0" w:tplc="D038B2F0">
      <w:start w:val="1"/>
      <w:numFmt w:val="bullet"/>
      <w:lvlText w:val=""/>
      <w:lvlJc w:val="left"/>
      <w:pPr>
        <w:ind w:left="720" w:hanging="360"/>
      </w:pPr>
      <w:rPr>
        <w:rFonts w:ascii="Wingdings" w:hAnsi="Wingdings" w:hint="default"/>
        <w:b w:val="0"/>
        <w:i w:val="0"/>
        <w:color w:val="auto"/>
        <w:kern w:val="0"/>
        <w:sz w:val="22"/>
        <w14:cntxtAlt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C312F3F"/>
    <w:multiLevelType w:val="hybridMultilevel"/>
    <w:tmpl w:val="5FF0D5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7D502E04"/>
    <w:multiLevelType w:val="hybridMultilevel"/>
    <w:tmpl w:val="0576C5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F401FAD"/>
    <w:multiLevelType w:val="hybridMultilevel"/>
    <w:tmpl w:val="BA6A1A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6"/>
  </w:num>
  <w:num w:numId="2">
    <w:abstractNumId w:val="2"/>
  </w:num>
  <w:num w:numId="3">
    <w:abstractNumId w:val="0"/>
  </w:num>
  <w:num w:numId="4">
    <w:abstractNumId w:val="7"/>
  </w:num>
  <w:num w:numId="5">
    <w:abstractNumId w:val="6"/>
  </w:num>
  <w:num w:numId="6">
    <w:abstractNumId w:val="16"/>
  </w:num>
  <w:num w:numId="7">
    <w:abstractNumId w:val="24"/>
  </w:num>
  <w:num w:numId="8">
    <w:abstractNumId w:val="13"/>
  </w:num>
  <w:num w:numId="9">
    <w:abstractNumId w:val="8"/>
  </w:num>
  <w:num w:numId="10">
    <w:abstractNumId w:val="12"/>
  </w:num>
  <w:num w:numId="11">
    <w:abstractNumId w:val="33"/>
  </w:num>
  <w:num w:numId="12">
    <w:abstractNumId w:val="10"/>
  </w:num>
  <w:num w:numId="13">
    <w:abstractNumId w:val="23"/>
  </w:num>
  <w:num w:numId="14">
    <w:abstractNumId w:val="4"/>
  </w:num>
  <w:num w:numId="15">
    <w:abstractNumId w:val="21"/>
  </w:num>
  <w:num w:numId="16">
    <w:abstractNumId w:val="40"/>
  </w:num>
  <w:num w:numId="17">
    <w:abstractNumId w:val="20"/>
  </w:num>
  <w:num w:numId="18">
    <w:abstractNumId w:val="5"/>
  </w:num>
  <w:num w:numId="19">
    <w:abstractNumId w:val="25"/>
  </w:num>
  <w:num w:numId="20">
    <w:abstractNumId w:val="34"/>
  </w:num>
  <w:num w:numId="21">
    <w:abstractNumId w:val="37"/>
  </w:num>
  <w:num w:numId="22">
    <w:abstractNumId w:val="3"/>
  </w:num>
  <w:num w:numId="23">
    <w:abstractNumId w:val="26"/>
  </w:num>
  <w:num w:numId="24">
    <w:abstractNumId w:val="19"/>
  </w:num>
  <w:num w:numId="25">
    <w:abstractNumId w:val="27"/>
  </w:num>
  <w:num w:numId="26">
    <w:abstractNumId w:val="28"/>
  </w:num>
  <w:num w:numId="27">
    <w:abstractNumId w:val="14"/>
  </w:num>
  <w:num w:numId="28">
    <w:abstractNumId w:val="39"/>
  </w:num>
  <w:num w:numId="29">
    <w:abstractNumId w:val="30"/>
  </w:num>
  <w:num w:numId="30">
    <w:abstractNumId w:val="18"/>
  </w:num>
  <w:num w:numId="31">
    <w:abstractNumId w:val="35"/>
  </w:num>
  <w:num w:numId="32">
    <w:abstractNumId w:val="29"/>
  </w:num>
  <w:num w:numId="33">
    <w:abstractNumId w:val="31"/>
  </w:num>
  <w:num w:numId="34">
    <w:abstractNumId w:val="17"/>
  </w:num>
  <w:num w:numId="35">
    <w:abstractNumId w:val="9"/>
  </w:num>
  <w:num w:numId="36">
    <w:abstractNumId w:val="1"/>
  </w:num>
  <w:num w:numId="37">
    <w:abstractNumId w:val="15"/>
  </w:num>
  <w:num w:numId="38">
    <w:abstractNumId w:val="38"/>
  </w:num>
  <w:num w:numId="39">
    <w:abstractNumId w:val="22"/>
  </w:num>
  <w:num w:numId="40">
    <w:abstractNumId w:val="11"/>
  </w:num>
  <w:num w:numId="41">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3A"/>
    <w:rsid w:val="00002D35"/>
    <w:rsid w:val="00004BA5"/>
    <w:rsid w:val="00004EB4"/>
    <w:rsid w:val="000051A1"/>
    <w:rsid w:val="00006AFC"/>
    <w:rsid w:val="00012C81"/>
    <w:rsid w:val="0001461C"/>
    <w:rsid w:val="00021D9B"/>
    <w:rsid w:val="00024145"/>
    <w:rsid w:val="00044289"/>
    <w:rsid w:val="00044561"/>
    <w:rsid w:val="000530F8"/>
    <w:rsid w:val="000533D3"/>
    <w:rsid w:val="000577FE"/>
    <w:rsid w:val="00060434"/>
    <w:rsid w:val="000618D5"/>
    <w:rsid w:val="000700B5"/>
    <w:rsid w:val="00071E87"/>
    <w:rsid w:val="00074FD7"/>
    <w:rsid w:val="00075541"/>
    <w:rsid w:val="000805E8"/>
    <w:rsid w:val="0008234F"/>
    <w:rsid w:val="000830DB"/>
    <w:rsid w:val="00087084"/>
    <w:rsid w:val="000879D0"/>
    <w:rsid w:val="000A3A00"/>
    <w:rsid w:val="000B203C"/>
    <w:rsid w:val="000B29EE"/>
    <w:rsid w:val="000B411E"/>
    <w:rsid w:val="000B415A"/>
    <w:rsid w:val="000B4949"/>
    <w:rsid w:val="000C2764"/>
    <w:rsid w:val="000D1133"/>
    <w:rsid w:val="000D3659"/>
    <w:rsid w:val="000D581F"/>
    <w:rsid w:val="000E05CE"/>
    <w:rsid w:val="000E3B32"/>
    <w:rsid w:val="000E4490"/>
    <w:rsid w:val="000E61CE"/>
    <w:rsid w:val="000F222C"/>
    <w:rsid w:val="000F2837"/>
    <w:rsid w:val="000F44EB"/>
    <w:rsid w:val="000F6E98"/>
    <w:rsid w:val="000F781E"/>
    <w:rsid w:val="0010302A"/>
    <w:rsid w:val="00106369"/>
    <w:rsid w:val="00106683"/>
    <w:rsid w:val="00110098"/>
    <w:rsid w:val="00110770"/>
    <w:rsid w:val="00111C80"/>
    <w:rsid w:val="001129E9"/>
    <w:rsid w:val="00113214"/>
    <w:rsid w:val="001147BD"/>
    <w:rsid w:val="0012001F"/>
    <w:rsid w:val="00120298"/>
    <w:rsid w:val="001235D5"/>
    <w:rsid w:val="00124CA2"/>
    <w:rsid w:val="001256D8"/>
    <w:rsid w:val="001320D3"/>
    <w:rsid w:val="00140FB9"/>
    <w:rsid w:val="00141468"/>
    <w:rsid w:val="00150D5A"/>
    <w:rsid w:val="00155B4C"/>
    <w:rsid w:val="0016274E"/>
    <w:rsid w:val="001648C1"/>
    <w:rsid w:val="00171130"/>
    <w:rsid w:val="00171217"/>
    <w:rsid w:val="00173696"/>
    <w:rsid w:val="00173B26"/>
    <w:rsid w:val="00177DF9"/>
    <w:rsid w:val="0018174F"/>
    <w:rsid w:val="00183A14"/>
    <w:rsid w:val="001870F9"/>
    <w:rsid w:val="00191911"/>
    <w:rsid w:val="001958E0"/>
    <w:rsid w:val="001A12BE"/>
    <w:rsid w:val="001A5619"/>
    <w:rsid w:val="001A5F69"/>
    <w:rsid w:val="001A685D"/>
    <w:rsid w:val="001B4CA5"/>
    <w:rsid w:val="001C04BD"/>
    <w:rsid w:val="001C16AB"/>
    <w:rsid w:val="001C3238"/>
    <w:rsid w:val="001C445E"/>
    <w:rsid w:val="001C4CCF"/>
    <w:rsid w:val="001C5835"/>
    <w:rsid w:val="001D3670"/>
    <w:rsid w:val="001D3B6E"/>
    <w:rsid w:val="001E14E9"/>
    <w:rsid w:val="001E4938"/>
    <w:rsid w:val="001E75BC"/>
    <w:rsid w:val="001F17BA"/>
    <w:rsid w:val="001F72E2"/>
    <w:rsid w:val="002009ED"/>
    <w:rsid w:val="00201190"/>
    <w:rsid w:val="00204272"/>
    <w:rsid w:val="002043EA"/>
    <w:rsid w:val="002058F6"/>
    <w:rsid w:val="00207E03"/>
    <w:rsid w:val="002100C7"/>
    <w:rsid w:val="002103EA"/>
    <w:rsid w:val="00210A3D"/>
    <w:rsid w:val="00211959"/>
    <w:rsid w:val="002131F9"/>
    <w:rsid w:val="00215D66"/>
    <w:rsid w:val="0021637D"/>
    <w:rsid w:val="00222584"/>
    <w:rsid w:val="00224B99"/>
    <w:rsid w:val="00226E38"/>
    <w:rsid w:val="002273E5"/>
    <w:rsid w:val="0023037E"/>
    <w:rsid w:val="00232380"/>
    <w:rsid w:val="00235232"/>
    <w:rsid w:val="00243607"/>
    <w:rsid w:val="00250C0A"/>
    <w:rsid w:val="00250D96"/>
    <w:rsid w:val="00252BC9"/>
    <w:rsid w:val="002545F7"/>
    <w:rsid w:val="00255078"/>
    <w:rsid w:val="00264C56"/>
    <w:rsid w:val="0027552B"/>
    <w:rsid w:val="00282A09"/>
    <w:rsid w:val="00282F95"/>
    <w:rsid w:val="00283D9E"/>
    <w:rsid w:val="00286788"/>
    <w:rsid w:val="002914E6"/>
    <w:rsid w:val="00293134"/>
    <w:rsid w:val="002941BB"/>
    <w:rsid w:val="0029471F"/>
    <w:rsid w:val="0029523C"/>
    <w:rsid w:val="002A12A7"/>
    <w:rsid w:val="002A61F3"/>
    <w:rsid w:val="002A702B"/>
    <w:rsid w:val="002A7F80"/>
    <w:rsid w:val="002B563F"/>
    <w:rsid w:val="002B569C"/>
    <w:rsid w:val="002C203A"/>
    <w:rsid w:val="002C2957"/>
    <w:rsid w:val="002C602D"/>
    <w:rsid w:val="002C6908"/>
    <w:rsid w:val="002C6CFE"/>
    <w:rsid w:val="002D1384"/>
    <w:rsid w:val="002D2587"/>
    <w:rsid w:val="002D30D4"/>
    <w:rsid w:val="002D657C"/>
    <w:rsid w:val="002D77EB"/>
    <w:rsid w:val="002E5A97"/>
    <w:rsid w:val="002E785D"/>
    <w:rsid w:val="002F387B"/>
    <w:rsid w:val="002F45C7"/>
    <w:rsid w:val="002F58EC"/>
    <w:rsid w:val="002F61CF"/>
    <w:rsid w:val="0030005B"/>
    <w:rsid w:val="003018E0"/>
    <w:rsid w:val="0030287D"/>
    <w:rsid w:val="00303BB7"/>
    <w:rsid w:val="00305919"/>
    <w:rsid w:val="003101C9"/>
    <w:rsid w:val="0031053E"/>
    <w:rsid w:val="003233DF"/>
    <w:rsid w:val="003258A8"/>
    <w:rsid w:val="00326ACC"/>
    <w:rsid w:val="00333C64"/>
    <w:rsid w:val="00347751"/>
    <w:rsid w:val="0035243D"/>
    <w:rsid w:val="0036120A"/>
    <w:rsid w:val="00370094"/>
    <w:rsid w:val="00375172"/>
    <w:rsid w:val="00375250"/>
    <w:rsid w:val="00375E43"/>
    <w:rsid w:val="00382C92"/>
    <w:rsid w:val="003963D1"/>
    <w:rsid w:val="003A2D09"/>
    <w:rsid w:val="003A36B7"/>
    <w:rsid w:val="003A4554"/>
    <w:rsid w:val="003A6C10"/>
    <w:rsid w:val="003B400C"/>
    <w:rsid w:val="003C0B10"/>
    <w:rsid w:val="003C3C6F"/>
    <w:rsid w:val="003C57E0"/>
    <w:rsid w:val="003D11C2"/>
    <w:rsid w:val="003D12CB"/>
    <w:rsid w:val="003D1894"/>
    <w:rsid w:val="003E3311"/>
    <w:rsid w:val="003E5641"/>
    <w:rsid w:val="003E57EF"/>
    <w:rsid w:val="003E5A27"/>
    <w:rsid w:val="003E62B2"/>
    <w:rsid w:val="003E7FD3"/>
    <w:rsid w:val="003F41A0"/>
    <w:rsid w:val="003F67EC"/>
    <w:rsid w:val="00401DB4"/>
    <w:rsid w:val="00411D40"/>
    <w:rsid w:val="00412D65"/>
    <w:rsid w:val="00416D00"/>
    <w:rsid w:val="0042675E"/>
    <w:rsid w:val="00426A3C"/>
    <w:rsid w:val="004272C0"/>
    <w:rsid w:val="00431799"/>
    <w:rsid w:val="00436324"/>
    <w:rsid w:val="00445C35"/>
    <w:rsid w:val="00447958"/>
    <w:rsid w:val="00451CC0"/>
    <w:rsid w:val="0045494D"/>
    <w:rsid w:val="00455B2B"/>
    <w:rsid w:val="00464831"/>
    <w:rsid w:val="00464D4B"/>
    <w:rsid w:val="004666F4"/>
    <w:rsid w:val="00467950"/>
    <w:rsid w:val="00476CC8"/>
    <w:rsid w:val="00485E0A"/>
    <w:rsid w:val="00487423"/>
    <w:rsid w:val="004940DD"/>
    <w:rsid w:val="00496108"/>
    <w:rsid w:val="004A1E7A"/>
    <w:rsid w:val="004A522F"/>
    <w:rsid w:val="004A6225"/>
    <w:rsid w:val="004A78A7"/>
    <w:rsid w:val="004B0CD5"/>
    <w:rsid w:val="004B4841"/>
    <w:rsid w:val="004C0FE3"/>
    <w:rsid w:val="004C26C6"/>
    <w:rsid w:val="004C607A"/>
    <w:rsid w:val="004D01D5"/>
    <w:rsid w:val="004D01E0"/>
    <w:rsid w:val="004D5415"/>
    <w:rsid w:val="004D5B34"/>
    <w:rsid w:val="004E0674"/>
    <w:rsid w:val="004E1E31"/>
    <w:rsid w:val="004E22EA"/>
    <w:rsid w:val="004E29BD"/>
    <w:rsid w:val="004E4220"/>
    <w:rsid w:val="004E572F"/>
    <w:rsid w:val="004E5A46"/>
    <w:rsid w:val="004F59D9"/>
    <w:rsid w:val="00504F25"/>
    <w:rsid w:val="00507B7F"/>
    <w:rsid w:val="00507B93"/>
    <w:rsid w:val="00510FB2"/>
    <w:rsid w:val="00511B01"/>
    <w:rsid w:val="00511B88"/>
    <w:rsid w:val="00514113"/>
    <w:rsid w:val="00516559"/>
    <w:rsid w:val="005166AA"/>
    <w:rsid w:val="00516AB9"/>
    <w:rsid w:val="005207A2"/>
    <w:rsid w:val="005216C2"/>
    <w:rsid w:val="005274F7"/>
    <w:rsid w:val="00530C22"/>
    <w:rsid w:val="005327C8"/>
    <w:rsid w:val="0053385C"/>
    <w:rsid w:val="005379A6"/>
    <w:rsid w:val="00537C1F"/>
    <w:rsid w:val="00543FAC"/>
    <w:rsid w:val="005448CD"/>
    <w:rsid w:val="005449E9"/>
    <w:rsid w:val="00545C83"/>
    <w:rsid w:val="005502B0"/>
    <w:rsid w:val="00552065"/>
    <w:rsid w:val="005520D1"/>
    <w:rsid w:val="00552513"/>
    <w:rsid w:val="0055619C"/>
    <w:rsid w:val="005570A9"/>
    <w:rsid w:val="0056781F"/>
    <w:rsid w:val="005704BA"/>
    <w:rsid w:val="005710F6"/>
    <w:rsid w:val="0057120C"/>
    <w:rsid w:val="005715BE"/>
    <w:rsid w:val="00573F36"/>
    <w:rsid w:val="00583856"/>
    <w:rsid w:val="005942C0"/>
    <w:rsid w:val="00594DE4"/>
    <w:rsid w:val="00596E8D"/>
    <w:rsid w:val="005A126A"/>
    <w:rsid w:val="005A34B2"/>
    <w:rsid w:val="005B0128"/>
    <w:rsid w:val="005B068A"/>
    <w:rsid w:val="005B0979"/>
    <w:rsid w:val="005B3E58"/>
    <w:rsid w:val="005B5CD6"/>
    <w:rsid w:val="005B7523"/>
    <w:rsid w:val="005C187F"/>
    <w:rsid w:val="005C7535"/>
    <w:rsid w:val="005C7A9C"/>
    <w:rsid w:val="005D0E01"/>
    <w:rsid w:val="005D18C4"/>
    <w:rsid w:val="005D4AFA"/>
    <w:rsid w:val="005D5E2B"/>
    <w:rsid w:val="005E1041"/>
    <w:rsid w:val="005E256D"/>
    <w:rsid w:val="005E2BDE"/>
    <w:rsid w:val="005E382B"/>
    <w:rsid w:val="005E4BFE"/>
    <w:rsid w:val="005E6181"/>
    <w:rsid w:val="005E665F"/>
    <w:rsid w:val="005F0674"/>
    <w:rsid w:val="005F067E"/>
    <w:rsid w:val="005F45CA"/>
    <w:rsid w:val="005F718A"/>
    <w:rsid w:val="00601727"/>
    <w:rsid w:val="00601E03"/>
    <w:rsid w:val="0060425E"/>
    <w:rsid w:val="00604511"/>
    <w:rsid w:val="00604EF9"/>
    <w:rsid w:val="006064FD"/>
    <w:rsid w:val="006169E7"/>
    <w:rsid w:val="00620405"/>
    <w:rsid w:val="00621B6F"/>
    <w:rsid w:val="006254D2"/>
    <w:rsid w:val="0062715F"/>
    <w:rsid w:val="00627689"/>
    <w:rsid w:val="006276A1"/>
    <w:rsid w:val="006353DC"/>
    <w:rsid w:val="00636FA3"/>
    <w:rsid w:val="00640FBD"/>
    <w:rsid w:val="0064367C"/>
    <w:rsid w:val="006447F0"/>
    <w:rsid w:val="00652732"/>
    <w:rsid w:val="0065289C"/>
    <w:rsid w:val="006543A9"/>
    <w:rsid w:val="0065599A"/>
    <w:rsid w:val="006566C7"/>
    <w:rsid w:val="00657F4B"/>
    <w:rsid w:val="00664CDC"/>
    <w:rsid w:val="00665950"/>
    <w:rsid w:val="00666037"/>
    <w:rsid w:val="006719FC"/>
    <w:rsid w:val="00683E09"/>
    <w:rsid w:val="006845A5"/>
    <w:rsid w:val="00687B4B"/>
    <w:rsid w:val="00690A74"/>
    <w:rsid w:val="00694C16"/>
    <w:rsid w:val="006951AE"/>
    <w:rsid w:val="0069661C"/>
    <w:rsid w:val="006A1DEE"/>
    <w:rsid w:val="006A22E7"/>
    <w:rsid w:val="006A3DA4"/>
    <w:rsid w:val="006B1C55"/>
    <w:rsid w:val="006B1E6C"/>
    <w:rsid w:val="006B2976"/>
    <w:rsid w:val="006B553E"/>
    <w:rsid w:val="006B6DDF"/>
    <w:rsid w:val="006C0152"/>
    <w:rsid w:val="006C2CFD"/>
    <w:rsid w:val="006D1966"/>
    <w:rsid w:val="006D20A9"/>
    <w:rsid w:val="006D29CB"/>
    <w:rsid w:val="006D5324"/>
    <w:rsid w:val="006D7B16"/>
    <w:rsid w:val="006E0A07"/>
    <w:rsid w:val="006E3488"/>
    <w:rsid w:val="006E3CF8"/>
    <w:rsid w:val="006E6043"/>
    <w:rsid w:val="006F0DF1"/>
    <w:rsid w:val="006F38DB"/>
    <w:rsid w:val="006F59D8"/>
    <w:rsid w:val="006F6418"/>
    <w:rsid w:val="007061C9"/>
    <w:rsid w:val="00707EDC"/>
    <w:rsid w:val="00720B66"/>
    <w:rsid w:val="00731549"/>
    <w:rsid w:val="00731ED2"/>
    <w:rsid w:val="00732967"/>
    <w:rsid w:val="00746093"/>
    <w:rsid w:val="00746EB3"/>
    <w:rsid w:val="00746FF8"/>
    <w:rsid w:val="007517F4"/>
    <w:rsid w:val="0075603C"/>
    <w:rsid w:val="007564B2"/>
    <w:rsid w:val="007654B1"/>
    <w:rsid w:val="00770011"/>
    <w:rsid w:val="007709BD"/>
    <w:rsid w:val="00771BAC"/>
    <w:rsid w:val="00771C83"/>
    <w:rsid w:val="00772D8D"/>
    <w:rsid w:val="007819FA"/>
    <w:rsid w:val="007912CC"/>
    <w:rsid w:val="0079189F"/>
    <w:rsid w:val="00793868"/>
    <w:rsid w:val="007938B0"/>
    <w:rsid w:val="00793E0B"/>
    <w:rsid w:val="00796F23"/>
    <w:rsid w:val="007A259E"/>
    <w:rsid w:val="007A2D40"/>
    <w:rsid w:val="007B2D80"/>
    <w:rsid w:val="007B35E9"/>
    <w:rsid w:val="007B435A"/>
    <w:rsid w:val="007B623A"/>
    <w:rsid w:val="007B698F"/>
    <w:rsid w:val="007C685A"/>
    <w:rsid w:val="007C6B86"/>
    <w:rsid w:val="007C7CD4"/>
    <w:rsid w:val="007D0B99"/>
    <w:rsid w:val="007E4008"/>
    <w:rsid w:val="007F2DC8"/>
    <w:rsid w:val="007F34C9"/>
    <w:rsid w:val="007F77E6"/>
    <w:rsid w:val="00803F38"/>
    <w:rsid w:val="008068F8"/>
    <w:rsid w:val="00806CFC"/>
    <w:rsid w:val="00812910"/>
    <w:rsid w:val="00821953"/>
    <w:rsid w:val="00822FAD"/>
    <w:rsid w:val="0082604F"/>
    <w:rsid w:val="00827959"/>
    <w:rsid w:val="00833FD5"/>
    <w:rsid w:val="008347FD"/>
    <w:rsid w:val="0083490A"/>
    <w:rsid w:val="00834D6F"/>
    <w:rsid w:val="008424C9"/>
    <w:rsid w:val="00843ED6"/>
    <w:rsid w:val="00844A0D"/>
    <w:rsid w:val="00844CE9"/>
    <w:rsid w:val="00844E50"/>
    <w:rsid w:val="008502BB"/>
    <w:rsid w:val="00850B6D"/>
    <w:rsid w:val="00855203"/>
    <w:rsid w:val="008611C8"/>
    <w:rsid w:val="00865CDE"/>
    <w:rsid w:val="00865F9B"/>
    <w:rsid w:val="00866252"/>
    <w:rsid w:val="00871926"/>
    <w:rsid w:val="0088286C"/>
    <w:rsid w:val="00884F1A"/>
    <w:rsid w:val="008900E6"/>
    <w:rsid w:val="008928D3"/>
    <w:rsid w:val="008938A5"/>
    <w:rsid w:val="00895267"/>
    <w:rsid w:val="0089687E"/>
    <w:rsid w:val="00896E57"/>
    <w:rsid w:val="008A2953"/>
    <w:rsid w:val="008B7A74"/>
    <w:rsid w:val="008C0892"/>
    <w:rsid w:val="008C1DFC"/>
    <w:rsid w:val="008C32C2"/>
    <w:rsid w:val="008C3772"/>
    <w:rsid w:val="008C5500"/>
    <w:rsid w:val="008C5A31"/>
    <w:rsid w:val="008D38F2"/>
    <w:rsid w:val="008D4019"/>
    <w:rsid w:val="008D467C"/>
    <w:rsid w:val="008E08AD"/>
    <w:rsid w:val="008E0AD7"/>
    <w:rsid w:val="008E1AE9"/>
    <w:rsid w:val="008E3BA8"/>
    <w:rsid w:val="008F0C85"/>
    <w:rsid w:val="008F35F7"/>
    <w:rsid w:val="008F45E9"/>
    <w:rsid w:val="008F4E5B"/>
    <w:rsid w:val="008F57F1"/>
    <w:rsid w:val="00900E9C"/>
    <w:rsid w:val="00912EE8"/>
    <w:rsid w:val="00913ECC"/>
    <w:rsid w:val="0091467A"/>
    <w:rsid w:val="009170F7"/>
    <w:rsid w:val="0091769F"/>
    <w:rsid w:val="00917B33"/>
    <w:rsid w:val="00921389"/>
    <w:rsid w:val="0092373A"/>
    <w:rsid w:val="00924257"/>
    <w:rsid w:val="0092714C"/>
    <w:rsid w:val="00930FDE"/>
    <w:rsid w:val="00931242"/>
    <w:rsid w:val="00931896"/>
    <w:rsid w:val="00934BCF"/>
    <w:rsid w:val="00941563"/>
    <w:rsid w:val="0094345D"/>
    <w:rsid w:val="00944C35"/>
    <w:rsid w:val="00960590"/>
    <w:rsid w:val="00963162"/>
    <w:rsid w:val="00964289"/>
    <w:rsid w:val="0096428F"/>
    <w:rsid w:val="00966EA7"/>
    <w:rsid w:val="0097145D"/>
    <w:rsid w:val="00971BE0"/>
    <w:rsid w:val="009771FD"/>
    <w:rsid w:val="00977C5D"/>
    <w:rsid w:val="00990325"/>
    <w:rsid w:val="009920AC"/>
    <w:rsid w:val="00992B4F"/>
    <w:rsid w:val="00994EEB"/>
    <w:rsid w:val="00995447"/>
    <w:rsid w:val="00996A97"/>
    <w:rsid w:val="009A0829"/>
    <w:rsid w:val="009A2D0E"/>
    <w:rsid w:val="009A2E7D"/>
    <w:rsid w:val="009A658E"/>
    <w:rsid w:val="009B1180"/>
    <w:rsid w:val="009B2370"/>
    <w:rsid w:val="009B32F8"/>
    <w:rsid w:val="009B4458"/>
    <w:rsid w:val="009C2E99"/>
    <w:rsid w:val="009C4AC3"/>
    <w:rsid w:val="009C50C2"/>
    <w:rsid w:val="009C5620"/>
    <w:rsid w:val="009D3886"/>
    <w:rsid w:val="009E4F04"/>
    <w:rsid w:val="009E5514"/>
    <w:rsid w:val="009E7C35"/>
    <w:rsid w:val="00A02E04"/>
    <w:rsid w:val="00A04952"/>
    <w:rsid w:val="00A1092C"/>
    <w:rsid w:val="00A11F13"/>
    <w:rsid w:val="00A1400B"/>
    <w:rsid w:val="00A14479"/>
    <w:rsid w:val="00A15D3B"/>
    <w:rsid w:val="00A201FB"/>
    <w:rsid w:val="00A236A2"/>
    <w:rsid w:val="00A23AD0"/>
    <w:rsid w:val="00A26E61"/>
    <w:rsid w:val="00A27449"/>
    <w:rsid w:val="00A3249D"/>
    <w:rsid w:val="00A347ED"/>
    <w:rsid w:val="00A37810"/>
    <w:rsid w:val="00A40387"/>
    <w:rsid w:val="00A4152A"/>
    <w:rsid w:val="00A41AF1"/>
    <w:rsid w:val="00A42EA4"/>
    <w:rsid w:val="00A46F6A"/>
    <w:rsid w:val="00A544A3"/>
    <w:rsid w:val="00A54962"/>
    <w:rsid w:val="00A56D08"/>
    <w:rsid w:val="00A6241E"/>
    <w:rsid w:val="00A629E5"/>
    <w:rsid w:val="00A63745"/>
    <w:rsid w:val="00A675E0"/>
    <w:rsid w:val="00A74DF1"/>
    <w:rsid w:val="00A755A2"/>
    <w:rsid w:val="00A80A13"/>
    <w:rsid w:val="00A815EE"/>
    <w:rsid w:val="00A83BDC"/>
    <w:rsid w:val="00A84767"/>
    <w:rsid w:val="00A9278C"/>
    <w:rsid w:val="00A929DC"/>
    <w:rsid w:val="00A940E4"/>
    <w:rsid w:val="00A97758"/>
    <w:rsid w:val="00AA0D8F"/>
    <w:rsid w:val="00AA4BA7"/>
    <w:rsid w:val="00AA5005"/>
    <w:rsid w:val="00AB210E"/>
    <w:rsid w:val="00AB2E72"/>
    <w:rsid w:val="00AB564E"/>
    <w:rsid w:val="00AB5838"/>
    <w:rsid w:val="00AC12D2"/>
    <w:rsid w:val="00AC536F"/>
    <w:rsid w:val="00AD1219"/>
    <w:rsid w:val="00AD18E7"/>
    <w:rsid w:val="00AD57F6"/>
    <w:rsid w:val="00AD733F"/>
    <w:rsid w:val="00AD7C75"/>
    <w:rsid w:val="00AE4971"/>
    <w:rsid w:val="00AE4D72"/>
    <w:rsid w:val="00AE51C0"/>
    <w:rsid w:val="00AF05DC"/>
    <w:rsid w:val="00B01D46"/>
    <w:rsid w:val="00B0384E"/>
    <w:rsid w:val="00B047C5"/>
    <w:rsid w:val="00B05601"/>
    <w:rsid w:val="00B061C7"/>
    <w:rsid w:val="00B120FC"/>
    <w:rsid w:val="00B15E6B"/>
    <w:rsid w:val="00B20820"/>
    <w:rsid w:val="00B2626C"/>
    <w:rsid w:val="00B30D51"/>
    <w:rsid w:val="00B31E3F"/>
    <w:rsid w:val="00B40CD7"/>
    <w:rsid w:val="00B42DD9"/>
    <w:rsid w:val="00B4390D"/>
    <w:rsid w:val="00B44C0D"/>
    <w:rsid w:val="00B45DFF"/>
    <w:rsid w:val="00B468DD"/>
    <w:rsid w:val="00B525DE"/>
    <w:rsid w:val="00B5410A"/>
    <w:rsid w:val="00B559BB"/>
    <w:rsid w:val="00B55AC4"/>
    <w:rsid w:val="00B55B1B"/>
    <w:rsid w:val="00B560AE"/>
    <w:rsid w:val="00B57635"/>
    <w:rsid w:val="00B64B09"/>
    <w:rsid w:val="00B6710A"/>
    <w:rsid w:val="00B77176"/>
    <w:rsid w:val="00B77A38"/>
    <w:rsid w:val="00B8035B"/>
    <w:rsid w:val="00B85738"/>
    <w:rsid w:val="00B9183E"/>
    <w:rsid w:val="00BA048F"/>
    <w:rsid w:val="00BA135D"/>
    <w:rsid w:val="00BA1CA0"/>
    <w:rsid w:val="00BA730C"/>
    <w:rsid w:val="00BB0C31"/>
    <w:rsid w:val="00BB26FD"/>
    <w:rsid w:val="00BB4DA3"/>
    <w:rsid w:val="00BC5840"/>
    <w:rsid w:val="00BD0F71"/>
    <w:rsid w:val="00BD3887"/>
    <w:rsid w:val="00BE5096"/>
    <w:rsid w:val="00BF1DCB"/>
    <w:rsid w:val="00BF30CB"/>
    <w:rsid w:val="00BF3286"/>
    <w:rsid w:val="00BF3BD0"/>
    <w:rsid w:val="00C01716"/>
    <w:rsid w:val="00C02156"/>
    <w:rsid w:val="00C064BF"/>
    <w:rsid w:val="00C1466A"/>
    <w:rsid w:val="00C15A1B"/>
    <w:rsid w:val="00C226FF"/>
    <w:rsid w:val="00C263F5"/>
    <w:rsid w:val="00C3290F"/>
    <w:rsid w:val="00C33D92"/>
    <w:rsid w:val="00C3587B"/>
    <w:rsid w:val="00C37F14"/>
    <w:rsid w:val="00C40938"/>
    <w:rsid w:val="00C4235F"/>
    <w:rsid w:val="00C44E98"/>
    <w:rsid w:val="00C46E9E"/>
    <w:rsid w:val="00C500C4"/>
    <w:rsid w:val="00C51642"/>
    <w:rsid w:val="00C53195"/>
    <w:rsid w:val="00C64EF1"/>
    <w:rsid w:val="00C705E5"/>
    <w:rsid w:val="00C713B1"/>
    <w:rsid w:val="00C7277F"/>
    <w:rsid w:val="00C72D86"/>
    <w:rsid w:val="00C73E7D"/>
    <w:rsid w:val="00C77C2F"/>
    <w:rsid w:val="00C85C57"/>
    <w:rsid w:val="00C906B7"/>
    <w:rsid w:val="00C91BCD"/>
    <w:rsid w:val="00C93D98"/>
    <w:rsid w:val="00C93DB9"/>
    <w:rsid w:val="00C94076"/>
    <w:rsid w:val="00CA311A"/>
    <w:rsid w:val="00CA4510"/>
    <w:rsid w:val="00CA611F"/>
    <w:rsid w:val="00CA751F"/>
    <w:rsid w:val="00CA7DB1"/>
    <w:rsid w:val="00CB0EBE"/>
    <w:rsid w:val="00CB28A5"/>
    <w:rsid w:val="00CB5541"/>
    <w:rsid w:val="00CD1190"/>
    <w:rsid w:val="00CD53A7"/>
    <w:rsid w:val="00CE65FE"/>
    <w:rsid w:val="00CF2B23"/>
    <w:rsid w:val="00CF36BC"/>
    <w:rsid w:val="00CF65F1"/>
    <w:rsid w:val="00D067CE"/>
    <w:rsid w:val="00D12289"/>
    <w:rsid w:val="00D16C85"/>
    <w:rsid w:val="00D20A82"/>
    <w:rsid w:val="00D24C1F"/>
    <w:rsid w:val="00D309ED"/>
    <w:rsid w:val="00D35F53"/>
    <w:rsid w:val="00D559D2"/>
    <w:rsid w:val="00D55A62"/>
    <w:rsid w:val="00D55BA5"/>
    <w:rsid w:val="00D55CBB"/>
    <w:rsid w:val="00D61CF2"/>
    <w:rsid w:val="00D6223C"/>
    <w:rsid w:val="00D62FD3"/>
    <w:rsid w:val="00D6523F"/>
    <w:rsid w:val="00D66ADF"/>
    <w:rsid w:val="00D756BE"/>
    <w:rsid w:val="00D80A54"/>
    <w:rsid w:val="00D8196E"/>
    <w:rsid w:val="00D84FD8"/>
    <w:rsid w:val="00D94F70"/>
    <w:rsid w:val="00D95A8F"/>
    <w:rsid w:val="00D97998"/>
    <w:rsid w:val="00DA02A1"/>
    <w:rsid w:val="00DA69DA"/>
    <w:rsid w:val="00DB30D3"/>
    <w:rsid w:val="00DB76AF"/>
    <w:rsid w:val="00DB7D8F"/>
    <w:rsid w:val="00DC01AE"/>
    <w:rsid w:val="00DD34B7"/>
    <w:rsid w:val="00DE1982"/>
    <w:rsid w:val="00DE47E3"/>
    <w:rsid w:val="00DE71F7"/>
    <w:rsid w:val="00DF3E93"/>
    <w:rsid w:val="00DF637D"/>
    <w:rsid w:val="00E007DE"/>
    <w:rsid w:val="00E031E0"/>
    <w:rsid w:val="00E05EB1"/>
    <w:rsid w:val="00E06C7F"/>
    <w:rsid w:val="00E07478"/>
    <w:rsid w:val="00E11AED"/>
    <w:rsid w:val="00E15F0F"/>
    <w:rsid w:val="00E17AB4"/>
    <w:rsid w:val="00E263B5"/>
    <w:rsid w:val="00E27FE6"/>
    <w:rsid w:val="00E3275B"/>
    <w:rsid w:val="00E412BD"/>
    <w:rsid w:val="00E503CF"/>
    <w:rsid w:val="00E507A4"/>
    <w:rsid w:val="00E54582"/>
    <w:rsid w:val="00E65417"/>
    <w:rsid w:val="00E7006F"/>
    <w:rsid w:val="00E71396"/>
    <w:rsid w:val="00E815E7"/>
    <w:rsid w:val="00E85A9F"/>
    <w:rsid w:val="00E87535"/>
    <w:rsid w:val="00E87BBC"/>
    <w:rsid w:val="00E92A53"/>
    <w:rsid w:val="00EA036A"/>
    <w:rsid w:val="00EA183A"/>
    <w:rsid w:val="00EA4193"/>
    <w:rsid w:val="00EA5A84"/>
    <w:rsid w:val="00EC7957"/>
    <w:rsid w:val="00ED06DD"/>
    <w:rsid w:val="00ED08BB"/>
    <w:rsid w:val="00ED1DA9"/>
    <w:rsid w:val="00ED2DFD"/>
    <w:rsid w:val="00EE5EF8"/>
    <w:rsid w:val="00EE7B59"/>
    <w:rsid w:val="00EF07E5"/>
    <w:rsid w:val="00EF2BAC"/>
    <w:rsid w:val="00EF30B4"/>
    <w:rsid w:val="00EF4252"/>
    <w:rsid w:val="00EF5624"/>
    <w:rsid w:val="00EF61B6"/>
    <w:rsid w:val="00EF6BDB"/>
    <w:rsid w:val="00F02C69"/>
    <w:rsid w:val="00F05988"/>
    <w:rsid w:val="00F114CF"/>
    <w:rsid w:val="00F127CE"/>
    <w:rsid w:val="00F12DAF"/>
    <w:rsid w:val="00F14ACB"/>
    <w:rsid w:val="00F2147B"/>
    <w:rsid w:val="00F22A46"/>
    <w:rsid w:val="00F23084"/>
    <w:rsid w:val="00F35200"/>
    <w:rsid w:val="00F37C2F"/>
    <w:rsid w:val="00F43D54"/>
    <w:rsid w:val="00F448DA"/>
    <w:rsid w:val="00F46C4D"/>
    <w:rsid w:val="00F50170"/>
    <w:rsid w:val="00F54A63"/>
    <w:rsid w:val="00F553D1"/>
    <w:rsid w:val="00F5631A"/>
    <w:rsid w:val="00F56A9E"/>
    <w:rsid w:val="00F56D2E"/>
    <w:rsid w:val="00F6151F"/>
    <w:rsid w:val="00F6299F"/>
    <w:rsid w:val="00F66685"/>
    <w:rsid w:val="00F708BF"/>
    <w:rsid w:val="00F71398"/>
    <w:rsid w:val="00F71A5D"/>
    <w:rsid w:val="00F729D8"/>
    <w:rsid w:val="00F76D43"/>
    <w:rsid w:val="00F7751F"/>
    <w:rsid w:val="00F829AC"/>
    <w:rsid w:val="00F87D63"/>
    <w:rsid w:val="00F94075"/>
    <w:rsid w:val="00F968E6"/>
    <w:rsid w:val="00F96AED"/>
    <w:rsid w:val="00F97C6D"/>
    <w:rsid w:val="00FA09D9"/>
    <w:rsid w:val="00FA3D4A"/>
    <w:rsid w:val="00FA55B9"/>
    <w:rsid w:val="00FA6BD7"/>
    <w:rsid w:val="00FB4610"/>
    <w:rsid w:val="00FB6AC2"/>
    <w:rsid w:val="00FB6B81"/>
    <w:rsid w:val="00FB7401"/>
    <w:rsid w:val="00FC4279"/>
    <w:rsid w:val="00FC4CE2"/>
    <w:rsid w:val="00FD545E"/>
    <w:rsid w:val="00FD71E7"/>
    <w:rsid w:val="00FE154F"/>
    <w:rsid w:val="00FE3F92"/>
    <w:rsid w:val="00FE63EC"/>
    <w:rsid w:val="00FE6645"/>
    <w:rsid w:val="00FE7159"/>
    <w:rsid w:val="00FE7D83"/>
    <w:rsid w:val="00FF0396"/>
    <w:rsid w:val="00FF3F19"/>
    <w:rsid w:val="00FF6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locked="0" w:unhideWhenUsed="0"/>
    <w:lsdException w:name="No Spacing" w:locked="0" w:semiHidden="0" w:uiPriority="1"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lsdException w:name="Intense Quote" w:locked="0" w:semiHidden="0" w:uiPriority="3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e">
    <w:name w:val="Normal"/>
    <w:qFormat/>
    <w:rsid w:val="0092373A"/>
    <w:pPr>
      <w:spacing w:line="300" w:lineRule="atLeast"/>
      <w:ind w:firstLine="284"/>
      <w:jc w:val="both"/>
    </w:pPr>
    <w:rPr>
      <w:rFonts w:ascii="Arial" w:hAnsi="Arial"/>
      <w:szCs w:val="20"/>
    </w:rPr>
  </w:style>
  <w:style w:type="paragraph" w:styleId="Titolo1">
    <w:name w:val="heading 1"/>
    <w:basedOn w:val="Normale"/>
    <w:next w:val="Normale"/>
    <w:link w:val="Titolo1Carattere"/>
    <w:uiPriority w:val="99"/>
    <w:qFormat/>
    <w:rsid w:val="00FA3D4A"/>
    <w:pPr>
      <w:keepNext/>
      <w:spacing w:before="480" w:after="480"/>
      <w:ind w:firstLine="0"/>
      <w:jc w:val="center"/>
      <w:outlineLvl w:val="0"/>
    </w:pPr>
    <w:rPr>
      <w:b/>
      <w:smallCaps/>
      <w:kern w:val="28"/>
      <w:sz w:val="26"/>
    </w:rPr>
  </w:style>
  <w:style w:type="paragraph" w:styleId="Titolo2">
    <w:name w:val="heading 2"/>
    <w:basedOn w:val="Normale"/>
    <w:next w:val="Normale"/>
    <w:link w:val="Titolo2Carattere"/>
    <w:uiPriority w:val="99"/>
    <w:qFormat/>
    <w:rsid w:val="00FA3D4A"/>
    <w:pPr>
      <w:keepNext/>
      <w:spacing w:before="480" w:after="240"/>
      <w:ind w:left="284" w:hanging="284"/>
      <w:jc w:val="left"/>
      <w:outlineLvl w:val="1"/>
    </w:pPr>
    <w:rPr>
      <w:b/>
      <w:sz w:val="24"/>
    </w:rPr>
  </w:style>
  <w:style w:type="paragraph" w:styleId="Titolo3">
    <w:name w:val="heading 3"/>
    <w:basedOn w:val="Normale"/>
    <w:next w:val="Normale"/>
    <w:link w:val="Titolo3Carattere"/>
    <w:uiPriority w:val="99"/>
    <w:qFormat/>
    <w:rsid w:val="00FA3D4A"/>
    <w:pPr>
      <w:keepNext/>
      <w:spacing w:before="240" w:after="180"/>
      <w:ind w:left="568" w:hanging="284"/>
      <w:jc w:val="left"/>
      <w:outlineLvl w:val="2"/>
    </w:pPr>
    <w:rPr>
      <w:b/>
      <w:i/>
    </w:rPr>
  </w:style>
  <w:style w:type="paragraph" w:styleId="Titolo4">
    <w:name w:val="heading 4"/>
    <w:basedOn w:val="Normale"/>
    <w:next w:val="Normale"/>
    <w:link w:val="Titolo4Carattere"/>
    <w:uiPriority w:val="99"/>
    <w:qFormat/>
    <w:rsid w:val="00FA3D4A"/>
    <w:pPr>
      <w:keepNext/>
      <w:spacing w:before="240" w:after="180"/>
      <w:ind w:left="568" w:hanging="284"/>
      <w:jc w:val="left"/>
      <w:outlineLvl w:val="3"/>
    </w:pPr>
    <w:rPr>
      <w:i/>
    </w:rPr>
  </w:style>
  <w:style w:type="paragraph" w:styleId="Titolo5">
    <w:name w:val="heading 5"/>
    <w:basedOn w:val="Normale"/>
    <w:next w:val="Normale"/>
    <w:link w:val="Titolo5Carattere"/>
    <w:uiPriority w:val="99"/>
    <w:qFormat/>
    <w:rsid w:val="00FA3D4A"/>
    <w:pPr>
      <w:keepNext/>
      <w:spacing w:before="180" w:after="60"/>
      <w:ind w:left="568" w:hanging="284"/>
      <w:jc w:val="left"/>
      <w:outlineLvl w:val="4"/>
    </w:pPr>
    <w:rPr>
      <w:u w:val="single"/>
    </w:rPr>
  </w:style>
  <w:style w:type="paragraph" w:styleId="Titolo6">
    <w:name w:val="heading 6"/>
    <w:basedOn w:val="Normale"/>
    <w:next w:val="Normale"/>
    <w:link w:val="Titolo6Carattere"/>
    <w:uiPriority w:val="99"/>
    <w:qFormat/>
    <w:rsid w:val="00FA3D4A"/>
    <w:pPr>
      <w:spacing w:before="240" w:after="60"/>
      <w:ind w:firstLine="0"/>
      <w:outlineLvl w:val="5"/>
    </w:pPr>
    <w:rPr>
      <w:rFonts w:ascii="Times New Roman" w:hAnsi="Times New Roman"/>
      <w:i/>
    </w:rPr>
  </w:style>
  <w:style w:type="paragraph" w:styleId="Titolo7">
    <w:name w:val="heading 7"/>
    <w:basedOn w:val="Normale"/>
    <w:next w:val="Normale"/>
    <w:link w:val="Titolo7Carattere"/>
    <w:uiPriority w:val="99"/>
    <w:qFormat/>
    <w:rsid w:val="00FA3D4A"/>
    <w:pPr>
      <w:spacing w:before="240" w:after="60"/>
      <w:ind w:firstLine="0"/>
      <w:outlineLvl w:val="6"/>
    </w:pPr>
    <w:rPr>
      <w:sz w:val="20"/>
    </w:rPr>
  </w:style>
  <w:style w:type="paragraph" w:styleId="Titolo8">
    <w:name w:val="heading 8"/>
    <w:basedOn w:val="Normale"/>
    <w:next w:val="Normale"/>
    <w:link w:val="Titolo8Carattere"/>
    <w:uiPriority w:val="99"/>
    <w:qFormat/>
    <w:rsid w:val="00FA3D4A"/>
    <w:pPr>
      <w:spacing w:before="240" w:after="60"/>
      <w:ind w:firstLine="0"/>
      <w:outlineLvl w:val="7"/>
    </w:pPr>
    <w:rPr>
      <w:i/>
      <w:sz w:val="20"/>
    </w:rPr>
  </w:style>
  <w:style w:type="paragraph" w:styleId="Titolo9">
    <w:name w:val="heading 9"/>
    <w:basedOn w:val="Normale"/>
    <w:next w:val="Normale"/>
    <w:link w:val="Titolo9Carattere"/>
    <w:uiPriority w:val="99"/>
    <w:qFormat/>
    <w:rsid w:val="00FA3D4A"/>
    <w:pPr>
      <w:spacing w:before="240" w:after="60"/>
      <w:ind w:firstLine="0"/>
      <w:outlineLvl w:val="8"/>
    </w:pPr>
    <w:rPr>
      <w:b/>
      <w:i/>
      <w:sz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3296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732967"/>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732967"/>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732967"/>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732967"/>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732967"/>
    <w:rPr>
      <w:rFonts w:ascii="Calibri" w:hAnsi="Calibri" w:cs="Times New Roman"/>
      <w:b/>
      <w:bCs/>
    </w:rPr>
  </w:style>
  <w:style w:type="character" w:customStyle="1" w:styleId="Titolo7Carattere">
    <w:name w:val="Titolo 7 Carattere"/>
    <w:basedOn w:val="Carpredefinitoparagrafo"/>
    <w:link w:val="Titolo7"/>
    <w:uiPriority w:val="99"/>
    <w:semiHidden/>
    <w:locked/>
    <w:rsid w:val="00732967"/>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732967"/>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732967"/>
    <w:rPr>
      <w:rFonts w:ascii="Cambria" w:hAnsi="Cambria" w:cs="Times New Roman"/>
    </w:rPr>
  </w:style>
  <w:style w:type="paragraph" w:customStyle="1" w:styleId="Intestazionedispari">
    <w:name w:val="Intestazione dispari"/>
    <w:basedOn w:val="Normale"/>
    <w:uiPriority w:val="99"/>
    <w:rsid w:val="00FA3D4A"/>
    <w:pPr>
      <w:pBdr>
        <w:bottom w:val="single" w:sz="4" w:space="1" w:color="auto"/>
      </w:pBdr>
      <w:ind w:firstLine="0"/>
      <w:jc w:val="right"/>
    </w:pPr>
    <w:rPr>
      <w:smallCaps/>
      <w:sz w:val="18"/>
    </w:rPr>
  </w:style>
  <w:style w:type="paragraph" w:customStyle="1" w:styleId="Intestazionepari">
    <w:name w:val="Intestazione pari"/>
    <w:basedOn w:val="Normale"/>
    <w:uiPriority w:val="99"/>
    <w:rsid w:val="00FA3D4A"/>
    <w:pPr>
      <w:pBdr>
        <w:bottom w:val="single" w:sz="4" w:space="1" w:color="auto"/>
      </w:pBdr>
      <w:spacing w:line="240" w:lineRule="auto"/>
      <w:ind w:firstLine="0"/>
    </w:pPr>
    <w:rPr>
      <w:smallCaps/>
      <w:sz w:val="18"/>
    </w:rPr>
  </w:style>
  <w:style w:type="character" w:styleId="Numeropagina">
    <w:name w:val="page number"/>
    <w:basedOn w:val="Carpredefinitoparagrafo"/>
    <w:rsid w:val="00FA3D4A"/>
    <w:rPr>
      <w:rFonts w:ascii="Arial" w:hAnsi="Arial" w:cs="Times New Roman"/>
      <w:sz w:val="22"/>
    </w:rPr>
  </w:style>
  <w:style w:type="paragraph" w:customStyle="1" w:styleId="Occhiello">
    <w:name w:val="Occhiello"/>
    <w:basedOn w:val="Normale"/>
    <w:uiPriority w:val="99"/>
    <w:rsid w:val="00FA3D4A"/>
    <w:pPr>
      <w:spacing w:before="4800"/>
      <w:ind w:firstLine="0"/>
      <w:jc w:val="center"/>
      <w:outlineLvl w:val="0"/>
    </w:pPr>
    <w:rPr>
      <w:b/>
      <w:sz w:val="36"/>
    </w:rPr>
  </w:style>
  <w:style w:type="paragraph" w:styleId="Pidipagina">
    <w:name w:val="footer"/>
    <w:basedOn w:val="Normale"/>
    <w:link w:val="PidipaginaCarattere"/>
    <w:rsid w:val="00FA3D4A"/>
    <w:pPr>
      <w:ind w:firstLine="0"/>
      <w:jc w:val="center"/>
    </w:pPr>
  </w:style>
  <w:style w:type="character" w:customStyle="1" w:styleId="PidipaginaCarattere">
    <w:name w:val="Piè di pagina Carattere"/>
    <w:basedOn w:val="Carpredefinitoparagrafo"/>
    <w:link w:val="Pidipagina"/>
    <w:locked/>
    <w:rsid w:val="00732967"/>
    <w:rPr>
      <w:rFonts w:ascii="Arial" w:hAnsi="Arial" w:cs="Times New Roman"/>
      <w:sz w:val="20"/>
      <w:szCs w:val="20"/>
    </w:rPr>
  </w:style>
  <w:style w:type="paragraph" w:customStyle="1" w:styleId="Ridotto">
    <w:name w:val="Ridotto"/>
    <w:basedOn w:val="Normale"/>
    <w:link w:val="RidottoCarattere"/>
    <w:qFormat/>
    <w:rsid w:val="00FA3D4A"/>
    <w:pPr>
      <w:spacing w:line="260" w:lineRule="atLeast"/>
    </w:pPr>
    <w:rPr>
      <w:sz w:val="20"/>
    </w:rPr>
  </w:style>
  <w:style w:type="character" w:styleId="Rimandonotaapidipagina">
    <w:name w:val="footnote reference"/>
    <w:aliases w:val="(Footnote Reference),SUPERS,EN Footnote Reference,Footnote symbol,Footnote,Footnote number,fr,o,Footnotemark,FR,Footnotemark1,Footnotemark2,FR1,Footnotemark3,FR2,Footnotemark4,FR3,Footnotemark5,FR4,Footnotemark6,note TESI"/>
    <w:basedOn w:val="Carpredefinitoparagrafo"/>
    <w:uiPriority w:val="99"/>
    <w:semiHidden/>
    <w:rsid w:val="00FA3D4A"/>
    <w:rPr>
      <w:rFonts w:cs="Times New Roman"/>
      <w:vertAlign w:val="superscript"/>
    </w:rPr>
  </w:style>
  <w:style w:type="paragraph" w:styleId="Testonotaapidipagina">
    <w:name w:val="footnote text"/>
    <w:aliases w:val="Testo nota a piè di pagina Carattere,Testo nota a piè di pagina Carattere1 Carattere,Testo nota a piè di pagina Carattere Carattere Carattere,Testo nota a piè di pagina Carattere1 Carattere Carattere Carattere1,fn Carattere,fn"/>
    <w:basedOn w:val="Normale"/>
    <w:link w:val="TestonotaapidipaginaCarattere1"/>
    <w:uiPriority w:val="99"/>
    <w:semiHidden/>
    <w:rsid w:val="00FA3D4A"/>
    <w:pPr>
      <w:spacing w:line="240" w:lineRule="auto"/>
      <w:ind w:left="284" w:hanging="284"/>
    </w:pPr>
    <w:rPr>
      <w:sz w:val="18"/>
    </w:rPr>
  </w:style>
  <w:style w:type="character" w:customStyle="1" w:styleId="TestonotaapidipaginaCarattere1">
    <w:name w:val="Testo nota a piè di pagina Carattere1"/>
    <w:aliases w:val="Testo nota a piè di pagina Carattere Carattere,Testo nota a piè di pagina Carattere1 Carattere Carattere,Testo nota a piè di pagina Carattere Carattere Carattere Carattere,fn Carattere Carattere,fn Carattere1"/>
    <w:basedOn w:val="Carpredefinitoparagrafo"/>
    <w:link w:val="Testonotaapidipagina"/>
    <w:uiPriority w:val="99"/>
    <w:locked/>
    <w:rsid w:val="00E87BBC"/>
    <w:rPr>
      <w:rFonts w:ascii="Arial" w:hAnsi="Arial" w:cs="Times New Roman"/>
      <w:sz w:val="18"/>
      <w:lang w:val="it-IT" w:eastAsia="it-IT" w:bidi="ar-SA"/>
    </w:rPr>
  </w:style>
  <w:style w:type="paragraph" w:styleId="Sommario1">
    <w:name w:val="toc 1"/>
    <w:basedOn w:val="Normale"/>
    <w:next w:val="Sommario2"/>
    <w:uiPriority w:val="99"/>
    <w:semiHidden/>
    <w:rsid w:val="00FA3D4A"/>
    <w:pPr>
      <w:keepNext/>
      <w:keepLines/>
      <w:widowControl w:val="0"/>
      <w:tabs>
        <w:tab w:val="right" w:pos="7938"/>
      </w:tabs>
      <w:spacing w:before="480" w:after="60"/>
      <w:ind w:right="851" w:firstLine="0"/>
      <w:jc w:val="left"/>
      <w:outlineLvl w:val="0"/>
    </w:pPr>
    <w:rPr>
      <w:b/>
      <w:smallCaps/>
      <w:noProof/>
      <w:sz w:val="26"/>
    </w:rPr>
  </w:style>
  <w:style w:type="paragraph" w:styleId="Sommario2">
    <w:name w:val="toc 2"/>
    <w:basedOn w:val="Sommario1"/>
    <w:next w:val="Normale"/>
    <w:uiPriority w:val="99"/>
    <w:semiHidden/>
    <w:rsid w:val="00FA3D4A"/>
    <w:pPr>
      <w:keepLines w:val="0"/>
      <w:spacing w:before="120" w:after="0" w:line="300" w:lineRule="exact"/>
      <w:ind w:left="284"/>
      <w:jc w:val="both"/>
      <w:outlineLvl w:val="1"/>
    </w:pPr>
    <w:rPr>
      <w:smallCaps w:val="0"/>
      <w:sz w:val="22"/>
    </w:rPr>
  </w:style>
  <w:style w:type="paragraph" w:styleId="Sommario3">
    <w:name w:val="toc 3"/>
    <w:basedOn w:val="Sommario1"/>
    <w:next w:val="Normale"/>
    <w:uiPriority w:val="99"/>
    <w:semiHidden/>
    <w:rsid w:val="00FA3D4A"/>
    <w:pPr>
      <w:keepNext w:val="0"/>
      <w:keepLines w:val="0"/>
      <w:numPr>
        <w:numId w:val="1"/>
      </w:numPr>
      <w:tabs>
        <w:tab w:val="left" w:pos="567"/>
      </w:tabs>
      <w:spacing w:before="60" w:after="0"/>
      <w:jc w:val="both"/>
      <w:outlineLvl w:val="2"/>
    </w:pPr>
    <w:rPr>
      <w:b w:val="0"/>
      <w:smallCaps w:val="0"/>
      <w:sz w:val="22"/>
    </w:rPr>
  </w:style>
  <w:style w:type="paragraph" w:customStyle="1" w:styleId="-PAGINA-">
    <w:name w:val="- PAGINA -"/>
    <w:uiPriority w:val="99"/>
    <w:rsid w:val="00FA3D4A"/>
    <w:rPr>
      <w:sz w:val="20"/>
      <w:szCs w:val="20"/>
    </w:rPr>
  </w:style>
  <w:style w:type="paragraph" w:customStyle="1" w:styleId="Autoreultimosalvataggio">
    <w:name w:val="Autore ultimo salvataggio"/>
    <w:uiPriority w:val="99"/>
    <w:rsid w:val="00FA3D4A"/>
    <w:rPr>
      <w:sz w:val="20"/>
      <w:szCs w:val="20"/>
    </w:rPr>
  </w:style>
  <w:style w:type="paragraph" w:styleId="Sommario4">
    <w:name w:val="toc 4"/>
    <w:basedOn w:val="Sommario1"/>
    <w:next w:val="Normale"/>
    <w:uiPriority w:val="99"/>
    <w:semiHidden/>
    <w:rsid w:val="00FA3D4A"/>
    <w:pPr>
      <w:keepNext w:val="0"/>
      <w:keepLines w:val="0"/>
      <w:numPr>
        <w:numId w:val="2"/>
      </w:numPr>
      <w:tabs>
        <w:tab w:val="left" w:pos="851"/>
      </w:tabs>
      <w:spacing w:before="0" w:after="0"/>
      <w:ind w:left="567" w:firstLine="0"/>
      <w:outlineLvl w:val="3"/>
    </w:pPr>
    <w:rPr>
      <w:b w:val="0"/>
      <w:i/>
      <w:smallCaps w:val="0"/>
      <w:sz w:val="22"/>
    </w:rPr>
  </w:style>
  <w:style w:type="paragraph" w:styleId="Sommario7">
    <w:name w:val="toc 7"/>
    <w:basedOn w:val="Normale"/>
    <w:next w:val="Normale"/>
    <w:autoRedefine/>
    <w:uiPriority w:val="99"/>
    <w:semiHidden/>
    <w:rsid w:val="00FA3D4A"/>
    <w:pPr>
      <w:tabs>
        <w:tab w:val="left" w:leader="dot" w:pos="7088"/>
        <w:tab w:val="center" w:pos="7655"/>
        <w:tab w:val="right" w:pos="8505"/>
      </w:tabs>
      <w:spacing w:before="60" w:after="60" w:line="240" w:lineRule="auto"/>
      <w:ind w:left="1203" w:right="1700" w:hanging="352"/>
      <w:jc w:val="left"/>
    </w:pPr>
    <w:rPr>
      <w:noProof/>
    </w:rPr>
  </w:style>
  <w:style w:type="paragraph" w:customStyle="1" w:styleId="Titolo1sintesi">
    <w:name w:val="Titolo 1 (sintesi)"/>
    <w:basedOn w:val="Titolo1"/>
    <w:uiPriority w:val="99"/>
    <w:rsid w:val="00FA3D4A"/>
    <w:pPr>
      <w:pBdr>
        <w:top w:val="single" w:sz="6" w:space="12" w:color="auto"/>
        <w:left w:val="single" w:sz="6" w:space="4" w:color="auto"/>
        <w:bottom w:val="single" w:sz="6" w:space="12" w:color="auto"/>
        <w:right w:val="single" w:sz="6" w:space="4" w:color="auto"/>
      </w:pBdr>
      <w:shd w:val="pct10" w:color="auto" w:fill="auto"/>
      <w:ind w:left="1134" w:right="1134"/>
      <w:outlineLvl w:val="1"/>
    </w:pPr>
  </w:style>
  <w:style w:type="paragraph" w:customStyle="1" w:styleId="Nomefile">
    <w:name w:val="Nome file"/>
    <w:uiPriority w:val="99"/>
    <w:rsid w:val="00FA3D4A"/>
    <w:rPr>
      <w:sz w:val="20"/>
      <w:szCs w:val="20"/>
    </w:rPr>
  </w:style>
  <w:style w:type="paragraph" w:customStyle="1" w:styleId="Nomefileepercorso">
    <w:name w:val="Nome file e percorso"/>
    <w:uiPriority w:val="99"/>
    <w:rsid w:val="00FA3D4A"/>
    <w:rPr>
      <w:sz w:val="20"/>
      <w:szCs w:val="20"/>
    </w:rPr>
  </w:style>
  <w:style w:type="paragraph" w:customStyle="1" w:styleId="XV-CopertinaCollana">
    <w:name w:val="XV-Copertina/Collana"/>
    <w:basedOn w:val="Normale"/>
    <w:uiPriority w:val="99"/>
    <w:rsid w:val="00CA611F"/>
    <w:pPr>
      <w:spacing w:line="240" w:lineRule="auto"/>
      <w:ind w:firstLine="0"/>
      <w:jc w:val="center"/>
    </w:pPr>
    <w:rPr>
      <w:spacing w:val="60"/>
      <w:sz w:val="36"/>
      <w:szCs w:val="36"/>
    </w:rPr>
  </w:style>
  <w:style w:type="paragraph" w:styleId="Sommario5">
    <w:name w:val="toc 5"/>
    <w:basedOn w:val="Sommario1"/>
    <w:next w:val="Normale"/>
    <w:autoRedefine/>
    <w:uiPriority w:val="99"/>
    <w:semiHidden/>
    <w:rsid w:val="00FA3D4A"/>
    <w:pPr>
      <w:keepNext w:val="0"/>
      <w:keepLines w:val="0"/>
      <w:spacing w:before="0" w:after="0"/>
      <w:ind w:left="851"/>
      <w:jc w:val="both"/>
      <w:outlineLvl w:val="4"/>
    </w:pPr>
    <w:rPr>
      <w:b w:val="0"/>
      <w:smallCaps w:val="0"/>
      <w:sz w:val="22"/>
    </w:rPr>
  </w:style>
  <w:style w:type="paragraph" w:styleId="Sommario6">
    <w:name w:val="toc 6"/>
    <w:basedOn w:val="Normale"/>
    <w:next w:val="Normale"/>
    <w:autoRedefine/>
    <w:uiPriority w:val="99"/>
    <w:semiHidden/>
    <w:rsid w:val="00FA3D4A"/>
    <w:pPr>
      <w:ind w:left="1100"/>
      <w:jc w:val="left"/>
    </w:pPr>
    <w:rPr>
      <w:rFonts w:ascii="Times New Roman" w:hAnsi="Times New Roman"/>
      <w:sz w:val="18"/>
    </w:rPr>
  </w:style>
  <w:style w:type="paragraph" w:styleId="Sommario8">
    <w:name w:val="toc 8"/>
    <w:basedOn w:val="Sommario1"/>
    <w:next w:val="Normale"/>
    <w:autoRedefine/>
    <w:uiPriority w:val="99"/>
    <w:semiHidden/>
    <w:rsid w:val="00FA3D4A"/>
    <w:pPr>
      <w:spacing w:line="300" w:lineRule="exact"/>
      <w:outlineLvl w:val="7"/>
    </w:pPr>
  </w:style>
  <w:style w:type="paragraph" w:styleId="Sommario9">
    <w:name w:val="toc 9"/>
    <w:basedOn w:val="Sommario1"/>
    <w:next w:val="Normale"/>
    <w:uiPriority w:val="99"/>
    <w:semiHidden/>
    <w:rsid w:val="00FA3D4A"/>
    <w:pPr>
      <w:keepNext w:val="0"/>
      <w:keepLines w:val="0"/>
      <w:spacing w:before="120" w:after="0" w:line="300" w:lineRule="exact"/>
      <w:ind w:left="284"/>
      <w:jc w:val="both"/>
      <w:outlineLvl w:val="8"/>
    </w:pPr>
    <w:rPr>
      <w:smallCaps w:val="0"/>
      <w:sz w:val="22"/>
    </w:rPr>
  </w:style>
  <w:style w:type="paragraph" w:styleId="Mappadocumento">
    <w:name w:val="Document Map"/>
    <w:basedOn w:val="Normale"/>
    <w:link w:val="MappadocumentoCarattere"/>
    <w:uiPriority w:val="99"/>
    <w:semiHidden/>
    <w:rsid w:val="00FA3D4A"/>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sid w:val="00732967"/>
    <w:rPr>
      <w:rFonts w:cs="Times New Roman"/>
      <w:sz w:val="2"/>
    </w:rPr>
  </w:style>
  <w:style w:type="paragraph" w:customStyle="1" w:styleId="titoloarticolo2r">
    <w:name w:val="titolo articolo 2r"/>
    <w:basedOn w:val="Normale"/>
    <w:uiPriority w:val="99"/>
    <w:rsid w:val="0092373A"/>
    <w:pPr>
      <w:spacing w:line="240" w:lineRule="auto"/>
      <w:ind w:firstLine="0"/>
      <w:jc w:val="center"/>
    </w:pPr>
    <w:rPr>
      <w:rFonts w:ascii="Times New Roman" w:hAnsi="Times New Roman"/>
      <w:b/>
      <w:sz w:val="20"/>
    </w:rPr>
  </w:style>
  <w:style w:type="paragraph" w:customStyle="1" w:styleId="SCHEDE-indiceautomatico">
    <w:name w:val="SCHEDE - indice automatico"/>
    <w:uiPriority w:val="99"/>
    <w:rsid w:val="00FA3D4A"/>
    <w:rPr>
      <w:noProof/>
      <w:sz w:val="3276"/>
      <w:szCs w:val="20"/>
    </w:rPr>
  </w:style>
  <w:style w:type="paragraph" w:customStyle="1" w:styleId="OCCHIELLO2">
    <w:name w:val="OCCHIELLO2"/>
    <w:basedOn w:val="Normale"/>
    <w:next w:val="Normale"/>
    <w:uiPriority w:val="99"/>
    <w:rsid w:val="00FA3D4A"/>
    <w:pPr>
      <w:spacing w:before="5520"/>
      <w:jc w:val="center"/>
      <w:outlineLvl w:val="8"/>
    </w:pPr>
    <w:rPr>
      <w:b/>
      <w:sz w:val="32"/>
    </w:rPr>
  </w:style>
  <w:style w:type="paragraph" w:customStyle="1" w:styleId="intestazionedispari0">
    <w:name w:val="intestazione dispari"/>
    <w:basedOn w:val="Normale"/>
    <w:uiPriority w:val="99"/>
    <w:rsid w:val="00FA3D4A"/>
    <w:pPr>
      <w:pBdr>
        <w:bottom w:val="single" w:sz="4" w:space="1" w:color="auto"/>
      </w:pBdr>
      <w:ind w:firstLine="0"/>
      <w:jc w:val="right"/>
    </w:pPr>
    <w:rPr>
      <w:smallCaps/>
      <w:sz w:val="18"/>
    </w:rPr>
  </w:style>
  <w:style w:type="paragraph" w:customStyle="1" w:styleId="PDL-IndiceautomaticoSCHEDE">
    <w:name w:val="PDL - Indice automatico SCHEDE"/>
    <w:uiPriority w:val="99"/>
    <w:rsid w:val="00FA3D4A"/>
    <w:pPr>
      <w:spacing w:line="300" w:lineRule="atLeast"/>
      <w:ind w:firstLine="284"/>
      <w:jc w:val="both"/>
    </w:pPr>
    <w:rPr>
      <w:rFonts w:ascii="Arial" w:hAnsi="Arial"/>
      <w:szCs w:val="20"/>
    </w:rPr>
  </w:style>
  <w:style w:type="table" w:styleId="Grigliatabella">
    <w:name w:val="Table Grid"/>
    <w:basedOn w:val="Tabellanormale"/>
    <w:uiPriority w:val="99"/>
    <w:rsid w:val="0092373A"/>
    <w:pPr>
      <w:spacing w:line="300" w:lineRule="atLeast"/>
      <w:ind w:firstLine="284"/>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dottoCarattere">
    <w:name w:val="Ridotto Carattere"/>
    <w:basedOn w:val="Carpredefinitoparagrafo"/>
    <w:link w:val="Ridotto"/>
    <w:locked/>
    <w:rsid w:val="00E87BBC"/>
    <w:rPr>
      <w:rFonts w:ascii="Arial" w:hAnsi="Arial" w:cs="Times New Roman"/>
      <w:lang w:val="it-IT" w:eastAsia="it-IT" w:bidi="ar-SA"/>
    </w:rPr>
  </w:style>
  <w:style w:type="paragraph" w:customStyle="1" w:styleId="CopertinaServizio2">
    <w:name w:val="Copertina/Servizio2"/>
    <w:basedOn w:val="Titolo2"/>
    <w:uiPriority w:val="99"/>
    <w:rsid w:val="00FA3D4A"/>
    <w:pPr>
      <w:spacing w:before="120" w:line="240" w:lineRule="auto"/>
      <w:jc w:val="center"/>
    </w:pPr>
    <w:rPr>
      <w:smallCaps/>
      <w:spacing w:val="20"/>
      <w:sz w:val="30"/>
      <w14:shadow w14:blurRad="50800" w14:dist="38100" w14:dir="2700000" w14:sx="100000" w14:sy="100000" w14:kx="0" w14:ky="0" w14:algn="tl">
        <w14:srgbClr w14:val="000000">
          <w14:alpha w14:val="60000"/>
        </w14:srgbClr>
      </w14:shadow>
    </w:rPr>
  </w:style>
  <w:style w:type="paragraph" w:customStyle="1" w:styleId="Titolo2articolo">
    <w:name w:val="Titolo 2(articolo)"/>
    <w:basedOn w:val="Titolo2"/>
    <w:link w:val="Titolo2articoloCarattere"/>
    <w:rsid w:val="00FA3D4A"/>
    <w:pPr>
      <w:ind w:left="0" w:firstLine="0"/>
      <w:jc w:val="center"/>
    </w:pPr>
  </w:style>
  <w:style w:type="character" w:customStyle="1" w:styleId="titolo2articolo0">
    <w:name w:val="titolo 2(articolo)"/>
    <w:rsid w:val="004E4220"/>
  </w:style>
  <w:style w:type="paragraph" w:styleId="Paragrafoelenco">
    <w:name w:val="List Paragraph"/>
    <w:aliases w:val="Punto elenco 1"/>
    <w:basedOn w:val="Normale"/>
    <w:link w:val="ParagrafoelencoCarattere"/>
    <w:uiPriority w:val="34"/>
    <w:qFormat/>
    <w:rsid w:val="00B55AC4"/>
    <w:pPr>
      <w:ind w:left="720"/>
      <w:contextualSpacing/>
    </w:pPr>
  </w:style>
  <w:style w:type="character" w:customStyle="1" w:styleId="ParagrafoelencoCarattere">
    <w:name w:val="Paragrafo elenco Carattere"/>
    <w:aliases w:val="Punto elenco 1 Carattere"/>
    <w:link w:val="Paragrafoelenco"/>
    <w:uiPriority w:val="34"/>
    <w:locked/>
    <w:rsid w:val="00B55AC4"/>
    <w:rPr>
      <w:rFonts w:ascii="Arial" w:hAnsi="Arial"/>
      <w:szCs w:val="20"/>
    </w:rPr>
  </w:style>
  <w:style w:type="paragraph" w:styleId="Intestazione">
    <w:name w:val="header"/>
    <w:basedOn w:val="Normale"/>
    <w:link w:val="IntestazioneCarattere"/>
    <w:locked/>
    <w:rsid w:val="004C607A"/>
    <w:pPr>
      <w:tabs>
        <w:tab w:val="center" w:pos="3969"/>
        <w:tab w:val="right" w:pos="7938"/>
      </w:tabs>
    </w:pPr>
  </w:style>
  <w:style w:type="character" w:customStyle="1" w:styleId="IntestazioneCarattere">
    <w:name w:val="Intestazione Carattere"/>
    <w:basedOn w:val="Carpredefinitoparagrafo"/>
    <w:link w:val="Intestazione"/>
    <w:rsid w:val="004C607A"/>
    <w:rPr>
      <w:rFonts w:ascii="Arial" w:hAnsi="Arial"/>
      <w:szCs w:val="20"/>
    </w:rPr>
  </w:style>
  <w:style w:type="character" w:styleId="Collegamentoipertestuale">
    <w:name w:val="Hyperlink"/>
    <w:basedOn w:val="Carpredefinitoparagrafo"/>
    <w:uiPriority w:val="99"/>
    <w:locked/>
    <w:rsid w:val="004C607A"/>
    <w:rPr>
      <w:rFonts w:ascii="Arial" w:hAnsi="Arial" w:cs="Times New Roman"/>
      <w:color w:val="0000FF"/>
      <w:sz w:val="22"/>
      <w:u w:val="single"/>
    </w:rPr>
  </w:style>
  <w:style w:type="paragraph" w:customStyle="1" w:styleId="XV-Legislatura">
    <w:name w:val="XV-Legislatura"/>
    <w:basedOn w:val="Normale"/>
    <w:uiPriority w:val="99"/>
    <w:rsid w:val="00CA611F"/>
    <w:pPr>
      <w:keepNext/>
      <w:spacing w:before="120" w:line="400" w:lineRule="exact"/>
      <w:ind w:firstLine="0"/>
      <w:jc w:val="center"/>
    </w:pPr>
    <w:rPr>
      <w:rFonts w:cs="Arial"/>
      <w:spacing w:val="20"/>
      <w:kern w:val="28"/>
      <w:sz w:val="24"/>
      <w:szCs w:val="24"/>
    </w:rPr>
  </w:style>
  <w:style w:type="paragraph" w:customStyle="1" w:styleId="XV-CopertinaCameradeideputati">
    <w:name w:val="XV-Copertina/Cameradeideputati"/>
    <w:basedOn w:val="Normale"/>
    <w:uiPriority w:val="99"/>
    <w:rsid w:val="00CA611F"/>
    <w:pPr>
      <w:keepNext/>
      <w:spacing w:line="240" w:lineRule="auto"/>
      <w:ind w:firstLine="0"/>
      <w:jc w:val="center"/>
    </w:pPr>
    <w:rPr>
      <w:rFonts w:cs="Arial"/>
      <w:spacing w:val="20"/>
      <w:kern w:val="28"/>
      <w:sz w:val="40"/>
      <w:szCs w:val="40"/>
    </w:rPr>
  </w:style>
  <w:style w:type="paragraph" w:customStyle="1" w:styleId="XV-CopertinaSottotitolo">
    <w:name w:val="XV-Copertina/Sottotitolo"/>
    <w:basedOn w:val="Normale"/>
    <w:uiPriority w:val="99"/>
    <w:rsid w:val="00CA611F"/>
    <w:pPr>
      <w:spacing w:before="240" w:line="560" w:lineRule="atLeast"/>
      <w:ind w:firstLine="0"/>
      <w:jc w:val="center"/>
    </w:pPr>
    <w:rPr>
      <w:rFonts w:cs="Arial"/>
      <w:i/>
      <w:spacing w:val="20"/>
      <w:sz w:val="36"/>
      <w:szCs w:val="36"/>
    </w:rPr>
  </w:style>
  <w:style w:type="paragraph" w:customStyle="1" w:styleId="XV-CopertinaTitolo">
    <w:name w:val="XV-Copertina/Titolo"/>
    <w:basedOn w:val="Normale"/>
    <w:uiPriority w:val="99"/>
    <w:rsid w:val="004C607A"/>
    <w:pPr>
      <w:spacing w:before="120" w:line="240" w:lineRule="auto"/>
      <w:ind w:firstLine="0"/>
      <w:jc w:val="center"/>
    </w:pPr>
    <w:rPr>
      <w:rFonts w:cs="Arial"/>
      <w:spacing w:val="20"/>
      <w:sz w:val="36"/>
      <w:szCs w:val="36"/>
    </w:rPr>
  </w:style>
  <w:style w:type="paragraph" w:customStyle="1" w:styleId="XV-Copertinadata">
    <w:name w:val="XV-Copertina/data"/>
    <w:basedOn w:val="Normale"/>
    <w:uiPriority w:val="99"/>
    <w:rsid w:val="00CA611F"/>
    <w:pPr>
      <w:ind w:firstLine="0"/>
      <w:jc w:val="center"/>
    </w:pPr>
    <w:rPr>
      <w:spacing w:val="20"/>
      <w:sz w:val="28"/>
      <w:szCs w:val="28"/>
    </w:rPr>
  </w:style>
  <w:style w:type="paragraph" w:customStyle="1" w:styleId="XV-Copertinaparteedizione">
    <w:name w:val="XV-Copertina/parteedizione"/>
    <w:basedOn w:val="Titolo8"/>
    <w:uiPriority w:val="99"/>
    <w:rsid w:val="00CA611F"/>
    <w:pPr>
      <w:keepNext/>
      <w:spacing w:before="120" w:after="120"/>
      <w:jc w:val="center"/>
    </w:pPr>
    <w:rPr>
      <w:rFonts w:cs="Arial"/>
      <w:i w:val="0"/>
      <w:spacing w:val="20"/>
      <w:sz w:val="26"/>
      <w:szCs w:val="26"/>
    </w:rPr>
  </w:style>
  <w:style w:type="paragraph" w:customStyle="1" w:styleId="XV-Copertinanumero">
    <w:name w:val="XV-Copertina/numero"/>
    <w:basedOn w:val="Normale"/>
    <w:uiPriority w:val="99"/>
    <w:rsid w:val="00CA611F"/>
    <w:pPr>
      <w:ind w:firstLine="0"/>
      <w:jc w:val="center"/>
    </w:pPr>
    <w:rPr>
      <w:rFonts w:cs="Arial"/>
      <w:sz w:val="32"/>
      <w:szCs w:val="32"/>
    </w:rPr>
  </w:style>
  <w:style w:type="paragraph" w:styleId="Testofumetto">
    <w:name w:val="Balloon Text"/>
    <w:basedOn w:val="Normale"/>
    <w:link w:val="TestofumettoCarattere"/>
    <w:uiPriority w:val="99"/>
    <w:semiHidden/>
    <w:unhideWhenUsed/>
    <w:locked/>
    <w:rsid w:val="004C607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607A"/>
    <w:rPr>
      <w:rFonts w:ascii="Tahoma" w:hAnsi="Tahoma" w:cs="Tahoma"/>
      <w:sz w:val="16"/>
      <w:szCs w:val="16"/>
    </w:rPr>
  </w:style>
  <w:style w:type="paragraph" w:styleId="PreformattatoHTML">
    <w:name w:val="HTML Preformatted"/>
    <w:basedOn w:val="Normale"/>
    <w:link w:val="PreformattatoHTMLCarattere"/>
    <w:uiPriority w:val="99"/>
    <w:unhideWhenUsed/>
    <w:locked/>
    <w:rsid w:val="00C15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lang w:val="fr-FR" w:eastAsia="fr-FR"/>
    </w:rPr>
  </w:style>
  <w:style w:type="character" w:customStyle="1" w:styleId="PreformattatoHTMLCarattere">
    <w:name w:val="Preformattato HTML Carattere"/>
    <w:basedOn w:val="Carpredefinitoparagrafo"/>
    <w:link w:val="PreformattatoHTML"/>
    <w:uiPriority w:val="99"/>
    <w:rsid w:val="00C15A1B"/>
    <w:rPr>
      <w:rFonts w:ascii="Courier New" w:hAnsi="Courier New" w:cs="Courier New"/>
      <w:sz w:val="20"/>
      <w:szCs w:val="20"/>
      <w:lang w:val="fr-FR" w:eastAsia="fr-FR"/>
    </w:rPr>
  </w:style>
  <w:style w:type="character" w:customStyle="1" w:styleId="Titolo2articoloCarattere">
    <w:name w:val="Titolo 2(articolo) Carattere"/>
    <w:link w:val="Titolo2articolo"/>
    <w:locked/>
    <w:rsid w:val="005F45CA"/>
    <w:rPr>
      <w:rFonts w:ascii="Arial" w:hAnsi="Arial"/>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locked="0" w:unhideWhenUsed="0"/>
    <w:lsdException w:name="No Spacing" w:locked="0" w:semiHidden="0" w:uiPriority="1"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lsdException w:name="Intense Quote" w:locked="0" w:semiHidden="0" w:uiPriority="3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e">
    <w:name w:val="Normal"/>
    <w:qFormat/>
    <w:rsid w:val="0092373A"/>
    <w:pPr>
      <w:spacing w:line="300" w:lineRule="atLeast"/>
      <w:ind w:firstLine="284"/>
      <w:jc w:val="both"/>
    </w:pPr>
    <w:rPr>
      <w:rFonts w:ascii="Arial" w:hAnsi="Arial"/>
      <w:szCs w:val="20"/>
    </w:rPr>
  </w:style>
  <w:style w:type="paragraph" w:styleId="Titolo1">
    <w:name w:val="heading 1"/>
    <w:basedOn w:val="Normale"/>
    <w:next w:val="Normale"/>
    <w:link w:val="Titolo1Carattere"/>
    <w:uiPriority w:val="99"/>
    <w:qFormat/>
    <w:rsid w:val="00FA3D4A"/>
    <w:pPr>
      <w:keepNext/>
      <w:spacing w:before="480" w:after="480"/>
      <w:ind w:firstLine="0"/>
      <w:jc w:val="center"/>
      <w:outlineLvl w:val="0"/>
    </w:pPr>
    <w:rPr>
      <w:b/>
      <w:smallCaps/>
      <w:kern w:val="28"/>
      <w:sz w:val="26"/>
    </w:rPr>
  </w:style>
  <w:style w:type="paragraph" w:styleId="Titolo2">
    <w:name w:val="heading 2"/>
    <w:basedOn w:val="Normale"/>
    <w:next w:val="Normale"/>
    <w:link w:val="Titolo2Carattere"/>
    <w:uiPriority w:val="99"/>
    <w:qFormat/>
    <w:rsid w:val="00FA3D4A"/>
    <w:pPr>
      <w:keepNext/>
      <w:spacing w:before="480" w:after="240"/>
      <w:ind w:left="284" w:hanging="284"/>
      <w:jc w:val="left"/>
      <w:outlineLvl w:val="1"/>
    </w:pPr>
    <w:rPr>
      <w:b/>
      <w:sz w:val="24"/>
    </w:rPr>
  </w:style>
  <w:style w:type="paragraph" w:styleId="Titolo3">
    <w:name w:val="heading 3"/>
    <w:basedOn w:val="Normale"/>
    <w:next w:val="Normale"/>
    <w:link w:val="Titolo3Carattere"/>
    <w:uiPriority w:val="99"/>
    <w:qFormat/>
    <w:rsid w:val="00FA3D4A"/>
    <w:pPr>
      <w:keepNext/>
      <w:spacing w:before="240" w:after="180"/>
      <w:ind w:left="568" w:hanging="284"/>
      <w:jc w:val="left"/>
      <w:outlineLvl w:val="2"/>
    </w:pPr>
    <w:rPr>
      <w:b/>
      <w:i/>
    </w:rPr>
  </w:style>
  <w:style w:type="paragraph" w:styleId="Titolo4">
    <w:name w:val="heading 4"/>
    <w:basedOn w:val="Normale"/>
    <w:next w:val="Normale"/>
    <w:link w:val="Titolo4Carattere"/>
    <w:uiPriority w:val="99"/>
    <w:qFormat/>
    <w:rsid w:val="00FA3D4A"/>
    <w:pPr>
      <w:keepNext/>
      <w:spacing w:before="240" w:after="180"/>
      <w:ind w:left="568" w:hanging="284"/>
      <w:jc w:val="left"/>
      <w:outlineLvl w:val="3"/>
    </w:pPr>
    <w:rPr>
      <w:i/>
    </w:rPr>
  </w:style>
  <w:style w:type="paragraph" w:styleId="Titolo5">
    <w:name w:val="heading 5"/>
    <w:basedOn w:val="Normale"/>
    <w:next w:val="Normale"/>
    <w:link w:val="Titolo5Carattere"/>
    <w:uiPriority w:val="99"/>
    <w:qFormat/>
    <w:rsid w:val="00FA3D4A"/>
    <w:pPr>
      <w:keepNext/>
      <w:spacing w:before="180" w:after="60"/>
      <w:ind w:left="568" w:hanging="284"/>
      <w:jc w:val="left"/>
      <w:outlineLvl w:val="4"/>
    </w:pPr>
    <w:rPr>
      <w:u w:val="single"/>
    </w:rPr>
  </w:style>
  <w:style w:type="paragraph" w:styleId="Titolo6">
    <w:name w:val="heading 6"/>
    <w:basedOn w:val="Normale"/>
    <w:next w:val="Normale"/>
    <w:link w:val="Titolo6Carattere"/>
    <w:uiPriority w:val="99"/>
    <w:qFormat/>
    <w:rsid w:val="00FA3D4A"/>
    <w:pPr>
      <w:spacing w:before="240" w:after="60"/>
      <w:ind w:firstLine="0"/>
      <w:outlineLvl w:val="5"/>
    </w:pPr>
    <w:rPr>
      <w:rFonts w:ascii="Times New Roman" w:hAnsi="Times New Roman"/>
      <w:i/>
    </w:rPr>
  </w:style>
  <w:style w:type="paragraph" w:styleId="Titolo7">
    <w:name w:val="heading 7"/>
    <w:basedOn w:val="Normale"/>
    <w:next w:val="Normale"/>
    <w:link w:val="Titolo7Carattere"/>
    <w:uiPriority w:val="99"/>
    <w:qFormat/>
    <w:rsid w:val="00FA3D4A"/>
    <w:pPr>
      <w:spacing w:before="240" w:after="60"/>
      <w:ind w:firstLine="0"/>
      <w:outlineLvl w:val="6"/>
    </w:pPr>
    <w:rPr>
      <w:sz w:val="20"/>
    </w:rPr>
  </w:style>
  <w:style w:type="paragraph" w:styleId="Titolo8">
    <w:name w:val="heading 8"/>
    <w:basedOn w:val="Normale"/>
    <w:next w:val="Normale"/>
    <w:link w:val="Titolo8Carattere"/>
    <w:uiPriority w:val="99"/>
    <w:qFormat/>
    <w:rsid w:val="00FA3D4A"/>
    <w:pPr>
      <w:spacing w:before="240" w:after="60"/>
      <w:ind w:firstLine="0"/>
      <w:outlineLvl w:val="7"/>
    </w:pPr>
    <w:rPr>
      <w:i/>
      <w:sz w:val="20"/>
    </w:rPr>
  </w:style>
  <w:style w:type="paragraph" w:styleId="Titolo9">
    <w:name w:val="heading 9"/>
    <w:basedOn w:val="Normale"/>
    <w:next w:val="Normale"/>
    <w:link w:val="Titolo9Carattere"/>
    <w:uiPriority w:val="99"/>
    <w:qFormat/>
    <w:rsid w:val="00FA3D4A"/>
    <w:pPr>
      <w:spacing w:before="240" w:after="60"/>
      <w:ind w:firstLine="0"/>
      <w:outlineLvl w:val="8"/>
    </w:pPr>
    <w:rPr>
      <w:b/>
      <w:i/>
      <w:sz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3296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732967"/>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732967"/>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732967"/>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732967"/>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732967"/>
    <w:rPr>
      <w:rFonts w:ascii="Calibri" w:hAnsi="Calibri" w:cs="Times New Roman"/>
      <w:b/>
      <w:bCs/>
    </w:rPr>
  </w:style>
  <w:style w:type="character" w:customStyle="1" w:styleId="Titolo7Carattere">
    <w:name w:val="Titolo 7 Carattere"/>
    <w:basedOn w:val="Carpredefinitoparagrafo"/>
    <w:link w:val="Titolo7"/>
    <w:uiPriority w:val="99"/>
    <w:semiHidden/>
    <w:locked/>
    <w:rsid w:val="00732967"/>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732967"/>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732967"/>
    <w:rPr>
      <w:rFonts w:ascii="Cambria" w:hAnsi="Cambria" w:cs="Times New Roman"/>
    </w:rPr>
  </w:style>
  <w:style w:type="paragraph" w:customStyle="1" w:styleId="Intestazionedispari">
    <w:name w:val="Intestazione dispari"/>
    <w:basedOn w:val="Normale"/>
    <w:uiPriority w:val="99"/>
    <w:rsid w:val="00FA3D4A"/>
    <w:pPr>
      <w:pBdr>
        <w:bottom w:val="single" w:sz="4" w:space="1" w:color="auto"/>
      </w:pBdr>
      <w:ind w:firstLine="0"/>
      <w:jc w:val="right"/>
    </w:pPr>
    <w:rPr>
      <w:smallCaps/>
      <w:sz w:val="18"/>
    </w:rPr>
  </w:style>
  <w:style w:type="paragraph" w:customStyle="1" w:styleId="Intestazionepari">
    <w:name w:val="Intestazione pari"/>
    <w:basedOn w:val="Normale"/>
    <w:uiPriority w:val="99"/>
    <w:rsid w:val="00FA3D4A"/>
    <w:pPr>
      <w:pBdr>
        <w:bottom w:val="single" w:sz="4" w:space="1" w:color="auto"/>
      </w:pBdr>
      <w:spacing w:line="240" w:lineRule="auto"/>
      <w:ind w:firstLine="0"/>
    </w:pPr>
    <w:rPr>
      <w:smallCaps/>
      <w:sz w:val="18"/>
    </w:rPr>
  </w:style>
  <w:style w:type="character" w:styleId="Numeropagina">
    <w:name w:val="page number"/>
    <w:basedOn w:val="Carpredefinitoparagrafo"/>
    <w:rsid w:val="00FA3D4A"/>
    <w:rPr>
      <w:rFonts w:ascii="Arial" w:hAnsi="Arial" w:cs="Times New Roman"/>
      <w:sz w:val="22"/>
    </w:rPr>
  </w:style>
  <w:style w:type="paragraph" w:customStyle="1" w:styleId="Occhiello">
    <w:name w:val="Occhiello"/>
    <w:basedOn w:val="Normale"/>
    <w:uiPriority w:val="99"/>
    <w:rsid w:val="00FA3D4A"/>
    <w:pPr>
      <w:spacing w:before="4800"/>
      <w:ind w:firstLine="0"/>
      <w:jc w:val="center"/>
      <w:outlineLvl w:val="0"/>
    </w:pPr>
    <w:rPr>
      <w:b/>
      <w:sz w:val="36"/>
    </w:rPr>
  </w:style>
  <w:style w:type="paragraph" w:styleId="Pidipagina">
    <w:name w:val="footer"/>
    <w:basedOn w:val="Normale"/>
    <w:link w:val="PidipaginaCarattere"/>
    <w:rsid w:val="00FA3D4A"/>
    <w:pPr>
      <w:ind w:firstLine="0"/>
      <w:jc w:val="center"/>
    </w:pPr>
  </w:style>
  <w:style w:type="character" w:customStyle="1" w:styleId="PidipaginaCarattere">
    <w:name w:val="Piè di pagina Carattere"/>
    <w:basedOn w:val="Carpredefinitoparagrafo"/>
    <w:link w:val="Pidipagina"/>
    <w:locked/>
    <w:rsid w:val="00732967"/>
    <w:rPr>
      <w:rFonts w:ascii="Arial" w:hAnsi="Arial" w:cs="Times New Roman"/>
      <w:sz w:val="20"/>
      <w:szCs w:val="20"/>
    </w:rPr>
  </w:style>
  <w:style w:type="paragraph" w:customStyle="1" w:styleId="Ridotto">
    <w:name w:val="Ridotto"/>
    <w:basedOn w:val="Normale"/>
    <w:link w:val="RidottoCarattere"/>
    <w:qFormat/>
    <w:rsid w:val="00FA3D4A"/>
    <w:pPr>
      <w:spacing w:line="260" w:lineRule="atLeast"/>
    </w:pPr>
    <w:rPr>
      <w:sz w:val="20"/>
    </w:rPr>
  </w:style>
  <w:style w:type="character" w:styleId="Rimandonotaapidipagina">
    <w:name w:val="footnote reference"/>
    <w:aliases w:val="(Footnote Reference),SUPERS,EN Footnote Reference,Footnote symbol,Footnote,Footnote number,fr,o,Footnotemark,FR,Footnotemark1,Footnotemark2,FR1,Footnotemark3,FR2,Footnotemark4,FR3,Footnotemark5,FR4,Footnotemark6,note TESI"/>
    <w:basedOn w:val="Carpredefinitoparagrafo"/>
    <w:uiPriority w:val="99"/>
    <w:semiHidden/>
    <w:rsid w:val="00FA3D4A"/>
    <w:rPr>
      <w:rFonts w:cs="Times New Roman"/>
      <w:vertAlign w:val="superscript"/>
    </w:rPr>
  </w:style>
  <w:style w:type="paragraph" w:styleId="Testonotaapidipagina">
    <w:name w:val="footnote text"/>
    <w:aliases w:val="Testo nota a piè di pagina Carattere,Testo nota a piè di pagina Carattere1 Carattere,Testo nota a piè di pagina Carattere Carattere Carattere,Testo nota a piè di pagina Carattere1 Carattere Carattere Carattere1,fn Carattere,fn"/>
    <w:basedOn w:val="Normale"/>
    <w:link w:val="TestonotaapidipaginaCarattere1"/>
    <w:uiPriority w:val="99"/>
    <w:semiHidden/>
    <w:rsid w:val="00FA3D4A"/>
    <w:pPr>
      <w:spacing w:line="240" w:lineRule="auto"/>
      <w:ind w:left="284" w:hanging="284"/>
    </w:pPr>
    <w:rPr>
      <w:sz w:val="18"/>
    </w:rPr>
  </w:style>
  <w:style w:type="character" w:customStyle="1" w:styleId="TestonotaapidipaginaCarattere1">
    <w:name w:val="Testo nota a piè di pagina Carattere1"/>
    <w:aliases w:val="Testo nota a piè di pagina Carattere Carattere,Testo nota a piè di pagina Carattere1 Carattere Carattere,Testo nota a piè di pagina Carattere Carattere Carattere Carattere,fn Carattere Carattere,fn Carattere1"/>
    <w:basedOn w:val="Carpredefinitoparagrafo"/>
    <w:link w:val="Testonotaapidipagina"/>
    <w:uiPriority w:val="99"/>
    <w:locked/>
    <w:rsid w:val="00E87BBC"/>
    <w:rPr>
      <w:rFonts w:ascii="Arial" w:hAnsi="Arial" w:cs="Times New Roman"/>
      <w:sz w:val="18"/>
      <w:lang w:val="it-IT" w:eastAsia="it-IT" w:bidi="ar-SA"/>
    </w:rPr>
  </w:style>
  <w:style w:type="paragraph" w:styleId="Sommario1">
    <w:name w:val="toc 1"/>
    <w:basedOn w:val="Normale"/>
    <w:next w:val="Sommario2"/>
    <w:uiPriority w:val="99"/>
    <w:semiHidden/>
    <w:rsid w:val="00FA3D4A"/>
    <w:pPr>
      <w:keepNext/>
      <w:keepLines/>
      <w:widowControl w:val="0"/>
      <w:tabs>
        <w:tab w:val="right" w:pos="7938"/>
      </w:tabs>
      <w:spacing w:before="480" w:after="60"/>
      <w:ind w:right="851" w:firstLine="0"/>
      <w:jc w:val="left"/>
      <w:outlineLvl w:val="0"/>
    </w:pPr>
    <w:rPr>
      <w:b/>
      <w:smallCaps/>
      <w:noProof/>
      <w:sz w:val="26"/>
    </w:rPr>
  </w:style>
  <w:style w:type="paragraph" w:styleId="Sommario2">
    <w:name w:val="toc 2"/>
    <w:basedOn w:val="Sommario1"/>
    <w:next w:val="Normale"/>
    <w:uiPriority w:val="99"/>
    <w:semiHidden/>
    <w:rsid w:val="00FA3D4A"/>
    <w:pPr>
      <w:keepLines w:val="0"/>
      <w:spacing w:before="120" w:after="0" w:line="300" w:lineRule="exact"/>
      <w:ind w:left="284"/>
      <w:jc w:val="both"/>
      <w:outlineLvl w:val="1"/>
    </w:pPr>
    <w:rPr>
      <w:smallCaps w:val="0"/>
      <w:sz w:val="22"/>
    </w:rPr>
  </w:style>
  <w:style w:type="paragraph" w:styleId="Sommario3">
    <w:name w:val="toc 3"/>
    <w:basedOn w:val="Sommario1"/>
    <w:next w:val="Normale"/>
    <w:uiPriority w:val="99"/>
    <w:semiHidden/>
    <w:rsid w:val="00FA3D4A"/>
    <w:pPr>
      <w:keepNext w:val="0"/>
      <w:keepLines w:val="0"/>
      <w:numPr>
        <w:numId w:val="1"/>
      </w:numPr>
      <w:tabs>
        <w:tab w:val="left" w:pos="567"/>
      </w:tabs>
      <w:spacing w:before="60" w:after="0"/>
      <w:jc w:val="both"/>
      <w:outlineLvl w:val="2"/>
    </w:pPr>
    <w:rPr>
      <w:b w:val="0"/>
      <w:smallCaps w:val="0"/>
      <w:sz w:val="22"/>
    </w:rPr>
  </w:style>
  <w:style w:type="paragraph" w:customStyle="1" w:styleId="-PAGINA-">
    <w:name w:val="- PAGINA -"/>
    <w:uiPriority w:val="99"/>
    <w:rsid w:val="00FA3D4A"/>
    <w:rPr>
      <w:sz w:val="20"/>
      <w:szCs w:val="20"/>
    </w:rPr>
  </w:style>
  <w:style w:type="paragraph" w:customStyle="1" w:styleId="Autoreultimosalvataggio">
    <w:name w:val="Autore ultimo salvataggio"/>
    <w:uiPriority w:val="99"/>
    <w:rsid w:val="00FA3D4A"/>
    <w:rPr>
      <w:sz w:val="20"/>
      <w:szCs w:val="20"/>
    </w:rPr>
  </w:style>
  <w:style w:type="paragraph" w:styleId="Sommario4">
    <w:name w:val="toc 4"/>
    <w:basedOn w:val="Sommario1"/>
    <w:next w:val="Normale"/>
    <w:uiPriority w:val="99"/>
    <w:semiHidden/>
    <w:rsid w:val="00FA3D4A"/>
    <w:pPr>
      <w:keepNext w:val="0"/>
      <w:keepLines w:val="0"/>
      <w:numPr>
        <w:numId w:val="2"/>
      </w:numPr>
      <w:tabs>
        <w:tab w:val="left" w:pos="851"/>
      </w:tabs>
      <w:spacing w:before="0" w:after="0"/>
      <w:ind w:left="567" w:firstLine="0"/>
      <w:outlineLvl w:val="3"/>
    </w:pPr>
    <w:rPr>
      <w:b w:val="0"/>
      <w:i/>
      <w:smallCaps w:val="0"/>
      <w:sz w:val="22"/>
    </w:rPr>
  </w:style>
  <w:style w:type="paragraph" w:styleId="Sommario7">
    <w:name w:val="toc 7"/>
    <w:basedOn w:val="Normale"/>
    <w:next w:val="Normale"/>
    <w:autoRedefine/>
    <w:uiPriority w:val="99"/>
    <w:semiHidden/>
    <w:rsid w:val="00FA3D4A"/>
    <w:pPr>
      <w:tabs>
        <w:tab w:val="left" w:leader="dot" w:pos="7088"/>
        <w:tab w:val="center" w:pos="7655"/>
        <w:tab w:val="right" w:pos="8505"/>
      </w:tabs>
      <w:spacing w:before="60" w:after="60" w:line="240" w:lineRule="auto"/>
      <w:ind w:left="1203" w:right="1700" w:hanging="352"/>
      <w:jc w:val="left"/>
    </w:pPr>
    <w:rPr>
      <w:noProof/>
    </w:rPr>
  </w:style>
  <w:style w:type="paragraph" w:customStyle="1" w:styleId="Titolo1sintesi">
    <w:name w:val="Titolo 1 (sintesi)"/>
    <w:basedOn w:val="Titolo1"/>
    <w:uiPriority w:val="99"/>
    <w:rsid w:val="00FA3D4A"/>
    <w:pPr>
      <w:pBdr>
        <w:top w:val="single" w:sz="6" w:space="12" w:color="auto"/>
        <w:left w:val="single" w:sz="6" w:space="4" w:color="auto"/>
        <w:bottom w:val="single" w:sz="6" w:space="12" w:color="auto"/>
        <w:right w:val="single" w:sz="6" w:space="4" w:color="auto"/>
      </w:pBdr>
      <w:shd w:val="pct10" w:color="auto" w:fill="auto"/>
      <w:ind w:left="1134" w:right="1134"/>
      <w:outlineLvl w:val="1"/>
    </w:pPr>
  </w:style>
  <w:style w:type="paragraph" w:customStyle="1" w:styleId="Nomefile">
    <w:name w:val="Nome file"/>
    <w:uiPriority w:val="99"/>
    <w:rsid w:val="00FA3D4A"/>
    <w:rPr>
      <w:sz w:val="20"/>
      <w:szCs w:val="20"/>
    </w:rPr>
  </w:style>
  <w:style w:type="paragraph" w:customStyle="1" w:styleId="Nomefileepercorso">
    <w:name w:val="Nome file e percorso"/>
    <w:uiPriority w:val="99"/>
    <w:rsid w:val="00FA3D4A"/>
    <w:rPr>
      <w:sz w:val="20"/>
      <w:szCs w:val="20"/>
    </w:rPr>
  </w:style>
  <w:style w:type="paragraph" w:customStyle="1" w:styleId="XV-CopertinaCollana">
    <w:name w:val="XV-Copertina/Collana"/>
    <w:basedOn w:val="Normale"/>
    <w:uiPriority w:val="99"/>
    <w:rsid w:val="00CA611F"/>
    <w:pPr>
      <w:spacing w:line="240" w:lineRule="auto"/>
      <w:ind w:firstLine="0"/>
      <w:jc w:val="center"/>
    </w:pPr>
    <w:rPr>
      <w:spacing w:val="60"/>
      <w:sz w:val="36"/>
      <w:szCs w:val="36"/>
    </w:rPr>
  </w:style>
  <w:style w:type="paragraph" w:styleId="Sommario5">
    <w:name w:val="toc 5"/>
    <w:basedOn w:val="Sommario1"/>
    <w:next w:val="Normale"/>
    <w:autoRedefine/>
    <w:uiPriority w:val="99"/>
    <w:semiHidden/>
    <w:rsid w:val="00FA3D4A"/>
    <w:pPr>
      <w:keepNext w:val="0"/>
      <w:keepLines w:val="0"/>
      <w:spacing w:before="0" w:after="0"/>
      <w:ind w:left="851"/>
      <w:jc w:val="both"/>
      <w:outlineLvl w:val="4"/>
    </w:pPr>
    <w:rPr>
      <w:b w:val="0"/>
      <w:smallCaps w:val="0"/>
      <w:sz w:val="22"/>
    </w:rPr>
  </w:style>
  <w:style w:type="paragraph" w:styleId="Sommario6">
    <w:name w:val="toc 6"/>
    <w:basedOn w:val="Normale"/>
    <w:next w:val="Normale"/>
    <w:autoRedefine/>
    <w:uiPriority w:val="99"/>
    <w:semiHidden/>
    <w:rsid w:val="00FA3D4A"/>
    <w:pPr>
      <w:ind w:left="1100"/>
      <w:jc w:val="left"/>
    </w:pPr>
    <w:rPr>
      <w:rFonts w:ascii="Times New Roman" w:hAnsi="Times New Roman"/>
      <w:sz w:val="18"/>
    </w:rPr>
  </w:style>
  <w:style w:type="paragraph" w:styleId="Sommario8">
    <w:name w:val="toc 8"/>
    <w:basedOn w:val="Sommario1"/>
    <w:next w:val="Normale"/>
    <w:autoRedefine/>
    <w:uiPriority w:val="99"/>
    <w:semiHidden/>
    <w:rsid w:val="00FA3D4A"/>
    <w:pPr>
      <w:spacing w:line="300" w:lineRule="exact"/>
      <w:outlineLvl w:val="7"/>
    </w:pPr>
  </w:style>
  <w:style w:type="paragraph" w:styleId="Sommario9">
    <w:name w:val="toc 9"/>
    <w:basedOn w:val="Sommario1"/>
    <w:next w:val="Normale"/>
    <w:uiPriority w:val="99"/>
    <w:semiHidden/>
    <w:rsid w:val="00FA3D4A"/>
    <w:pPr>
      <w:keepNext w:val="0"/>
      <w:keepLines w:val="0"/>
      <w:spacing w:before="120" w:after="0" w:line="300" w:lineRule="exact"/>
      <w:ind w:left="284"/>
      <w:jc w:val="both"/>
      <w:outlineLvl w:val="8"/>
    </w:pPr>
    <w:rPr>
      <w:smallCaps w:val="0"/>
      <w:sz w:val="22"/>
    </w:rPr>
  </w:style>
  <w:style w:type="paragraph" w:styleId="Mappadocumento">
    <w:name w:val="Document Map"/>
    <w:basedOn w:val="Normale"/>
    <w:link w:val="MappadocumentoCarattere"/>
    <w:uiPriority w:val="99"/>
    <w:semiHidden/>
    <w:rsid w:val="00FA3D4A"/>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sid w:val="00732967"/>
    <w:rPr>
      <w:rFonts w:cs="Times New Roman"/>
      <w:sz w:val="2"/>
    </w:rPr>
  </w:style>
  <w:style w:type="paragraph" w:customStyle="1" w:styleId="titoloarticolo2r">
    <w:name w:val="titolo articolo 2r"/>
    <w:basedOn w:val="Normale"/>
    <w:uiPriority w:val="99"/>
    <w:rsid w:val="0092373A"/>
    <w:pPr>
      <w:spacing w:line="240" w:lineRule="auto"/>
      <w:ind w:firstLine="0"/>
      <w:jc w:val="center"/>
    </w:pPr>
    <w:rPr>
      <w:rFonts w:ascii="Times New Roman" w:hAnsi="Times New Roman"/>
      <w:b/>
      <w:sz w:val="20"/>
    </w:rPr>
  </w:style>
  <w:style w:type="paragraph" w:customStyle="1" w:styleId="SCHEDE-indiceautomatico">
    <w:name w:val="SCHEDE - indice automatico"/>
    <w:uiPriority w:val="99"/>
    <w:rsid w:val="00FA3D4A"/>
    <w:rPr>
      <w:noProof/>
      <w:sz w:val="3276"/>
      <w:szCs w:val="20"/>
    </w:rPr>
  </w:style>
  <w:style w:type="paragraph" w:customStyle="1" w:styleId="OCCHIELLO2">
    <w:name w:val="OCCHIELLO2"/>
    <w:basedOn w:val="Normale"/>
    <w:next w:val="Normale"/>
    <w:uiPriority w:val="99"/>
    <w:rsid w:val="00FA3D4A"/>
    <w:pPr>
      <w:spacing w:before="5520"/>
      <w:jc w:val="center"/>
      <w:outlineLvl w:val="8"/>
    </w:pPr>
    <w:rPr>
      <w:b/>
      <w:sz w:val="32"/>
    </w:rPr>
  </w:style>
  <w:style w:type="paragraph" w:customStyle="1" w:styleId="intestazionedispari0">
    <w:name w:val="intestazione dispari"/>
    <w:basedOn w:val="Normale"/>
    <w:uiPriority w:val="99"/>
    <w:rsid w:val="00FA3D4A"/>
    <w:pPr>
      <w:pBdr>
        <w:bottom w:val="single" w:sz="4" w:space="1" w:color="auto"/>
      </w:pBdr>
      <w:ind w:firstLine="0"/>
      <w:jc w:val="right"/>
    </w:pPr>
    <w:rPr>
      <w:smallCaps/>
      <w:sz w:val="18"/>
    </w:rPr>
  </w:style>
  <w:style w:type="paragraph" w:customStyle="1" w:styleId="PDL-IndiceautomaticoSCHEDE">
    <w:name w:val="PDL - Indice automatico SCHEDE"/>
    <w:uiPriority w:val="99"/>
    <w:rsid w:val="00FA3D4A"/>
    <w:pPr>
      <w:spacing w:line="300" w:lineRule="atLeast"/>
      <w:ind w:firstLine="284"/>
      <w:jc w:val="both"/>
    </w:pPr>
    <w:rPr>
      <w:rFonts w:ascii="Arial" w:hAnsi="Arial"/>
      <w:szCs w:val="20"/>
    </w:rPr>
  </w:style>
  <w:style w:type="table" w:styleId="Grigliatabella">
    <w:name w:val="Table Grid"/>
    <w:basedOn w:val="Tabellanormale"/>
    <w:uiPriority w:val="99"/>
    <w:rsid w:val="0092373A"/>
    <w:pPr>
      <w:spacing w:line="300" w:lineRule="atLeast"/>
      <w:ind w:firstLine="284"/>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dottoCarattere">
    <w:name w:val="Ridotto Carattere"/>
    <w:basedOn w:val="Carpredefinitoparagrafo"/>
    <w:link w:val="Ridotto"/>
    <w:locked/>
    <w:rsid w:val="00E87BBC"/>
    <w:rPr>
      <w:rFonts w:ascii="Arial" w:hAnsi="Arial" w:cs="Times New Roman"/>
      <w:lang w:val="it-IT" w:eastAsia="it-IT" w:bidi="ar-SA"/>
    </w:rPr>
  </w:style>
  <w:style w:type="paragraph" w:customStyle="1" w:styleId="CopertinaServizio2">
    <w:name w:val="Copertina/Servizio2"/>
    <w:basedOn w:val="Titolo2"/>
    <w:uiPriority w:val="99"/>
    <w:rsid w:val="00FA3D4A"/>
    <w:pPr>
      <w:spacing w:before="120" w:line="240" w:lineRule="auto"/>
      <w:jc w:val="center"/>
    </w:pPr>
    <w:rPr>
      <w:smallCaps/>
      <w:spacing w:val="20"/>
      <w:sz w:val="30"/>
      <w14:shadow w14:blurRad="50800" w14:dist="38100" w14:dir="2700000" w14:sx="100000" w14:sy="100000" w14:kx="0" w14:ky="0" w14:algn="tl">
        <w14:srgbClr w14:val="000000">
          <w14:alpha w14:val="60000"/>
        </w14:srgbClr>
      </w14:shadow>
    </w:rPr>
  </w:style>
  <w:style w:type="paragraph" w:customStyle="1" w:styleId="Titolo2articolo">
    <w:name w:val="Titolo 2(articolo)"/>
    <w:basedOn w:val="Titolo2"/>
    <w:link w:val="Titolo2articoloCarattere"/>
    <w:rsid w:val="00FA3D4A"/>
    <w:pPr>
      <w:ind w:left="0" w:firstLine="0"/>
      <w:jc w:val="center"/>
    </w:pPr>
  </w:style>
  <w:style w:type="character" w:customStyle="1" w:styleId="titolo2articolo0">
    <w:name w:val="titolo 2(articolo)"/>
    <w:rsid w:val="004E4220"/>
  </w:style>
  <w:style w:type="paragraph" w:styleId="Paragrafoelenco">
    <w:name w:val="List Paragraph"/>
    <w:aliases w:val="Punto elenco 1"/>
    <w:basedOn w:val="Normale"/>
    <w:link w:val="ParagrafoelencoCarattere"/>
    <w:uiPriority w:val="34"/>
    <w:qFormat/>
    <w:rsid w:val="00B55AC4"/>
    <w:pPr>
      <w:ind w:left="720"/>
      <w:contextualSpacing/>
    </w:pPr>
  </w:style>
  <w:style w:type="character" w:customStyle="1" w:styleId="ParagrafoelencoCarattere">
    <w:name w:val="Paragrafo elenco Carattere"/>
    <w:aliases w:val="Punto elenco 1 Carattere"/>
    <w:link w:val="Paragrafoelenco"/>
    <w:uiPriority w:val="34"/>
    <w:locked/>
    <w:rsid w:val="00B55AC4"/>
    <w:rPr>
      <w:rFonts w:ascii="Arial" w:hAnsi="Arial"/>
      <w:szCs w:val="20"/>
    </w:rPr>
  </w:style>
  <w:style w:type="paragraph" w:styleId="Intestazione">
    <w:name w:val="header"/>
    <w:basedOn w:val="Normale"/>
    <w:link w:val="IntestazioneCarattere"/>
    <w:locked/>
    <w:rsid w:val="004C607A"/>
    <w:pPr>
      <w:tabs>
        <w:tab w:val="center" w:pos="3969"/>
        <w:tab w:val="right" w:pos="7938"/>
      </w:tabs>
    </w:pPr>
  </w:style>
  <w:style w:type="character" w:customStyle="1" w:styleId="IntestazioneCarattere">
    <w:name w:val="Intestazione Carattere"/>
    <w:basedOn w:val="Carpredefinitoparagrafo"/>
    <w:link w:val="Intestazione"/>
    <w:rsid w:val="004C607A"/>
    <w:rPr>
      <w:rFonts w:ascii="Arial" w:hAnsi="Arial"/>
      <w:szCs w:val="20"/>
    </w:rPr>
  </w:style>
  <w:style w:type="character" w:styleId="Collegamentoipertestuale">
    <w:name w:val="Hyperlink"/>
    <w:basedOn w:val="Carpredefinitoparagrafo"/>
    <w:uiPriority w:val="99"/>
    <w:locked/>
    <w:rsid w:val="004C607A"/>
    <w:rPr>
      <w:rFonts w:ascii="Arial" w:hAnsi="Arial" w:cs="Times New Roman"/>
      <w:color w:val="0000FF"/>
      <w:sz w:val="22"/>
      <w:u w:val="single"/>
    </w:rPr>
  </w:style>
  <w:style w:type="paragraph" w:customStyle="1" w:styleId="XV-Legislatura">
    <w:name w:val="XV-Legislatura"/>
    <w:basedOn w:val="Normale"/>
    <w:uiPriority w:val="99"/>
    <w:rsid w:val="00CA611F"/>
    <w:pPr>
      <w:keepNext/>
      <w:spacing w:before="120" w:line="400" w:lineRule="exact"/>
      <w:ind w:firstLine="0"/>
      <w:jc w:val="center"/>
    </w:pPr>
    <w:rPr>
      <w:rFonts w:cs="Arial"/>
      <w:spacing w:val="20"/>
      <w:kern w:val="28"/>
      <w:sz w:val="24"/>
      <w:szCs w:val="24"/>
    </w:rPr>
  </w:style>
  <w:style w:type="paragraph" w:customStyle="1" w:styleId="XV-CopertinaCameradeideputati">
    <w:name w:val="XV-Copertina/Cameradeideputati"/>
    <w:basedOn w:val="Normale"/>
    <w:uiPriority w:val="99"/>
    <w:rsid w:val="00CA611F"/>
    <w:pPr>
      <w:keepNext/>
      <w:spacing w:line="240" w:lineRule="auto"/>
      <w:ind w:firstLine="0"/>
      <w:jc w:val="center"/>
    </w:pPr>
    <w:rPr>
      <w:rFonts w:cs="Arial"/>
      <w:spacing w:val="20"/>
      <w:kern w:val="28"/>
      <w:sz w:val="40"/>
      <w:szCs w:val="40"/>
    </w:rPr>
  </w:style>
  <w:style w:type="paragraph" w:customStyle="1" w:styleId="XV-CopertinaSottotitolo">
    <w:name w:val="XV-Copertina/Sottotitolo"/>
    <w:basedOn w:val="Normale"/>
    <w:uiPriority w:val="99"/>
    <w:rsid w:val="00CA611F"/>
    <w:pPr>
      <w:spacing w:before="240" w:line="560" w:lineRule="atLeast"/>
      <w:ind w:firstLine="0"/>
      <w:jc w:val="center"/>
    </w:pPr>
    <w:rPr>
      <w:rFonts w:cs="Arial"/>
      <w:i/>
      <w:spacing w:val="20"/>
      <w:sz w:val="36"/>
      <w:szCs w:val="36"/>
    </w:rPr>
  </w:style>
  <w:style w:type="paragraph" w:customStyle="1" w:styleId="XV-CopertinaTitolo">
    <w:name w:val="XV-Copertina/Titolo"/>
    <w:basedOn w:val="Normale"/>
    <w:uiPriority w:val="99"/>
    <w:rsid w:val="004C607A"/>
    <w:pPr>
      <w:spacing w:before="120" w:line="240" w:lineRule="auto"/>
      <w:ind w:firstLine="0"/>
      <w:jc w:val="center"/>
    </w:pPr>
    <w:rPr>
      <w:rFonts w:cs="Arial"/>
      <w:spacing w:val="20"/>
      <w:sz w:val="36"/>
      <w:szCs w:val="36"/>
    </w:rPr>
  </w:style>
  <w:style w:type="paragraph" w:customStyle="1" w:styleId="XV-Copertinadata">
    <w:name w:val="XV-Copertina/data"/>
    <w:basedOn w:val="Normale"/>
    <w:uiPriority w:val="99"/>
    <w:rsid w:val="00CA611F"/>
    <w:pPr>
      <w:ind w:firstLine="0"/>
      <w:jc w:val="center"/>
    </w:pPr>
    <w:rPr>
      <w:spacing w:val="20"/>
      <w:sz w:val="28"/>
      <w:szCs w:val="28"/>
    </w:rPr>
  </w:style>
  <w:style w:type="paragraph" w:customStyle="1" w:styleId="XV-Copertinaparteedizione">
    <w:name w:val="XV-Copertina/parteedizione"/>
    <w:basedOn w:val="Titolo8"/>
    <w:uiPriority w:val="99"/>
    <w:rsid w:val="00CA611F"/>
    <w:pPr>
      <w:keepNext/>
      <w:spacing w:before="120" w:after="120"/>
      <w:jc w:val="center"/>
    </w:pPr>
    <w:rPr>
      <w:rFonts w:cs="Arial"/>
      <w:i w:val="0"/>
      <w:spacing w:val="20"/>
      <w:sz w:val="26"/>
      <w:szCs w:val="26"/>
    </w:rPr>
  </w:style>
  <w:style w:type="paragraph" w:customStyle="1" w:styleId="XV-Copertinanumero">
    <w:name w:val="XV-Copertina/numero"/>
    <w:basedOn w:val="Normale"/>
    <w:uiPriority w:val="99"/>
    <w:rsid w:val="00CA611F"/>
    <w:pPr>
      <w:ind w:firstLine="0"/>
      <w:jc w:val="center"/>
    </w:pPr>
    <w:rPr>
      <w:rFonts w:cs="Arial"/>
      <w:sz w:val="32"/>
      <w:szCs w:val="32"/>
    </w:rPr>
  </w:style>
  <w:style w:type="paragraph" w:styleId="Testofumetto">
    <w:name w:val="Balloon Text"/>
    <w:basedOn w:val="Normale"/>
    <w:link w:val="TestofumettoCarattere"/>
    <w:uiPriority w:val="99"/>
    <w:semiHidden/>
    <w:unhideWhenUsed/>
    <w:locked/>
    <w:rsid w:val="004C607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607A"/>
    <w:rPr>
      <w:rFonts w:ascii="Tahoma" w:hAnsi="Tahoma" w:cs="Tahoma"/>
      <w:sz w:val="16"/>
      <w:szCs w:val="16"/>
    </w:rPr>
  </w:style>
  <w:style w:type="paragraph" w:styleId="PreformattatoHTML">
    <w:name w:val="HTML Preformatted"/>
    <w:basedOn w:val="Normale"/>
    <w:link w:val="PreformattatoHTMLCarattere"/>
    <w:uiPriority w:val="99"/>
    <w:unhideWhenUsed/>
    <w:locked/>
    <w:rsid w:val="00C15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lang w:val="fr-FR" w:eastAsia="fr-FR"/>
    </w:rPr>
  </w:style>
  <w:style w:type="character" w:customStyle="1" w:styleId="PreformattatoHTMLCarattere">
    <w:name w:val="Preformattato HTML Carattere"/>
    <w:basedOn w:val="Carpredefinitoparagrafo"/>
    <w:link w:val="PreformattatoHTML"/>
    <w:uiPriority w:val="99"/>
    <w:rsid w:val="00C15A1B"/>
    <w:rPr>
      <w:rFonts w:ascii="Courier New" w:hAnsi="Courier New" w:cs="Courier New"/>
      <w:sz w:val="20"/>
      <w:szCs w:val="20"/>
      <w:lang w:val="fr-FR" w:eastAsia="fr-FR"/>
    </w:rPr>
  </w:style>
  <w:style w:type="character" w:customStyle="1" w:styleId="Titolo2articoloCarattere">
    <w:name w:val="Titolo 2(articolo) Carattere"/>
    <w:link w:val="Titolo2articolo"/>
    <w:locked/>
    <w:rsid w:val="005F45CA"/>
    <w:rPr>
      <w:rFonts w:ascii="Arial" w:hAnsi="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22975">
      <w:bodyDiv w:val="1"/>
      <w:marLeft w:val="0"/>
      <w:marRight w:val="0"/>
      <w:marTop w:val="0"/>
      <w:marBottom w:val="0"/>
      <w:divBdr>
        <w:top w:val="none" w:sz="0" w:space="0" w:color="auto"/>
        <w:left w:val="none" w:sz="0" w:space="0" w:color="auto"/>
        <w:bottom w:val="none" w:sz="0" w:space="0" w:color="auto"/>
        <w:right w:val="none" w:sz="0" w:space="0" w:color="auto"/>
      </w:divBdr>
    </w:div>
    <w:div w:id="322856732">
      <w:bodyDiv w:val="1"/>
      <w:marLeft w:val="0"/>
      <w:marRight w:val="0"/>
      <w:marTop w:val="0"/>
      <w:marBottom w:val="0"/>
      <w:divBdr>
        <w:top w:val="none" w:sz="0" w:space="0" w:color="auto"/>
        <w:left w:val="none" w:sz="0" w:space="0" w:color="auto"/>
        <w:bottom w:val="none" w:sz="0" w:space="0" w:color="auto"/>
        <w:right w:val="none" w:sz="0" w:space="0" w:color="auto"/>
      </w:divBdr>
    </w:div>
    <w:div w:id="549000050">
      <w:bodyDiv w:val="1"/>
      <w:marLeft w:val="0"/>
      <w:marRight w:val="0"/>
      <w:marTop w:val="0"/>
      <w:marBottom w:val="0"/>
      <w:divBdr>
        <w:top w:val="none" w:sz="0" w:space="0" w:color="auto"/>
        <w:left w:val="none" w:sz="0" w:space="0" w:color="auto"/>
        <w:bottom w:val="none" w:sz="0" w:space="0" w:color="auto"/>
        <w:right w:val="none" w:sz="0" w:space="0" w:color="auto"/>
      </w:divBdr>
    </w:div>
    <w:div w:id="857739524">
      <w:bodyDiv w:val="1"/>
      <w:marLeft w:val="0"/>
      <w:marRight w:val="0"/>
      <w:marTop w:val="0"/>
      <w:marBottom w:val="0"/>
      <w:divBdr>
        <w:top w:val="none" w:sz="0" w:space="0" w:color="auto"/>
        <w:left w:val="none" w:sz="0" w:space="0" w:color="auto"/>
        <w:bottom w:val="none" w:sz="0" w:space="0" w:color="auto"/>
        <w:right w:val="none" w:sz="0" w:space="0" w:color="auto"/>
      </w:divBdr>
    </w:div>
    <w:div w:id="940720823">
      <w:bodyDiv w:val="1"/>
      <w:marLeft w:val="0"/>
      <w:marRight w:val="0"/>
      <w:marTop w:val="0"/>
      <w:marBottom w:val="0"/>
      <w:divBdr>
        <w:top w:val="none" w:sz="0" w:space="0" w:color="auto"/>
        <w:left w:val="none" w:sz="0" w:space="0" w:color="auto"/>
        <w:bottom w:val="none" w:sz="0" w:space="0" w:color="auto"/>
        <w:right w:val="none" w:sz="0" w:space="0" w:color="auto"/>
      </w:divBdr>
    </w:div>
    <w:div w:id="1167211046">
      <w:bodyDiv w:val="1"/>
      <w:marLeft w:val="0"/>
      <w:marRight w:val="0"/>
      <w:marTop w:val="0"/>
      <w:marBottom w:val="0"/>
      <w:divBdr>
        <w:top w:val="none" w:sz="0" w:space="0" w:color="auto"/>
        <w:left w:val="none" w:sz="0" w:space="0" w:color="auto"/>
        <w:bottom w:val="none" w:sz="0" w:space="0" w:color="auto"/>
        <w:right w:val="none" w:sz="0" w:space="0" w:color="auto"/>
      </w:divBdr>
    </w:div>
    <w:div w:id="1179007012">
      <w:bodyDiv w:val="1"/>
      <w:marLeft w:val="0"/>
      <w:marRight w:val="0"/>
      <w:marTop w:val="0"/>
      <w:marBottom w:val="0"/>
      <w:divBdr>
        <w:top w:val="none" w:sz="0" w:space="0" w:color="auto"/>
        <w:left w:val="none" w:sz="0" w:space="0" w:color="auto"/>
        <w:bottom w:val="none" w:sz="0" w:space="0" w:color="auto"/>
        <w:right w:val="none" w:sz="0" w:space="0" w:color="auto"/>
      </w:divBdr>
    </w:div>
    <w:div w:id="1393117683">
      <w:bodyDiv w:val="1"/>
      <w:marLeft w:val="0"/>
      <w:marRight w:val="0"/>
      <w:marTop w:val="0"/>
      <w:marBottom w:val="0"/>
      <w:divBdr>
        <w:top w:val="none" w:sz="0" w:space="0" w:color="auto"/>
        <w:left w:val="none" w:sz="0" w:space="0" w:color="auto"/>
        <w:bottom w:val="none" w:sz="0" w:space="0" w:color="auto"/>
        <w:right w:val="none" w:sz="0" w:space="0" w:color="auto"/>
      </w:divBdr>
    </w:div>
    <w:div w:id="1590385259">
      <w:bodyDiv w:val="1"/>
      <w:marLeft w:val="0"/>
      <w:marRight w:val="0"/>
      <w:marTop w:val="0"/>
      <w:marBottom w:val="0"/>
      <w:divBdr>
        <w:top w:val="none" w:sz="0" w:space="0" w:color="auto"/>
        <w:left w:val="none" w:sz="0" w:space="0" w:color="auto"/>
        <w:bottom w:val="none" w:sz="0" w:space="0" w:color="auto"/>
        <w:right w:val="none" w:sz="0" w:space="0" w:color="auto"/>
      </w:divBdr>
    </w:div>
    <w:div w:id="1947273490">
      <w:bodyDiv w:val="1"/>
      <w:marLeft w:val="0"/>
      <w:marRight w:val="0"/>
      <w:marTop w:val="0"/>
      <w:marBottom w:val="0"/>
      <w:divBdr>
        <w:top w:val="none" w:sz="0" w:space="0" w:color="auto"/>
        <w:left w:val="none" w:sz="0" w:space="0" w:color="auto"/>
        <w:bottom w:val="none" w:sz="0" w:space="0" w:color="auto"/>
        <w:right w:val="none" w:sz="0" w:space="0" w:color="auto"/>
      </w:divBdr>
    </w:div>
    <w:div w:id="21132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CD_bilancio" TargetMode="External"/><Relationship Id="rId18" Type="http://schemas.openxmlformats.org/officeDocument/2006/relationships/hyperlink" Target="http://www.lavoro.gov.it/temi-e-priorita/infanzia-e-adolescenza/focus-on/Osservatorio/Pagine/default.aspx" TargetMode="External"/><Relationship Id="rId26" Type="http://schemas.openxmlformats.org/officeDocument/2006/relationships/hyperlink" Target="http://www.camera.it/leg18/126?tab=&amp;leg=18&amp;idDocumento=1408&amp;sede=&amp;tipo=" TargetMode="External"/><Relationship Id="rId3" Type="http://schemas.openxmlformats.org/officeDocument/2006/relationships/styles" Target="styles.xml"/><Relationship Id="rId21" Type="http://schemas.openxmlformats.org/officeDocument/2006/relationships/hyperlink" Target="http://www.politichefamiglia.it/it/politiche-informazioni-e-servizi/politiche-informazioni-e-servizi/natalita-infanzia-ed-adolescenza/osservatorio-per-il-contrasto-della-pedofilia-e-della-pornografia-minorile/" TargetMode="External"/><Relationship Id="rId34" Type="http://schemas.openxmlformats.org/officeDocument/2006/relationships/hyperlink" Target="https://www.coni.it/it/coni/amministrazione-trasparente/sovvenzioni-contributi-sussidi-vantaggi-economici.html"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pariopportunita.gov.it/materiale/osservatorio-per-il-contrasto-della-pedofilia-e-della-pornografia-minorile/" TargetMode="External"/><Relationship Id="rId25" Type="http://schemas.openxmlformats.org/officeDocument/2006/relationships/hyperlink" Target="http://www.statoregioni.it/Documenti/DOC_044429_87%20CSR%20PUNTO%20%203%20%20ODG.pdf" TargetMode="External"/><Relationship Id="rId33" Type="http://schemas.openxmlformats.org/officeDocument/2006/relationships/hyperlink" Target="http://www.camera.it/temiap/documentazione/temi/pdf/1104445.pdf?_1540896529190" TargetMode="External"/><Relationship Id="rId2" Type="http://schemas.openxmlformats.org/officeDocument/2006/relationships/numbering" Target="numbering.xml"/><Relationship Id="rId16" Type="http://schemas.openxmlformats.org/officeDocument/2006/relationships/hyperlink" Target="http://www.politichefamiglia.it/it/politiche-informazioni-e-servizi/politiche-informazioni-e-servizi/politiche-per-la-famiglia/osservatorio-nazionale-sulla-famiglia/informativa/" TargetMode="External"/><Relationship Id="rId20" Type="http://schemas.openxmlformats.org/officeDocument/2006/relationships/hyperlink" Target="https://temi.camera.it/leg18/temi/tl18_misure_sostegno_famiglia.html" TargetMode="External"/><Relationship Id="rId29" Type="http://schemas.openxmlformats.org/officeDocument/2006/relationships/hyperlink" Target="https://www.fatturazioneelettronica.eu/normativa/2008_7_mar_decret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_bilancio@camera.it" TargetMode="External"/><Relationship Id="rId24" Type="http://schemas.openxmlformats.org/officeDocument/2006/relationships/hyperlink" Target="http://www.gazzettaufficiale.it/eli/id/2013/04/22/13A03440/sg" TargetMode="External"/><Relationship Id="rId32" Type="http://schemas.openxmlformats.org/officeDocument/2006/relationships/hyperlink" Target="http://www.camera.it/leg18/126?tab=&amp;leg=18&amp;idDocumento=1408&amp;sede=&amp;tipo="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ndire.it/lucabas/lkmw_file/ITS/accordo%20CU%2017_12_2015.pdf" TargetMode="External"/><Relationship Id="rId23" Type="http://schemas.openxmlformats.org/officeDocument/2006/relationships/hyperlink" Target="http://www.camera.it/leg18/126?tab=&amp;leg=18&amp;idDocumento=1408&amp;sede=&amp;tipo=" TargetMode="External"/><Relationship Id="rId28" Type="http://schemas.openxmlformats.org/officeDocument/2006/relationships/hyperlink" Target="http://www.camera.it/leg18/126?tab=&amp;leg=18&amp;idDocumento=1408&amp;sede=&amp;tipo="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nps.it/nuovoportaleinps/default.aspx?itemdir=50575" TargetMode="External"/><Relationship Id="rId31" Type="http://schemas.openxmlformats.org/officeDocument/2006/relationships/hyperlink" Target="https://www.studiocerbone.com/ministero-finanze-decreto-ministeriale-23-maggio-2018-modifica-al-d-m-20-dicembre-2017-inerente-le-fatture-elettroniche-emesse-nei-confronti-degli-enti-del-servizio-sanitario-nazionale-per-acqui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ndire.it/lucabas/lkmw_file/ITS/accordo%20moni_valutaz_ITS_05_08_14.pdf" TargetMode="External"/><Relationship Id="rId22" Type="http://schemas.openxmlformats.org/officeDocument/2006/relationships/hyperlink" Target="http://www.politichefamiglia.it/it/politiche-informazioni-e-servizi/politiche-informazioni-e-servizi/natalita-infanzia-ed-adolescenza/osservatorio-nazionale-per-linfanzia-e-ladolescenza/" TargetMode="External"/><Relationship Id="rId27" Type="http://schemas.openxmlformats.org/officeDocument/2006/relationships/hyperlink" Target="http://www.camera.it/temiap/2018/11/28/OCD177-3830.pdf" TargetMode="External"/><Relationship Id="rId30" Type="http://schemas.openxmlformats.org/officeDocument/2006/relationships/hyperlink" Target="http://www.mef.gov.it/inevidenza/documenti/Fatturazione_elettronica_DM_20_dic_2017.pdf"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7194F-68FC-4FA6-8BBF-31307EEB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160</Pages>
  <Words>34120</Words>
  <Characters>197785</Characters>
  <Application>Microsoft Office Word</Application>
  <DocSecurity>0</DocSecurity>
  <Lines>4495</Lines>
  <Paragraphs>2229</Paragraphs>
  <ScaleCrop>false</ScaleCrop>
  <HeadingPairs>
    <vt:vector size="2" baseType="variant">
      <vt:variant>
        <vt:lpstr>Titolo</vt:lpstr>
      </vt:variant>
      <vt:variant>
        <vt:i4>1</vt:i4>
      </vt:variant>
    </vt:vector>
  </HeadingPairs>
  <TitlesOfParts>
    <vt:vector size="1" baseType="lpstr">
      <vt:lpstr>SERVIZIO STUDI</vt:lpstr>
    </vt:vector>
  </TitlesOfParts>
  <Company>Camera dei Deputati</Company>
  <LinksUpToDate>false</LinksUpToDate>
  <CharactersWithSpaces>229676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STUDI</dc:title>
  <dc:creator>Gian Paolo Boscariol</dc:creator>
  <cp:lastModifiedBy>Administrator</cp:lastModifiedBy>
  <cp:revision>3</cp:revision>
  <cp:lastPrinted>2018-12-04T22:41:00Z</cp:lastPrinted>
  <dcterms:created xsi:type="dcterms:W3CDTF">2018-12-05T01:33:00Z</dcterms:created>
  <dcterms:modified xsi:type="dcterms:W3CDTF">2018-12-05T01:35:00Z</dcterms:modified>
</cp:coreProperties>
</file>